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7F" w:rsidRPr="004722F6" w:rsidRDefault="000E1D7F" w:rsidP="004722F6">
      <w:pPr>
        <w:rPr>
          <w:rFonts w:ascii="Arial" w:hAnsi="Arial" w:cs="Arial"/>
        </w:rPr>
      </w:pPr>
    </w:p>
    <w:p w:rsidR="000E1D7F" w:rsidRDefault="000E1D7F"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2149" r:id="rId8"/>
        </w:pict>
      </w:r>
    </w:p>
    <w:p w:rsidR="000E1D7F" w:rsidRDefault="000E1D7F" w:rsidP="00A36976">
      <w:pPr>
        <w:rPr>
          <w:rFonts w:ascii="Arial" w:hAnsi="Arial" w:cs="Arial"/>
        </w:rPr>
      </w:pPr>
      <w:r>
        <w:tab/>
      </w:r>
      <w:r>
        <w:tab/>
      </w:r>
      <w:r>
        <w:tab/>
      </w:r>
      <w:r>
        <w:tab/>
      </w:r>
      <w:r>
        <w:tab/>
      </w:r>
      <w:r>
        <w:tab/>
      </w:r>
      <w:r>
        <w:tab/>
      </w:r>
      <w:r>
        <w:tab/>
      </w:r>
      <w:r>
        <w:tab/>
      </w:r>
      <w:r>
        <w:rPr>
          <w:rFonts w:ascii="Arial" w:hAnsi="Arial" w:cs="Arial"/>
        </w:rPr>
        <w:tab/>
      </w:r>
    </w:p>
    <w:p w:rsidR="000E1D7F" w:rsidRPr="00CE2C7E" w:rsidRDefault="000E1D7F" w:rsidP="00A36976">
      <w:pPr>
        <w:rPr>
          <w:rFonts w:ascii="Arial" w:hAnsi="Arial" w:cs="Arial"/>
          <w:sz w:val="28"/>
          <w:szCs w:val="28"/>
        </w:rPr>
      </w:pPr>
    </w:p>
    <w:p w:rsidR="000E1D7F" w:rsidRPr="00CE2C7E" w:rsidRDefault="000E1D7F" w:rsidP="00A36976">
      <w:pPr>
        <w:rPr>
          <w:rFonts w:ascii="Arial" w:hAnsi="Arial" w:cs="Arial"/>
          <w:sz w:val="28"/>
          <w:szCs w:val="28"/>
        </w:rPr>
      </w:pPr>
    </w:p>
    <w:p w:rsidR="000E1D7F" w:rsidRPr="00CE2C7E" w:rsidRDefault="000E1D7F"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0E1D7F" w:rsidRPr="0059608D" w:rsidRDefault="000E1D7F" w:rsidP="00A36976">
      <w:pPr>
        <w:jc w:val="center"/>
        <w:rPr>
          <w:rFonts w:ascii="Calibri" w:hAnsi="Calibri"/>
          <w:sz w:val="26"/>
          <w:szCs w:val="26"/>
        </w:rPr>
      </w:pPr>
    </w:p>
    <w:p w:rsidR="000E1D7F" w:rsidRPr="0059608D" w:rsidRDefault="000E1D7F"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0E1D7F" w:rsidRPr="00CE2C7E" w:rsidRDefault="000E1D7F"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0E1D7F" w:rsidRPr="00CE2C7E" w:rsidRDefault="000E1D7F" w:rsidP="00A36976">
      <w:pPr>
        <w:spacing w:line="360" w:lineRule="auto"/>
        <w:jc w:val="center"/>
        <w:rPr>
          <w:rFonts w:ascii="Calibri" w:hAnsi="Calibri" w:cs="Arial"/>
          <w:b/>
          <w:sz w:val="28"/>
          <w:szCs w:val="28"/>
        </w:rPr>
      </w:pPr>
    </w:p>
    <w:p w:rsidR="000E1D7F" w:rsidRPr="00CE2C7E" w:rsidRDefault="000E1D7F"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0E1D7F" w:rsidRPr="0059608D" w:rsidRDefault="000E1D7F" w:rsidP="00A36976">
      <w:pPr>
        <w:spacing w:line="360" w:lineRule="auto"/>
        <w:jc w:val="center"/>
        <w:rPr>
          <w:rFonts w:ascii="Calibri" w:hAnsi="Calibri" w:cs="Arial"/>
          <w:b/>
          <w:sz w:val="16"/>
          <w:szCs w:val="16"/>
        </w:rPr>
      </w:pPr>
    </w:p>
    <w:p w:rsidR="000E1D7F" w:rsidRDefault="000E1D7F" w:rsidP="0047261E">
      <w:pPr>
        <w:pStyle w:val="ListParagraph"/>
        <w:ind w:left="0"/>
        <w:jc w:val="both"/>
        <w:rPr>
          <w:b/>
        </w:rPr>
      </w:pPr>
      <w:r>
        <w:rPr>
          <w:noProof/>
        </w:rPr>
        <w:pict>
          <v:line id="_x0000_s1028" style="position:absolute;left:0;text-align:left;z-index:251656704" from="-2.6pt,0" to="442pt,0"/>
        </w:pict>
      </w:r>
    </w:p>
    <w:p w:rsidR="000E1D7F" w:rsidRPr="001A42F0" w:rsidRDefault="000E1D7F" w:rsidP="001A42F0">
      <w:pPr>
        <w:spacing w:before="100" w:beforeAutospacing="1" w:after="100" w:afterAutospacing="1"/>
        <w:ind w:left="851" w:hanging="709"/>
        <w:jc w:val="both"/>
        <w:outlineLvl w:val="0"/>
        <w:rPr>
          <w:rFonts w:ascii="Arial" w:hAnsi="Arial" w:cs="Arial"/>
          <w:b/>
        </w:rPr>
      </w:pPr>
      <w:r w:rsidRPr="001A42F0">
        <w:rPr>
          <w:rFonts w:ascii="Arial" w:hAnsi="Arial" w:cs="Arial"/>
          <w:b/>
        </w:rPr>
        <w:t>807.</w:t>
      </w:r>
      <w:r w:rsidRPr="001A42F0">
        <w:rPr>
          <w:rFonts w:ascii="Arial" w:hAnsi="Arial" w:cs="Arial"/>
          <w:b/>
        </w:rPr>
        <w:tab/>
        <w:t>Mr S Esau (DA) to ask the Minister of Defence and Military Veterans:</w:t>
      </w:r>
    </w:p>
    <w:p w:rsidR="000E1D7F" w:rsidRPr="001A42F0" w:rsidRDefault="000E1D7F" w:rsidP="001A42F0">
      <w:pPr>
        <w:spacing w:before="100" w:beforeAutospacing="1" w:after="100" w:afterAutospacing="1"/>
        <w:ind w:left="1440" w:hanging="589"/>
        <w:jc w:val="both"/>
        <w:outlineLvl w:val="0"/>
        <w:rPr>
          <w:rFonts w:ascii="Arial" w:hAnsi="Arial" w:cs="Arial"/>
        </w:rPr>
      </w:pPr>
      <w:r w:rsidRPr="001A42F0">
        <w:rPr>
          <w:rFonts w:ascii="Arial" w:hAnsi="Arial" w:cs="Arial"/>
        </w:rPr>
        <w:t>(1)</w:t>
      </w:r>
      <w:r w:rsidRPr="001A42F0">
        <w:rPr>
          <w:rFonts w:ascii="Arial" w:hAnsi="Arial" w:cs="Arial"/>
        </w:rPr>
        <w:tab/>
        <w:t>When is she going to institute an investigation into alleged transgressions of the provisions of the Defence Act, Act 42 of 2002, in respect of the (a) criteria used to employ persons as members of the SA National Defence Force (SANDF) Reserve Force and (b)(i) process and (ii) procedures involved in being employed as a SANDF Reserve Force member;</w:t>
      </w:r>
    </w:p>
    <w:p w:rsidR="000E1D7F" w:rsidRPr="001A42F0" w:rsidRDefault="000E1D7F" w:rsidP="001A42F0">
      <w:pPr>
        <w:spacing w:before="100" w:beforeAutospacing="1" w:after="100" w:afterAutospacing="1"/>
        <w:ind w:left="1440" w:hanging="589"/>
        <w:jc w:val="both"/>
        <w:outlineLvl w:val="0"/>
        <w:rPr>
          <w:rFonts w:ascii="Arial" w:hAnsi="Arial" w:cs="Arial"/>
        </w:rPr>
      </w:pPr>
      <w:r w:rsidRPr="001A42F0">
        <w:rPr>
          <w:rFonts w:ascii="Arial" w:hAnsi="Arial" w:cs="Arial"/>
        </w:rPr>
        <w:t>(2)</w:t>
      </w:r>
      <w:r w:rsidRPr="001A42F0">
        <w:rPr>
          <w:rFonts w:ascii="Arial" w:hAnsi="Arial" w:cs="Arial"/>
        </w:rPr>
        <w:tab/>
        <w:t>(a) why are only certain SANDF Reserve Force members employed while others are not afforded an opportunity, (b) why are SANDF Reserve Force members who are in service not rotated and (c) how is the period of employment as a Reserve Force member determined;</w:t>
      </w:r>
    </w:p>
    <w:p w:rsidR="000E1D7F" w:rsidRPr="001A42F0" w:rsidRDefault="000E1D7F" w:rsidP="001A42F0">
      <w:pPr>
        <w:spacing w:before="100" w:beforeAutospacing="1" w:after="100" w:afterAutospacing="1"/>
        <w:ind w:left="1440" w:hanging="589"/>
        <w:jc w:val="both"/>
        <w:outlineLvl w:val="0"/>
        <w:rPr>
          <w:rFonts w:ascii="Arial" w:hAnsi="Arial" w:cs="Arial"/>
        </w:rPr>
      </w:pPr>
      <w:r w:rsidRPr="001A42F0">
        <w:rPr>
          <w:rFonts w:ascii="Arial" w:hAnsi="Arial" w:cs="Arial"/>
        </w:rPr>
        <w:t>(3)</w:t>
      </w:r>
      <w:r w:rsidRPr="001A42F0">
        <w:rPr>
          <w:rFonts w:ascii="Arial" w:hAnsi="Arial" w:cs="Arial"/>
        </w:rPr>
        <w:tab/>
        <w:t>whether principles of fairness are implemented in the employment of the SANDF Reserve Force members, or is there good cause to believe that discrimination has been practiced in this regard;</w:t>
      </w:r>
    </w:p>
    <w:p w:rsidR="000E1D7F" w:rsidRDefault="000E1D7F" w:rsidP="001A42F0">
      <w:pPr>
        <w:spacing w:before="100" w:beforeAutospacing="1" w:after="100" w:afterAutospacing="1"/>
        <w:ind w:left="1440" w:hanging="589"/>
        <w:jc w:val="both"/>
        <w:outlineLvl w:val="0"/>
        <w:rPr>
          <w:rFonts w:ascii="Arial" w:hAnsi="Arial" w:cs="Arial"/>
          <w:color w:val="000000"/>
        </w:rPr>
      </w:pPr>
      <w:r w:rsidRPr="001A42F0">
        <w:rPr>
          <w:rFonts w:ascii="Arial" w:hAnsi="Arial" w:cs="Arial"/>
        </w:rPr>
        <w:t>(4)</w:t>
      </w:r>
      <w:r w:rsidRPr="001A42F0">
        <w:rPr>
          <w:rFonts w:ascii="Arial" w:hAnsi="Arial" w:cs="Arial"/>
        </w:rPr>
        <w:tab/>
        <w:t>whether SANDF Reserve Force members are allowed to apply for military veterans’ benefits while not being employed by the SANDF; if not, why not; if so, what are the relevant details</w:t>
      </w:r>
      <w:r w:rsidRPr="001A42F0">
        <w:rPr>
          <w:rFonts w:ascii="Arial" w:hAnsi="Arial" w:cs="Arial"/>
          <w:color w:val="000000"/>
        </w:rPr>
        <w:t>?</w:t>
      </w:r>
      <w:r w:rsidRPr="001A42F0">
        <w:rPr>
          <w:rFonts w:ascii="Arial" w:hAnsi="Arial" w:cs="Arial"/>
          <w:color w:val="000000"/>
        </w:rPr>
        <w:tab/>
      </w:r>
      <w:r w:rsidRPr="001A42F0">
        <w:rPr>
          <w:rFonts w:ascii="Arial" w:hAnsi="Arial" w:cs="Arial"/>
          <w:color w:val="000000"/>
        </w:rPr>
        <w:tab/>
      </w:r>
      <w:r w:rsidRPr="001A42F0">
        <w:rPr>
          <w:rFonts w:ascii="Arial" w:hAnsi="Arial" w:cs="Arial"/>
          <w:color w:val="000000"/>
        </w:rPr>
        <w:tab/>
      </w:r>
      <w:r w:rsidRPr="001A42F0">
        <w:rPr>
          <w:rFonts w:ascii="Arial" w:hAnsi="Arial" w:cs="Arial"/>
          <w:color w:val="000000"/>
        </w:rPr>
        <w:tab/>
      </w:r>
      <w:r w:rsidRPr="001A42F0">
        <w:rPr>
          <w:rFonts w:ascii="Arial" w:hAnsi="Arial" w:cs="Arial"/>
          <w:color w:val="000000"/>
        </w:rPr>
        <w:tab/>
        <w:t>NW926E</w:t>
      </w:r>
    </w:p>
    <w:p w:rsidR="000E1D7F" w:rsidRDefault="000E1D7F" w:rsidP="00EF2EB5">
      <w:pPr>
        <w:pStyle w:val="BodyTextIndent"/>
        <w:ind w:left="0"/>
        <w:rPr>
          <w:rFonts w:ascii="Arial" w:hAnsi="Arial" w:cs="Arial"/>
          <w:b/>
        </w:rPr>
      </w:pPr>
    </w:p>
    <w:p w:rsidR="000E1D7F" w:rsidRDefault="000E1D7F" w:rsidP="00EF2EB5">
      <w:pPr>
        <w:pStyle w:val="BodyTextIndent"/>
        <w:ind w:left="0"/>
        <w:rPr>
          <w:rFonts w:ascii="Arial" w:hAnsi="Arial" w:cs="Arial"/>
          <w:b/>
        </w:rPr>
      </w:pPr>
    </w:p>
    <w:p w:rsidR="000E1D7F" w:rsidRDefault="000E1D7F" w:rsidP="00EF2EB5">
      <w:pPr>
        <w:pStyle w:val="BodyTextIndent"/>
        <w:ind w:left="0"/>
        <w:rPr>
          <w:rFonts w:ascii="Arial" w:hAnsi="Arial" w:cs="Arial"/>
          <w:b/>
        </w:rPr>
      </w:pPr>
    </w:p>
    <w:p w:rsidR="000E1D7F" w:rsidRDefault="000E1D7F" w:rsidP="00EF2EB5">
      <w:pPr>
        <w:pStyle w:val="BodyTextIndent"/>
        <w:ind w:left="0"/>
        <w:rPr>
          <w:rFonts w:ascii="Arial" w:hAnsi="Arial" w:cs="Arial"/>
          <w:b/>
        </w:rPr>
      </w:pPr>
    </w:p>
    <w:p w:rsidR="000E1D7F" w:rsidRDefault="000E1D7F" w:rsidP="00EF2EB5">
      <w:pPr>
        <w:pStyle w:val="BodyTextIndent"/>
        <w:ind w:left="0"/>
        <w:rPr>
          <w:rFonts w:ascii="Arial" w:hAnsi="Arial" w:cs="Arial"/>
          <w:b/>
        </w:rPr>
      </w:pPr>
      <w:r>
        <w:rPr>
          <w:rFonts w:ascii="Arial" w:hAnsi="Arial" w:cs="Arial"/>
          <w:b/>
        </w:rPr>
        <w:t>REPLY:</w:t>
      </w:r>
    </w:p>
    <w:p w:rsidR="000E1D7F" w:rsidRDefault="000E1D7F" w:rsidP="00EF2EB5">
      <w:pPr>
        <w:pStyle w:val="BodyTextIndent"/>
        <w:ind w:left="0"/>
        <w:rPr>
          <w:rFonts w:ascii="Arial" w:hAnsi="Arial" w:cs="Arial"/>
          <w:b/>
        </w:rPr>
      </w:pPr>
    </w:p>
    <w:p w:rsidR="000E1D7F" w:rsidRPr="008A3857" w:rsidRDefault="000E1D7F" w:rsidP="00EF2EB5">
      <w:pPr>
        <w:pStyle w:val="BodyTextIndent"/>
        <w:numPr>
          <w:ilvl w:val="0"/>
          <w:numId w:val="38"/>
        </w:numPr>
        <w:tabs>
          <w:tab w:val="left" w:pos="432"/>
          <w:tab w:val="left" w:pos="864"/>
        </w:tabs>
        <w:spacing w:after="0"/>
        <w:jc w:val="both"/>
        <w:rPr>
          <w:rFonts w:ascii="Arial" w:hAnsi="Arial" w:cs="Arial"/>
        </w:rPr>
      </w:pPr>
      <w:r>
        <w:rPr>
          <w:rFonts w:ascii="Arial" w:hAnsi="Arial" w:cs="Arial"/>
        </w:rPr>
        <w:tab/>
      </w:r>
      <w:r w:rsidRPr="008A3857">
        <w:rPr>
          <w:rFonts w:ascii="Arial" w:hAnsi="Arial" w:cs="Arial"/>
        </w:rPr>
        <w:t>At this stage there is no intention to launch an investigation.</w:t>
      </w:r>
    </w:p>
    <w:p w:rsidR="000E1D7F" w:rsidRDefault="000E1D7F" w:rsidP="008A3857">
      <w:pPr>
        <w:pStyle w:val="Heading1"/>
        <w:numPr>
          <w:ilvl w:val="0"/>
          <w:numId w:val="0"/>
        </w:numPr>
        <w:spacing w:before="120" w:after="120"/>
        <w:rPr>
          <w:rFonts w:cs="Arial"/>
          <w:lang w:val="en-ZA"/>
        </w:rPr>
      </w:pPr>
      <w:bookmarkStart w:id="0" w:name="_GoBack"/>
      <w:bookmarkEnd w:id="0"/>
    </w:p>
    <w:p w:rsidR="000E1D7F" w:rsidRDefault="000E1D7F" w:rsidP="00EF2EB5">
      <w:pPr>
        <w:pStyle w:val="BodyTextIndent"/>
        <w:numPr>
          <w:ilvl w:val="0"/>
          <w:numId w:val="38"/>
        </w:numPr>
        <w:tabs>
          <w:tab w:val="left" w:pos="432"/>
          <w:tab w:val="left" w:pos="864"/>
        </w:tabs>
        <w:spacing w:after="0"/>
        <w:jc w:val="both"/>
        <w:rPr>
          <w:rFonts w:ascii="Arial" w:hAnsi="Arial" w:cs="Arial"/>
        </w:rPr>
      </w:pPr>
      <w:r>
        <w:rPr>
          <w:rFonts w:ascii="Arial" w:hAnsi="Arial" w:cs="Arial"/>
        </w:rPr>
        <w:t xml:space="preserve">(a) The Services are in control of the Reserves and call-ups are </w:t>
      </w:r>
      <w:r>
        <w:rPr>
          <w:rFonts w:ascii="Arial" w:hAnsi="Arial" w:cs="Arial"/>
        </w:rPr>
        <w:tab/>
        <w:t xml:space="preserve">managed according to specific requirements over a specified </w:t>
      </w:r>
      <w:r>
        <w:rPr>
          <w:rFonts w:ascii="Arial" w:hAnsi="Arial" w:cs="Arial"/>
        </w:rPr>
        <w:tab/>
        <w:t xml:space="preserve">period of time and for a particular number of people or particular </w:t>
      </w:r>
      <w:r>
        <w:rPr>
          <w:rFonts w:ascii="Arial" w:hAnsi="Arial" w:cs="Arial"/>
        </w:rPr>
        <w:tab/>
        <w:t xml:space="preserve">rank requirements as determined by the Services and some </w:t>
      </w:r>
      <w:r>
        <w:rPr>
          <w:rFonts w:ascii="Arial" w:hAnsi="Arial" w:cs="Arial"/>
        </w:rPr>
        <w:tab/>
        <w:t xml:space="preserve">Divisions within the structures of the Department of Defence. </w:t>
      </w:r>
      <w:r>
        <w:rPr>
          <w:rFonts w:ascii="Arial" w:hAnsi="Arial" w:cs="Arial"/>
        </w:rPr>
        <w:tab/>
        <w:t xml:space="preserve">Such call-ups are largely controlled by the availability of financial </w:t>
      </w:r>
      <w:r>
        <w:rPr>
          <w:rFonts w:ascii="Arial" w:hAnsi="Arial" w:cs="Arial"/>
        </w:rPr>
        <w:tab/>
        <w:t>resources.</w:t>
      </w:r>
    </w:p>
    <w:p w:rsidR="000E1D7F" w:rsidRDefault="000E1D7F" w:rsidP="00EF2EB5">
      <w:pPr>
        <w:pStyle w:val="BodyTextIndent"/>
        <w:ind w:left="1080"/>
        <w:jc w:val="both"/>
        <w:rPr>
          <w:rFonts w:ascii="Arial" w:hAnsi="Arial" w:cs="Arial"/>
        </w:rPr>
      </w:pPr>
    </w:p>
    <w:p w:rsidR="000E1D7F" w:rsidRDefault="000E1D7F" w:rsidP="00EF2EB5">
      <w:pPr>
        <w:pStyle w:val="BodyTextIndent"/>
        <w:ind w:left="1080"/>
        <w:jc w:val="both"/>
        <w:rPr>
          <w:rFonts w:ascii="Arial" w:hAnsi="Arial" w:cs="Arial"/>
        </w:rPr>
      </w:pPr>
      <w:r>
        <w:rPr>
          <w:rFonts w:ascii="Arial" w:hAnsi="Arial" w:cs="Arial"/>
        </w:rPr>
        <w:t xml:space="preserve">(b) Rotation of Reserve Force members is encouraged at all times </w:t>
      </w:r>
      <w:r>
        <w:rPr>
          <w:rFonts w:ascii="Arial" w:hAnsi="Arial" w:cs="Arial"/>
        </w:rPr>
        <w:tab/>
        <w:t xml:space="preserve">and the departmental policies do make provision for such in order </w:t>
      </w:r>
      <w:r>
        <w:rPr>
          <w:rFonts w:ascii="Arial" w:hAnsi="Arial" w:cs="Arial"/>
        </w:rPr>
        <w:tab/>
        <w:t xml:space="preserve">to give members a fair opportunity to receive a call-up. This </w:t>
      </w:r>
      <w:r>
        <w:rPr>
          <w:rFonts w:ascii="Arial" w:hAnsi="Arial" w:cs="Arial"/>
        </w:rPr>
        <w:tab/>
        <w:t xml:space="preserve">requirement is not always met accordingly due to budgetary </w:t>
      </w:r>
      <w:r>
        <w:rPr>
          <w:rFonts w:ascii="Arial" w:hAnsi="Arial" w:cs="Arial"/>
        </w:rPr>
        <w:tab/>
        <w:t xml:space="preserve">constraints.  </w:t>
      </w:r>
      <w:r>
        <w:rPr>
          <w:rFonts w:ascii="Arial" w:hAnsi="Arial" w:cs="Arial"/>
        </w:rPr>
        <w:tab/>
      </w:r>
    </w:p>
    <w:p w:rsidR="000E1D7F" w:rsidRDefault="000E1D7F" w:rsidP="00EF2EB5">
      <w:pPr>
        <w:pStyle w:val="BodyTextIndent"/>
        <w:ind w:left="1080"/>
        <w:jc w:val="both"/>
        <w:rPr>
          <w:rFonts w:ascii="Arial" w:hAnsi="Arial" w:cs="Arial"/>
        </w:rPr>
      </w:pPr>
      <w:r>
        <w:rPr>
          <w:rFonts w:ascii="Arial" w:hAnsi="Arial" w:cs="Arial"/>
        </w:rPr>
        <w:t xml:space="preserve">(c) The period of call-ups is determined according to the purpose </w:t>
      </w:r>
      <w:r>
        <w:rPr>
          <w:rFonts w:ascii="Arial" w:hAnsi="Arial" w:cs="Arial"/>
        </w:rPr>
        <w:tab/>
        <w:t>and type of call-up, whether it is on a continuous or non-</w:t>
      </w:r>
      <w:r>
        <w:rPr>
          <w:rFonts w:ascii="Arial" w:hAnsi="Arial" w:cs="Arial"/>
        </w:rPr>
        <w:tab/>
        <w:t xml:space="preserve">continuous </w:t>
      </w:r>
      <w:r>
        <w:rPr>
          <w:rFonts w:ascii="Arial" w:hAnsi="Arial" w:cs="Arial"/>
        </w:rPr>
        <w:tab/>
        <w:t xml:space="preserve">basis and for the duration. The duration for external </w:t>
      </w:r>
      <w:r>
        <w:rPr>
          <w:rFonts w:ascii="Arial" w:hAnsi="Arial" w:cs="Arial"/>
        </w:rPr>
        <w:tab/>
        <w:t xml:space="preserve">deployments is </w:t>
      </w:r>
      <w:r>
        <w:rPr>
          <w:rFonts w:ascii="Arial" w:hAnsi="Arial" w:cs="Arial"/>
        </w:rPr>
        <w:tab/>
        <w:t xml:space="preserve">normally over 12 months and internal </w:t>
      </w:r>
      <w:r>
        <w:rPr>
          <w:rFonts w:ascii="Arial" w:hAnsi="Arial" w:cs="Arial"/>
        </w:rPr>
        <w:tab/>
        <w:t xml:space="preserve">deployments over 6 months. In </w:t>
      </w:r>
      <w:r>
        <w:rPr>
          <w:rFonts w:ascii="Arial" w:hAnsi="Arial" w:cs="Arial"/>
        </w:rPr>
        <w:tab/>
        <w:t>both cases, a period for pre-</w:t>
      </w:r>
      <w:r>
        <w:rPr>
          <w:rFonts w:ascii="Arial" w:hAnsi="Arial" w:cs="Arial"/>
        </w:rPr>
        <w:tab/>
        <w:t xml:space="preserve">deployment training is also scheduled. </w:t>
      </w:r>
      <w:r>
        <w:rPr>
          <w:rFonts w:ascii="Arial" w:hAnsi="Arial" w:cs="Arial"/>
        </w:rPr>
        <w:tab/>
        <w:t xml:space="preserve">Specialist skills are </w:t>
      </w:r>
      <w:r>
        <w:rPr>
          <w:rFonts w:ascii="Arial" w:hAnsi="Arial" w:cs="Arial"/>
        </w:rPr>
        <w:tab/>
        <w:t>utilised according to departmental needs.</w:t>
      </w:r>
    </w:p>
    <w:p w:rsidR="000E1D7F" w:rsidRDefault="000E1D7F" w:rsidP="00EF2EB5">
      <w:pPr>
        <w:pStyle w:val="BodyTextIndent"/>
        <w:ind w:left="0"/>
        <w:rPr>
          <w:rFonts w:ascii="Arial" w:hAnsi="Arial" w:cs="Arial"/>
        </w:rPr>
      </w:pPr>
    </w:p>
    <w:p w:rsidR="000E1D7F" w:rsidRDefault="000E1D7F" w:rsidP="00EF2EB5">
      <w:pPr>
        <w:pStyle w:val="BodyTextIndent"/>
        <w:numPr>
          <w:ilvl w:val="0"/>
          <w:numId w:val="38"/>
        </w:numPr>
        <w:tabs>
          <w:tab w:val="left" w:pos="432"/>
          <w:tab w:val="left" w:pos="864"/>
        </w:tabs>
        <w:spacing w:after="0"/>
        <w:jc w:val="both"/>
        <w:rPr>
          <w:rFonts w:ascii="Arial" w:hAnsi="Arial" w:cs="Arial"/>
        </w:rPr>
      </w:pPr>
      <w:r>
        <w:rPr>
          <w:rFonts w:ascii="Arial" w:hAnsi="Arial" w:cs="Arial"/>
        </w:rPr>
        <w:t xml:space="preserve">Reserve Force service is a voluntary service and the department always strives for the principles of fairness as a rule regarding Reserve Force utilisation. However, the current economic situation and the high unemployment rate place pressure on the unemployed Reserve Force member to become desperate for a call-up and would therefore always be regarded as not being treated fairly with no call-up. The Services do have a monitoring system in place to review Reserve Force utilisation on a quarterly basis. </w:t>
      </w:r>
    </w:p>
    <w:p w:rsidR="000E1D7F" w:rsidRDefault="000E1D7F" w:rsidP="00EF2EB5">
      <w:pPr>
        <w:pStyle w:val="BodyTextIndent"/>
        <w:ind w:left="0"/>
        <w:jc w:val="both"/>
        <w:rPr>
          <w:rFonts w:ascii="Arial" w:hAnsi="Arial" w:cs="Arial"/>
        </w:rPr>
      </w:pPr>
    </w:p>
    <w:p w:rsidR="000E1D7F" w:rsidRDefault="000E1D7F" w:rsidP="00EF2EB5">
      <w:pPr>
        <w:pStyle w:val="BodyTextIndent"/>
        <w:numPr>
          <w:ilvl w:val="0"/>
          <w:numId w:val="38"/>
        </w:numPr>
        <w:tabs>
          <w:tab w:val="left" w:pos="432"/>
          <w:tab w:val="left" w:pos="864"/>
        </w:tabs>
        <w:spacing w:after="0"/>
        <w:jc w:val="both"/>
        <w:rPr>
          <w:rFonts w:ascii="Arial" w:hAnsi="Arial" w:cs="Arial"/>
        </w:rPr>
      </w:pPr>
      <w:r>
        <w:rPr>
          <w:rFonts w:ascii="Arial" w:hAnsi="Arial" w:cs="Arial"/>
        </w:rPr>
        <w:t xml:space="preserve">According to policy requirements, Reserve Force members that are active in service are not allowed to be part of the Military Veterans and are not entitled to such benefits. The current practice is that members who would like to be registered on the Military Veterans Database in order to be entitled to the benefits thereof would officially request to resign from active Reserve Force service or be removed from the Reserve Force database. </w:t>
      </w:r>
    </w:p>
    <w:p w:rsidR="000E1D7F" w:rsidRDefault="000E1D7F" w:rsidP="00EF2EB5">
      <w:pPr>
        <w:pStyle w:val="BodyTextIndent"/>
        <w:ind w:left="0"/>
        <w:jc w:val="both"/>
        <w:rPr>
          <w:rFonts w:ascii="Arial" w:hAnsi="Arial" w:cs="Arial"/>
          <w:b/>
        </w:rPr>
      </w:pPr>
    </w:p>
    <w:p w:rsidR="000E1D7F" w:rsidRDefault="000E1D7F" w:rsidP="00EF2EB5">
      <w:pPr>
        <w:pStyle w:val="BodyTextIndent"/>
        <w:ind w:left="0"/>
        <w:rPr>
          <w:rFonts w:ascii="Arial" w:hAnsi="Arial" w:cs="Arial"/>
          <w:b/>
        </w:rPr>
      </w:pPr>
    </w:p>
    <w:p w:rsidR="000E1D7F" w:rsidRDefault="000E1D7F" w:rsidP="00EF2EB5">
      <w:pPr>
        <w:pStyle w:val="BodyTextIndent"/>
        <w:ind w:left="0"/>
        <w:rPr>
          <w:rFonts w:ascii="Arial" w:hAnsi="Arial" w:cs="Arial"/>
          <w:b/>
        </w:rPr>
      </w:pPr>
    </w:p>
    <w:p w:rsidR="000E1D7F" w:rsidRDefault="000E1D7F" w:rsidP="00EF2EB5">
      <w:pPr>
        <w:pStyle w:val="BodyTextIndent"/>
        <w:ind w:left="0"/>
        <w:rPr>
          <w:rFonts w:ascii="Arial" w:hAnsi="Arial" w:cs="Arial"/>
          <w:b/>
        </w:rPr>
      </w:pPr>
    </w:p>
    <w:p w:rsidR="000E1D7F" w:rsidRPr="001A42F0" w:rsidRDefault="000E1D7F" w:rsidP="001A42F0">
      <w:pPr>
        <w:spacing w:before="100" w:beforeAutospacing="1" w:after="100" w:afterAutospacing="1"/>
        <w:ind w:left="1440" w:hanging="589"/>
        <w:jc w:val="both"/>
        <w:outlineLvl w:val="0"/>
        <w:rPr>
          <w:rFonts w:ascii="Arial" w:hAnsi="Arial" w:cs="Arial"/>
        </w:rPr>
      </w:pPr>
    </w:p>
    <w:p w:rsidR="000E1D7F" w:rsidRPr="001A42F0" w:rsidRDefault="000E1D7F" w:rsidP="00CE2C7E">
      <w:pPr>
        <w:spacing w:before="100" w:beforeAutospacing="1" w:after="100" w:afterAutospacing="1"/>
        <w:ind w:left="709" w:hanging="720"/>
        <w:jc w:val="both"/>
        <w:outlineLvl w:val="0"/>
        <w:rPr>
          <w:rFonts w:ascii="Arial" w:hAnsi="Arial" w:cs="Arial"/>
          <w:b/>
        </w:rPr>
      </w:pPr>
    </w:p>
    <w:sectPr w:rsidR="000E1D7F" w:rsidRPr="001A42F0"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7F" w:rsidRDefault="000E1D7F">
      <w:r>
        <w:separator/>
      </w:r>
    </w:p>
  </w:endnote>
  <w:endnote w:type="continuationSeparator" w:id="0">
    <w:p w:rsidR="000E1D7F" w:rsidRDefault="000E1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7F" w:rsidRDefault="000E1D7F">
      <w:r>
        <w:separator/>
      </w:r>
    </w:p>
  </w:footnote>
  <w:footnote w:type="continuationSeparator" w:id="0">
    <w:p w:rsidR="000E1D7F" w:rsidRDefault="000E1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D7D078F"/>
    <w:multiLevelType w:val="hybridMultilevel"/>
    <w:tmpl w:val="12BC1AA4"/>
    <w:lvl w:ilvl="0" w:tplc="B436309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A5A80"/>
    <w:rsid w:val="000B5C14"/>
    <w:rsid w:val="000E1D7F"/>
    <w:rsid w:val="00126531"/>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E1435"/>
    <w:rsid w:val="00512E85"/>
    <w:rsid w:val="005225D9"/>
    <w:rsid w:val="0052333F"/>
    <w:rsid w:val="00524E6C"/>
    <w:rsid w:val="00540888"/>
    <w:rsid w:val="00545D85"/>
    <w:rsid w:val="005608C3"/>
    <w:rsid w:val="005735AA"/>
    <w:rsid w:val="0059608D"/>
    <w:rsid w:val="005B7F96"/>
    <w:rsid w:val="005E26A3"/>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3857"/>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A649C"/>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E6DDD"/>
    <w:rsid w:val="00CF6855"/>
    <w:rsid w:val="00CF74A6"/>
    <w:rsid w:val="00D05AEE"/>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2EB5"/>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865406472">
      <w:marLeft w:val="0"/>
      <w:marRight w:val="0"/>
      <w:marTop w:val="0"/>
      <w:marBottom w:val="0"/>
      <w:divBdr>
        <w:top w:val="none" w:sz="0" w:space="0" w:color="auto"/>
        <w:left w:val="none" w:sz="0" w:space="0" w:color="auto"/>
        <w:bottom w:val="none" w:sz="0" w:space="0" w:color="auto"/>
        <w:right w:val="none" w:sz="0" w:space="0" w:color="auto"/>
      </w:divBdr>
    </w:div>
    <w:div w:id="865406473">
      <w:marLeft w:val="0"/>
      <w:marRight w:val="0"/>
      <w:marTop w:val="0"/>
      <w:marBottom w:val="0"/>
      <w:divBdr>
        <w:top w:val="none" w:sz="0" w:space="0" w:color="auto"/>
        <w:left w:val="none" w:sz="0" w:space="0" w:color="auto"/>
        <w:bottom w:val="none" w:sz="0" w:space="0" w:color="auto"/>
        <w:right w:val="none" w:sz="0" w:space="0" w:color="auto"/>
      </w:divBdr>
    </w:div>
    <w:div w:id="865406474">
      <w:marLeft w:val="0"/>
      <w:marRight w:val="0"/>
      <w:marTop w:val="0"/>
      <w:marBottom w:val="0"/>
      <w:divBdr>
        <w:top w:val="none" w:sz="0" w:space="0" w:color="auto"/>
        <w:left w:val="none" w:sz="0" w:space="0" w:color="auto"/>
        <w:bottom w:val="none" w:sz="0" w:space="0" w:color="auto"/>
        <w:right w:val="none" w:sz="0" w:space="0" w:color="auto"/>
      </w:divBdr>
    </w:div>
    <w:div w:id="865406475">
      <w:marLeft w:val="0"/>
      <w:marRight w:val="0"/>
      <w:marTop w:val="0"/>
      <w:marBottom w:val="0"/>
      <w:divBdr>
        <w:top w:val="none" w:sz="0" w:space="0" w:color="auto"/>
        <w:left w:val="none" w:sz="0" w:space="0" w:color="auto"/>
        <w:bottom w:val="none" w:sz="0" w:space="0" w:color="auto"/>
        <w:right w:val="none" w:sz="0" w:space="0" w:color="auto"/>
      </w:divBdr>
    </w:div>
    <w:div w:id="865406476">
      <w:marLeft w:val="0"/>
      <w:marRight w:val="0"/>
      <w:marTop w:val="0"/>
      <w:marBottom w:val="0"/>
      <w:divBdr>
        <w:top w:val="none" w:sz="0" w:space="0" w:color="auto"/>
        <w:left w:val="none" w:sz="0" w:space="0" w:color="auto"/>
        <w:bottom w:val="none" w:sz="0" w:space="0" w:color="auto"/>
        <w:right w:val="none" w:sz="0" w:space="0" w:color="auto"/>
      </w:divBdr>
    </w:div>
    <w:div w:id="865406477">
      <w:marLeft w:val="0"/>
      <w:marRight w:val="0"/>
      <w:marTop w:val="0"/>
      <w:marBottom w:val="0"/>
      <w:divBdr>
        <w:top w:val="none" w:sz="0" w:space="0" w:color="auto"/>
        <w:left w:val="none" w:sz="0" w:space="0" w:color="auto"/>
        <w:bottom w:val="none" w:sz="0" w:space="0" w:color="auto"/>
        <w:right w:val="none" w:sz="0" w:space="0" w:color="auto"/>
      </w:divBdr>
    </w:div>
    <w:div w:id="865406478">
      <w:marLeft w:val="0"/>
      <w:marRight w:val="0"/>
      <w:marTop w:val="0"/>
      <w:marBottom w:val="0"/>
      <w:divBdr>
        <w:top w:val="none" w:sz="0" w:space="0" w:color="auto"/>
        <w:left w:val="none" w:sz="0" w:space="0" w:color="auto"/>
        <w:bottom w:val="none" w:sz="0" w:space="0" w:color="auto"/>
        <w:right w:val="none" w:sz="0" w:space="0" w:color="auto"/>
      </w:divBdr>
    </w:div>
    <w:div w:id="865406479">
      <w:marLeft w:val="0"/>
      <w:marRight w:val="0"/>
      <w:marTop w:val="0"/>
      <w:marBottom w:val="0"/>
      <w:divBdr>
        <w:top w:val="none" w:sz="0" w:space="0" w:color="auto"/>
        <w:left w:val="none" w:sz="0" w:space="0" w:color="auto"/>
        <w:bottom w:val="none" w:sz="0" w:space="0" w:color="auto"/>
        <w:right w:val="none" w:sz="0" w:space="0" w:color="auto"/>
      </w:divBdr>
    </w:div>
    <w:div w:id="865406480">
      <w:marLeft w:val="0"/>
      <w:marRight w:val="0"/>
      <w:marTop w:val="0"/>
      <w:marBottom w:val="0"/>
      <w:divBdr>
        <w:top w:val="none" w:sz="0" w:space="0" w:color="auto"/>
        <w:left w:val="none" w:sz="0" w:space="0" w:color="auto"/>
        <w:bottom w:val="none" w:sz="0" w:space="0" w:color="auto"/>
        <w:right w:val="none" w:sz="0" w:space="0" w:color="auto"/>
      </w:divBdr>
    </w:div>
    <w:div w:id="865406481">
      <w:marLeft w:val="0"/>
      <w:marRight w:val="0"/>
      <w:marTop w:val="0"/>
      <w:marBottom w:val="0"/>
      <w:divBdr>
        <w:top w:val="none" w:sz="0" w:space="0" w:color="auto"/>
        <w:left w:val="none" w:sz="0" w:space="0" w:color="auto"/>
        <w:bottom w:val="none" w:sz="0" w:space="0" w:color="auto"/>
        <w:right w:val="none" w:sz="0" w:space="0" w:color="auto"/>
      </w:divBdr>
    </w:div>
    <w:div w:id="865406482">
      <w:marLeft w:val="0"/>
      <w:marRight w:val="0"/>
      <w:marTop w:val="0"/>
      <w:marBottom w:val="0"/>
      <w:divBdr>
        <w:top w:val="none" w:sz="0" w:space="0" w:color="auto"/>
        <w:left w:val="none" w:sz="0" w:space="0" w:color="auto"/>
        <w:bottom w:val="none" w:sz="0" w:space="0" w:color="auto"/>
        <w:right w:val="none" w:sz="0" w:space="0" w:color="auto"/>
      </w:divBdr>
    </w:div>
    <w:div w:id="865406483">
      <w:marLeft w:val="0"/>
      <w:marRight w:val="0"/>
      <w:marTop w:val="0"/>
      <w:marBottom w:val="0"/>
      <w:divBdr>
        <w:top w:val="none" w:sz="0" w:space="0" w:color="auto"/>
        <w:left w:val="none" w:sz="0" w:space="0" w:color="auto"/>
        <w:bottom w:val="none" w:sz="0" w:space="0" w:color="auto"/>
        <w:right w:val="none" w:sz="0" w:space="0" w:color="auto"/>
      </w:divBdr>
    </w:div>
    <w:div w:id="865406484">
      <w:marLeft w:val="0"/>
      <w:marRight w:val="0"/>
      <w:marTop w:val="0"/>
      <w:marBottom w:val="0"/>
      <w:divBdr>
        <w:top w:val="none" w:sz="0" w:space="0" w:color="auto"/>
        <w:left w:val="none" w:sz="0" w:space="0" w:color="auto"/>
        <w:bottom w:val="none" w:sz="0" w:space="0" w:color="auto"/>
        <w:right w:val="none" w:sz="0" w:space="0" w:color="auto"/>
      </w:divBdr>
    </w:div>
    <w:div w:id="865406485">
      <w:marLeft w:val="0"/>
      <w:marRight w:val="0"/>
      <w:marTop w:val="0"/>
      <w:marBottom w:val="0"/>
      <w:divBdr>
        <w:top w:val="none" w:sz="0" w:space="0" w:color="auto"/>
        <w:left w:val="none" w:sz="0" w:space="0" w:color="auto"/>
        <w:bottom w:val="none" w:sz="0" w:space="0" w:color="auto"/>
        <w:right w:val="none" w:sz="0" w:space="0" w:color="auto"/>
      </w:divBdr>
    </w:div>
    <w:div w:id="865406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493</Words>
  <Characters>2816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2016-04-18T06:09:00Z</dcterms:created>
  <dcterms:modified xsi:type="dcterms:W3CDTF">2016-04-18T06:09:00Z</dcterms:modified>
</cp:coreProperties>
</file>