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Pr="00F349FC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7F68D5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215F22">
        <w:rPr>
          <w:rFonts w:ascii="Arial Narrow" w:hAnsi="Arial Narrow"/>
          <w:b/>
          <w:bCs/>
          <w:sz w:val="24"/>
          <w:szCs w:val="24"/>
        </w:rPr>
        <w:t>801</w:t>
      </w:r>
      <w:r w:rsidR="00215F22" w:rsidRPr="00215F22">
        <w:rPr>
          <w:rFonts w:ascii="Arial Narrow" w:hAnsi="Arial Narrow"/>
          <w:b/>
          <w:bCs/>
          <w:sz w:val="24"/>
          <w:szCs w:val="24"/>
        </w:rPr>
        <w:tab/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215F22" w:rsidRPr="00215F22">
        <w:rPr>
          <w:rFonts w:ascii="Arial Narrow" w:hAnsi="Arial Narrow"/>
          <w:b/>
          <w:bCs/>
        </w:rPr>
        <w:t>Mr N Singh (IFP)</w:t>
      </w:r>
      <w:r w:rsidR="00BD1B2F" w:rsidRPr="00BD1B2F">
        <w:rPr>
          <w:rFonts w:ascii="Arial Narrow" w:hAnsi="Arial Narrow"/>
          <w:b/>
          <w:bCs/>
        </w:rPr>
        <w:t xml:space="preserve">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BD1B2F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J. Mbele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</w:t>
      </w:r>
      <w:r w:rsidR="00BD1B2F">
        <w:rPr>
          <w:rFonts w:ascii="Arial Narrow" w:hAnsi="Arial Narrow" w:cs="Tunga"/>
          <w:b/>
          <w:sz w:val="24"/>
          <w:szCs w:val="24"/>
          <w:lang w:val="en-ZA"/>
        </w:rPr>
        <w:t xml:space="preserve">Programmes and Projects </w:t>
      </w:r>
      <w:r w:rsidR="0017512D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215F22" w:rsidRPr="00215F22" w:rsidRDefault="00215F22" w:rsidP="00215F22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215F22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>801.</w:t>
      </w:r>
      <w:r w:rsidRPr="00215F22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ab/>
        <w:t>Mr N Singh (IFP) to ask the Minister of Mineral Resources and Energy:</w:t>
      </w:r>
    </w:p>
    <w:p w:rsidR="00D51E27" w:rsidRPr="00215F22" w:rsidRDefault="00215F22" w:rsidP="00215F22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215F22">
        <w:rPr>
          <w:rFonts w:ascii="Arial Narrow" w:hAnsi="Arial Narrow" w:cs="Times New Roman"/>
          <w:bCs/>
          <w:color w:val="000000"/>
          <w:sz w:val="24"/>
          <w:szCs w:val="24"/>
          <w:lang w:val="en-ZA"/>
        </w:rPr>
        <w:t>Whether the areas that are both supplied in bulk and billed by Eskom for energy provision are entitled to and receive a subsidy for the installation of prepaid meters as per relevant government programmes; if not, why not; if so, what are the relevant details? NW958E</w:t>
      </w:r>
    </w:p>
    <w:p w:rsidR="00215F22" w:rsidRDefault="00215F22" w:rsidP="0045440F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A13DE" w:rsidRDefault="00F2073F" w:rsidP="0045440F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>Reply</w:t>
      </w:r>
      <w:r w:rsidR="009A13DE">
        <w:rPr>
          <w:rFonts w:ascii="Arial Narrow" w:hAnsi="Arial Narrow"/>
          <w:b/>
          <w:bCs/>
          <w:sz w:val="24"/>
          <w:szCs w:val="24"/>
        </w:rPr>
        <w:t>:</w:t>
      </w:r>
    </w:p>
    <w:p w:rsidR="00F2073F" w:rsidRPr="009A13DE" w:rsidRDefault="009A13DE" w:rsidP="004544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A13DE">
        <w:rPr>
          <w:rFonts w:ascii="Arial Narrow" w:hAnsi="Arial Narrow"/>
          <w:sz w:val="24"/>
          <w:szCs w:val="24"/>
        </w:rPr>
        <w:t xml:space="preserve">The only subsidy available </w:t>
      </w:r>
      <w:r>
        <w:rPr>
          <w:rFonts w:ascii="Arial Narrow" w:hAnsi="Arial Narrow"/>
          <w:sz w:val="24"/>
          <w:szCs w:val="24"/>
        </w:rPr>
        <w:t>from</w:t>
      </w:r>
      <w:r w:rsidRPr="009A13DE">
        <w:rPr>
          <w:rFonts w:ascii="Arial Narrow" w:hAnsi="Arial Narrow"/>
          <w:sz w:val="24"/>
          <w:szCs w:val="24"/>
        </w:rPr>
        <w:t xml:space="preserve"> government is the electrification subsidy which is targeted </w:t>
      </w:r>
      <w:r>
        <w:rPr>
          <w:rFonts w:ascii="Arial Narrow" w:hAnsi="Arial Narrow"/>
          <w:sz w:val="24"/>
          <w:szCs w:val="24"/>
        </w:rPr>
        <w:t>at</w:t>
      </w:r>
      <w:r w:rsidRPr="009A13D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the electrification of </w:t>
      </w:r>
      <w:r w:rsidRPr="009A13DE">
        <w:rPr>
          <w:rFonts w:ascii="Arial Narrow" w:hAnsi="Arial Narrow"/>
          <w:sz w:val="24"/>
          <w:szCs w:val="24"/>
        </w:rPr>
        <w:t xml:space="preserve">indigent households. </w:t>
      </w:r>
      <w:r>
        <w:rPr>
          <w:rFonts w:ascii="Arial Narrow" w:hAnsi="Arial Narrow"/>
          <w:sz w:val="24"/>
          <w:szCs w:val="24"/>
        </w:rPr>
        <w:t xml:space="preserve">The subsidy covers the connection to the grid including the ready board and associated metering as per the technical designs of Eskom. </w:t>
      </w:r>
      <w:r w:rsidR="00F2073F" w:rsidRPr="009A13DE">
        <w:rPr>
          <w:rFonts w:ascii="Arial Narrow" w:hAnsi="Arial Narrow"/>
          <w:sz w:val="24"/>
          <w:szCs w:val="24"/>
        </w:rPr>
        <w:t xml:space="preserve"> </w:t>
      </w:r>
    </w:p>
    <w:sectPr w:rsidR="00F2073F" w:rsidRPr="009A13DE" w:rsidSect="00A92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8F" w:rsidRDefault="0028218F" w:rsidP="00E04DDF">
      <w:pPr>
        <w:spacing w:after="0" w:line="240" w:lineRule="auto"/>
      </w:pPr>
      <w:r>
        <w:separator/>
      </w:r>
    </w:p>
  </w:endnote>
  <w:endnote w:type="continuationSeparator" w:id="0">
    <w:p w:rsidR="0028218F" w:rsidRDefault="0028218F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8F" w:rsidRDefault="0028218F" w:rsidP="00E04DDF">
      <w:pPr>
        <w:spacing w:after="0" w:line="240" w:lineRule="auto"/>
      </w:pPr>
      <w:r>
        <w:separator/>
      </w:r>
    </w:p>
  </w:footnote>
  <w:footnote w:type="continuationSeparator" w:id="0">
    <w:p w:rsidR="0028218F" w:rsidRDefault="0028218F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E6C"/>
    <w:multiLevelType w:val="hybridMultilevel"/>
    <w:tmpl w:val="3294D27C"/>
    <w:lvl w:ilvl="0" w:tplc="6D32AEB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F93DFB"/>
    <w:multiLevelType w:val="hybridMultilevel"/>
    <w:tmpl w:val="ECB224A4"/>
    <w:lvl w:ilvl="0" w:tplc="D102D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78C3"/>
    <w:multiLevelType w:val="hybridMultilevel"/>
    <w:tmpl w:val="65001DAA"/>
    <w:lvl w:ilvl="0" w:tplc="A178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AB2B18E">
      <w:start w:val="1"/>
      <w:numFmt w:val="lowerRoman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1183"/>
    <w:multiLevelType w:val="hybridMultilevel"/>
    <w:tmpl w:val="96BC4DC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0BAC"/>
    <w:multiLevelType w:val="hybridMultilevel"/>
    <w:tmpl w:val="11C4F31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71612E"/>
    <w:multiLevelType w:val="hybridMultilevel"/>
    <w:tmpl w:val="C490525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073D0"/>
    <w:rsid w:val="00011520"/>
    <w:rsid w:val="000A7BD3"/>
    <w:rsid w:val="000C6FDE"/>
    <w:rsid w:val="000E296B"/>
    <w:rsid w:val="00145682"/>
    <w:rsid w:val="0017512D"/>
    <w:rsid w:val="00187759"/>
    <w:rsid w:val="001A4CD0"/>
    <w:rsid w:val="001C2448"/>
    <w:rsid w:val="00207190"/>
    <w:rsid w:val="00215F22"/>
    <w:rsid w:val="00264D47"/>
    <w:rsid w:val="0028218F"/>
    <w:rsid w:val="002A387D"/>
    <w:rsid w:val="002A4287"/>
    <w:rsid w:val="00376994"/>
    <w:rsid w:val="00386045"/>
    <w:rsid w:val="00403D1C"/>
    <w:rsid w:val="0045440F"/>
    <w:rsid w:val="00461421"/>
    <w:rsid w:val="0057688B"/>
    <w:rsid w:val="00596DDE"/>
    <w:rsid w:val="005B1BB0"/>
    <w:rsid w:val="005F4EDB"/>
    <w:rsid w:val="0060787C"/>
    <w:rsid w:val="0061121C"/>
    <w:rsid w:val="0067183D"/>
    <w:rsid w:val="006832A0"/>
    <w:rsid w:val="00754FB8"/>
    <w:rsid w:val="00770F3D"/>
    <w:rsid w:val="007F3C36"/>
    <w:rsid w:val="007F68D5"/>
    <w:rsid w:val="00826BEE"/>
    <w:rsid w:val="00834FD5"/>
    <w:rsid w:val="008473D6"/>
    <w:rsid w:val="008A558E"/>
    <w:rsid w:val="008C0FF2"/>
    <w:rsid w:val="008E4437"/>
    <w:rsid w:val="008F489B"/>
    <w:rsid w:val="00920C99"/>
    <w:rsid w:val="009413E1"/>
    <w:rsid w:val="00955044"/>
    <w:rsid w:val="00983AFB"/>
    <w:rsid w:val="009A13DE"/>
    <w:rsid w:val="00A82810"/>
    <w:rsid w:val="00A92C08"/>
    <w:rsid w:val="00AC0814"/>
    <w:rsid w:val="00AC149E"/>
    <w:rsid w:val="00AD01F8"/>
    <w:rsid w:val="00AD2C49"/>
    <w:rsid w:val="00B157F3"/>
    <w:rsid w:val="00B45D43"/>
    <w:rsid w:val="00B61D0B"/>
    <w:rsid w:val="00BD1B2F"/>
    <w:rsid w:val="00BE6B2D"/>
    <w:rsid w:val="00C56122"/>
    <w:rsid w:val="00CB7A0C"/>
    <w:rsid w:val="00CF1A21"/>
    <w:rsid w:val="00CF2A1A"/>
    <w:rsid w:val="00D51E27"/>
    <w:rsid w:val="00E04DDF"/>
    <w:rsid w:val="00E112EE"/>
    <w:rsid w:val="00EB7EFA"/>
    <w:rsid w:val="00F2073F"/>
    <w:rsid w:val="00F23D84"/>
    <w:rsid w:val="00F349FC"/>
    <w:rsid w:val="00FD07E8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ListParagraph">
    <w:name w:val="List Paragraph"/>
    <w:basedOn w:val="Normal"/>
    <w:uiPriority w:val="34"/>
    <w:qFormat/>
    <w:rsid w:val="0037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A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2021-02-24T13:20:00Z</cp:lastPrinted>
  <dcterms:created xsi:type="dcterms:W3CDTF">2021-03-26T09:57:00Z</dcterms:created>
  <dcterms:modified xsi:type="dcterms:W3CDTF">2021-03-26T09:57:00Z</dcterms:modified>
</cp:coreProperties>
</file>