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113B11">
        <w:rPr>
          <w:rFonts w:cs="Arial"/>
          <w:sz w:val="22"/>
          <w:szCs w:val="22"/>
          <w:u w:val="none"/>
          <w:lang w:val="en-ZA"/>
        </w:rPr>
        <w:t>79</w:t>
      </w:r>
      <w:r w:rsidR="008304EB">
        <w:rPr>
          <w:rFonts w:cs="Arial"/>
          <w:sz w:val="22"/>
          <w:szCs w:val="22"/>
          <w:u w:val="none"/>
          <w:lang w:val="en-ZA"/>
        </w:rPr>
        <w:t>8</w:t>
      </w:r>
    </w:p>
    <w:p w:rsidR="00795444" w:rsidRDefault="00795444" w:rsidP="00795444">
      <w:pPr>
        <w:rPr>
          <w:lang w:val="en-ZA" w:eastAsia="x-none"/>
        </w:rPr>
      </w:pPr>
    </w:p>
    <w:p w:rsidR="008304EB" w:rsidRPr="008304EB" w:rsidRDefault="008304EB" w:rsidP="008304EB">
      <w:pPr>
        <w:spacing w:before="100" w:beforeAutospacing="1" w:after="100" w:afterAutospacing="1" w:line="240" w:lineRule="auto"/>
        <w:ind w:left="720" w:hanging="720"/>
        <w:jc w:val="both"/>
        <w:outlineLvl w:val="0"/>
        <w:rPr>
          <w:rFonts w:ascii="Arial" w:hAnsi="Arial" w:cs="Arial"/>
        </w:rPr>
      </w:pPr>
      <w:r w:rsidRPr="008304EB">
        <w:rPr>
          <w:rFonts w:ascii="Arial" w:hAnsi="Arial" w:cs="Arial"/>
          <w:b/>
        </w:rPr>
        <w:t>798</w:t>
      </w:r>
      <w:r w:rsidRPr="008304EB">
        <w:rPr>
          <w:rFonts w:ascii="Arial" w:eastAsia="Times New Roman" w:hAnsi="Arial" w:cs="Arial"/>
          <w:b/>
        </w:rPr>
        <w:t>.</w:t>
      </w:r>
      <w:r w:rsidRPr="008304EB">
        <w:rPr>
          <w:rFonts w:ascii="Arial" w:eastAsia="Times New Roman" w:hAnsi="Arial" w:cs="Arial"/>
          <w:b/>
        </w:rPr>
        <w:tab/>
      </w:r>
      <w:proofErr w:type="spellStart"/>
      <w:r w:rsidRPr="008304EB">
        <w:rPr>
          <w:rFonts w:ascii="Arial" w:hAnsi="Arial" w:cs="Arial"/>
          <w:b/>
        </w:rPr>
        <w:t>Mr</w:t>
      </w:r>
      <w:proofErr w:type="spellEnd"/>
      <w:r w:rsidRPr="008304EB">
        <w:rPr>
          <w:rFonts w:ascii="Arial" w:hAnsi="Arial" w:cs="Arial"/>
          <w:b/>
        </w:rPr>
        <w:t xml:space="preserve"> C D </w:t>
      </w:r>
      <w:proofErr w:type="spellStart"/>
      <w:r w:rsidRPr="008304EB">
        <w:rPr>
          <w:rFonts w:ascii="Arial" w:hAnsi="Arial" w:cs="Arial"/>
          <w:b/>
        </w:rPr>
        <w:t>Matsepe</w:t>
      </w:r>
      <w:proofErr w:type="spellEnd"/>
      <w:r w:rsidRPr="008304EB">
        <w:rPr>
          <w:rFonts w:ascii="Arial" w:hAnsi="Arial" w:cs="Arial"/>
          <w:b/>
        </w:rPr>
        <w:t xml:space="preserve"> (DA) to ask the Minister of Transport:</w:t>
      </w:r>
    </w:p>
    <w:p w:rsidR="00EF543C" w:rsidRDefault="008304EB" w:rsidP="008304EB">
      <w:pPr>
        <w:tabs>
          <w:tab w:val="left" w:pos="432"/>
          <w:tab w:val="left" w:pos="720"/>
        </w:tabs>
        <w:spacing w:before="100" w:beforeAutospacing="1" w:after="100" w:afterAutospacing="1" w:line="240" w:lineRule="auto"/>
        <w:ind w:left="720"/>
        <w:jc w:val="both"/>
        <w:rPr>
          <w:rFonts w:ascii="Arial" w:hAnsi="Arial" w:cs="Arial"/>
        </w:rPr>
      </w:pPr>
      <w:r w:rsidRPr="008304EB">
        <w:rPr>
          <w:rFonts w:ascii="Arial" w:eastAsia="Times New Roman" w:hAnsi="Arial" w:cs="Arial"/>
          <w:color w:val="000000"/>
          <w:lang w:eastAsia="en-ZA"/>
        </w:rPr>
        <w:t xml:space="preserve">(a) What were the reasons that the Passenger Rail Agency of South Africa suspended its Legal Panel, (b) how long has the </w:t>
      </w:r>
      <w:r w:rsidRPr="008304EB">
        <w:rPr>
          <w:rFonts w:ascii="Arial" w:eastAsia="Times New Roman" w:hAnsi="Arial" w:cs="Arial"/>
        </w:rPr>
        <w:t>specified</w:t>
      </w:r>
      <w:r w:rsidRPr="008304EB">
        <w:rPr>
          <w:rFonts w:ascii="Arial" w:eastAsia="Times New Roman" w:hAnsi="Arial" w:cs="Arial"/>
          <w:color w:val="000000"/>
          <w:lang w:eastAsia="en-ZA"/>
        </w:rPr>
        <w:t xml:space="preserve"> panel been suspended and (c) what (</w:t>
      </w:r>
      <w:proofErr w:type="spellStart"/>
      <w:r w:rsidRPr="008304EB">
        <w:rPr>
          <w:rFonts w:ascii="Arial" w:eastAsia="Times New Roman" w:hAnsi="Arial" w:cs="Arial"/>
          <w:color w:val="000000"/>
          <w:lang w:eastAsia="en-ZA"/>
        </w:rPr>
        <w:t>i</w:t>
      </w:r>
      <w:proofErr w:type="spellEnd"/>
      <w:r w:rsidRPr="008304EB">
        <w:rPr>
          <w:rFonts w:ascii="Arial" w:eastAsia="Times New Roman" w:hAnsi="Arial" w:cs="Arial"/>
          <w:color w:val="000000"/>
          <w:lang w:eastAsia="en-ZA"/>
        </w:rPr>
        <w:t>) legal provisions were used to justify the suspension, (ii) are the current interim arrangements in light of the legal panel’s suspension and (iii) are the costs associated with the interim arrangements</w:t>
      </w:r>
      <w:r w:rsidRPr="008304EB">
        <w:rPr>
          <w:rFonts w:ascii="Arial" w:hAnsi="Arial" w:cs="Arial"/>
        </w:rPr>
        <w:t>?</w:t>
      </w:r>
      <w:r w:rsidRPr="008304EB">
        <w:rPr>
          <w:rFonts w:ascii="Arial" w:hAnsi="Arial" w:cs="Arial"/>
        </w:rPr>
        <w:tab/>
      </w:r>
    </w:p>
    <w:p w:rsidR="008304EB" w:rsidRPr="008304EB" w:rsidRDefault="008304EB" w:rsidP="008304EB">
      <w:pPr>
        <w:tabs>
          <w:tab w:val="left" w:pos="432"/>
          <w:tab w:val="left" w:pos="720"/>
        </w:tabs>
        <w:spacing w:before="100" w:beforeAutospacing="1" w:after="100" w:afterAutospacing="1" w:line="240" w:lineRule="auto"/>
        <w:ind w:left="720"/>
        <w:jc w:val="both"/>
        <w:rPr>
          <w:rFonts w:ascii="Arial" w:hAnsi="Arial" w:cs="Arial"/>
        </w:rPr>
      </w:pPr>
      <w:r w:rsidRPr="008304EB">
        <w:rPr>
          <w:rFonts w:ascii="Arial" w:hAnsi="Arial" w:cs="Arial"/>
        </w:rPr>
        <w:tab/>
      </w:r>
      <w:r w:rsidRPr="008304EB">
        <w:rPr>
          <w:rFonts w:ascii="Arial" w:hAnsi="Arial" w:cs="Arial"/>
        </w:rPr>
        <w:tab/>
      </w:r>
      <w:r w:rsidRPr="008304EB">
        <w:rPr>
          <w:rFonts w:ascii="Arial" w:hAnsi="Arial" w:cs="Arial"/>
        </w:rPr>
        <w:tab/>
      </w:r>
      <w:r w:rsidRPr="008304EB">
        <w:rPr>
          <w:rFonts w:ascii="Arial" w:hAnsi="Arial" w:cs="Arial"/>
        </w:rPr>
        <w:tab/>
      </w:r>
      <w:r w:rsidRPr="008304EB">
        <w:rPr>
          <w:rFonts w:ascii="Arial" w:hAnsi="Arial" w:cs="Arial"/>
        </w:rPr>
        <w:tab/>
        <w:t>NW883E</w:t>
      </w:r>
    </w:p>
    <w:p w:rsidR="008304EB" w:rsidRPr="002A2904" w:rsidRDefault="008304EB" w:rsidP="00795444">
      <w:pPr>
        <w:rPr>
          <w:rFonts w:ascii="Arial" w:hAnsi="Arial" w:cs="Arial"/>
          <w:lang w:val="en-ZA" w:eastAsia="x-none"/>
        </w:rPr>
      </w:pPr>
    </w:p>
    <w:p w:rsidR="00FE16E9" w:rsidRDefault="00EF543C" w:rsidP="002A2904">
      <w:pPr>
        <w:pStyle w:val="ListParagraph"/>
        <w:numPr>
          <w:ilvl w:val="0"/>
          <w:numId w:val="26"/>
        </w:numPr>
        <w:rPr>
          <w:rFonts w:ascii="Arial" w:hAnsi="Arial" w:cs="Arial"/>
          <w:lang w:val="en-ZA" w:eastAsia="x-none"/>
        </w:rPr>
      </w:pPr>
      <w:r w:rsidRPr="002A2904">
        <w:rPr>
          <w:rFonts w:ascii="Arial" w:hAnsi="Arial" w:cs="Arial"/>
          <w:lang w:val="en-ZA" w:eastAsia="x-none"/>
        </w:rPr>
        <w:t xml:space="preserve">The reason for the suspension of the Legal Panel is based on the following Auditor General’s 2016/2017 FY Finding No 6 of the draft Management Letter, which reads: </w:t>
      </w:r>
    </w:p>
    <w:p w:rsidR="002A2904" w:rsidRPr="002A2904" w:rsidRDefault="002A2904" w:rsidP="002A2904">
      <w:pPr>
        <w:pStyle w:val="ListParagraph"/>
        <w:ind w:left="1416"/>
        <w:rPr>
          <w:rFonts w:ascii="Arial" w:hAnsi="Arial" w:cs="Arial"/>
          <w:lang w:val="en-ZA" w:eastAsia="x-none"/>
        </w:rPr>
      </w:pPr>
    </w:p>
    <w:p w:rsidR="00EF543C" w:rsidRPr="002A2904" w:rsidRDefault="00EF543C" w:rsidP="002A2904">
      <w:pPr>
        <w:pStyle w:val="ListParagraph"/>
        <w:numPr>
          <w:ilvl w:val="0"/>
          <w:numId w:val="25"/>
        </w:numPr>
        <w:ind w:left="1843"/>
        <w:rPr>
          <w:rFonts w:ascii="Arial" w:hAnsi="Arial" w:cs="Arial"/>
          <w:b/>
          <w:lang w:val="en-ZA" w:eastAsia="x-none"/>
        </w:rPr>
      </w:pPr>
      <w:r w:rsidRPr="002A2904">
        <w:rPr>
          <w:rFonts w:ascii="Arial" w:hAnsi="Arial" w:cs="Arial"/>
          <w:b/>
          <w:lang w:val="en-ZA" w:eastAsia="x-none"/>
        </w:rPr>
        <w:t>Auditor’s conclusion</w:t>
      </w:r>
    </w:p>
    <w:p w:rsidR="00EF543C" w:rsidRPr="002A2904" w:rsidRDefault="00EF543C" w:rsidP="00EF543C">
      <w:pPr>
        <w:pStyle w:val="ListParagraph"/>
        <w:numPr>
          <w:ilvl w:val="1"/>
          <w:numId w:val="25"/>
        </w:numPr>
        <w:jc w:val="both"/>
        <w:rPr>
          <w:rFonts w:ascii="Arial" w:hAnsi="Arial" w:cs="Arial"/>
          <w:i/>
          <w:lang w:val="en-ZA" w:eastAsia="x-none"/>
        </w:rPr>
      </w:pPr>
      <w:r w:rsidRPr="002A2904">
        <w:rPr>
          <w:rFonts w:ascii="Arial" w:hAnsi="Arial" w:cs="Arial"/>
          <w:i/>
          <w:lang w:val="en-ZA" w:eastAsia="x-none"/>
        </w:rPr>
        <w:t xml:space="preserve">Management comment is noted. This panel was compiled by SARCC and no SCM process was followed by PRASA in the set-up of the panel. Further, there is no SCM policy followed when selecting suppliers from this panel, it is done based on the preference of the user and not on a rotational basis to ensure, fair, equitable distribution of work and there are no technical proposals submitted every time </w:t>
      </w:r>
      <w:proofErr w:type="gramStart"/>
      <w:r w:rsidRPr="002A2904">
        <w:rPr>
          <w:rFonts w:ascii="Arial" w:hAnsi="Arial" w:cs="Arial"/>
          <w:i/>
          <w:lang w:val="en-ZA" w:eastAsia="x-none"/>
        </w:rPr>
        <w:t>services</w:t>
      </w:r>
      <w:proofErr w:type="gramEnd"/>
      <w:r w:rsidRPr="002A2904">
        <w:rPr>
          <w:rFonts w:ascii="Arial" w:hAnsi="Arial" w:cs="Arial"/>
          <w:i/>
          <w:lang w:val="en-ZA" w:eastAsia="x-none"/>
        </w:rPr>
        <w:t xml:space="preserve"> are required. Therefore, the method used to select the service providers is not fair, equitable, transparent, competitive and cost effective and does not comply with the requirements of S.51(1)(a)(iii) of the PFMA.</w:t>
      </w:r>
    </w:p>
    <w:p w:rsidR="0007391D" w:rsidRDefault="002A2904" w:rsidP="002A2904">
      <w:pPr>
        <w:ind w:left="360" w:firstLine="360"/>
        <w:rPr>
          <w:rFonts w:ascii="Arial" w:hAnsi="Arial" w:cs="Arial"/>
          <w:lang w:val="en-ZA" w:eastAsia="x-none"/>
        </w:rPr>
      </w:pPr>
      <w:r>
        <w:rPr>
          <w:rFonts w:ascii="Arial" w:hAnsi="Arial" w:cs="Arial"/>
          <w:lang w:val="en-ZA" w:eastAsia="x-none"/>
        </w:rPr>
        <w:t>(b)</w:t>
      </w:r>
      <w:r>
        <w:rPr>
          <w:rFonts w:ascii="Arial" w:hAnsi="Arial" w:cs="Arial"/>
          <w:lang w:val="en-ZA" w:eastAsia="x-none"/>
        </w:rPr>
        <w:tab/>
      </w:r>
      <w:r w:rsidR="00EF543C" w:rsidRPr="002A2904">
        <w:rPr>
          <w:rFonts w:ascii="Arial" w:hAnsi="Arial" w:cs="Arial"/>
          <w:lang w:val="en-ZA" w:eastAsia="x-none"/>
        </w:rPr>
        <w:t xml:space="preserve">This panel had been in existence since 2005 and </w:t>
      </w:r>
      <w:r w:rsidRPr="002A2904">
        <w:rPr>
          <w:rFonts w:ascii="Arial" w:hAnsi="Arial" w:cs="Arial"/>
          <w:lang w:val="en-ZA" w:eastAsia="x-none"/>
        </w:rPr>
        <w:t>should have been re-advertised.</w:t>
      </w:r>
    </w:p>
    <w:p w:rsidR="0007391D" w:rsidRDefault="002A2904" w:rsidP="002A2904">
      <w:pPr>
        <w:ind w:left="1440" w:hanging="720"/>
        <w:rPr>
          <w:rFonts w:ascii="Arial" w:hAnsi="Arial" w:cs="Arial"/>
          <w:bCs/>
          <w:lang w:eastAsia="x-none"/>
        </w:rPr>
      </w:pPr>
      <w:r>
        <w:rPr>
          <w:rFonts w:ascii="Arial" w:hAnsi="Arial" w:cs="Arial"/>
          <w:lang w:val="en-ZA" w:eastAsia="x-none"/>
        </w:rPr>
        <w:t>(c)</w:t>
      </w:r>
      <w:r>
        <w:rPr>
          <w:rFonts w:ascii="Arial" w:hAnsi="Arial" w:cs="Arial"/>
          <w:lang w:val="en-ZA" w:eastAsia="x-none"/>
        </w:rPr>
        <w:tab/>
      </w:r>
      <w:r w:rsidR="0007391D" w:rsidRPr="002A2904">
        <w:rPr>
          <w:rFonts w:ascii="Arial" w:hAnsi="Arial" w:cs="Arial"/>
          <w:lang w:val="en-ZA" w:eastAsia="x-none"/>
        </w:rPr>
        <w:t>P</w:t>
      </w:r>
      <w:r>
        <w:rPr>
          <w:rFonts w:ascii="Arial" w:hAnsi="Arial" w:cs="Arial"/>
          <w:lang w:val="en-ZA" w:eastAsia="x-none"/>
        </w:rPr>
        <w:t>RASA</w:t>
      </w:r>
      <w:r w:rsidR="0007391D" w:rsidRPr="002A2904">
        <w:rPr>
          <w:rFonts w:ascii="Arial" w:hAnsi="Arial" w:cs="Arial"/>
          <w:lang w:val="en-ZA" w:eastAsia="x-none"/>
        </w:rPr>
        <w:t xml:space="preserve"> Board of Control</w:t>
      </w:r>
      <w:r w:rsidR="00CE1F3F" w:rsidRPr="002A2904">
        <w:rPr>
          <w:rFonts w:ascii="Arial" w:hAnsi="Arial" w:cs="Arial"/>
          <w:lang w:val="en-ZA" w:eastAsia="x-none"/>
        </w:rPr>
        <w:t xml:space="preserve"> </w:t>
      </w:r>
      <w:r w:rsidR="0007391D" w:rsidRPr="002A2904">
        <w:rPr>
          <w:rFonts w:ascii="Arial" w:hAnsi="Arial" w:cs="Arial"/>
          <w:bCs/>
          <w:lang w:eastAsia="x-none"/>
        </w:rPr>
        <w:t>took a resolution on the 1st of December 2017 to suspend the use of this panel</w:t>
      </w:r>
      <w:r w:rsidR="00CE1F3F" w:rsidRPr="002A2904">
        <w:rPr>
          <w:rFonts w:ascii="Arial" w:hAnsi="Arial" w:cs="Arial"/>
          <w:bCs/>
          <w:lang w:eastAsia="x-none"/>
        </w:rPr>
        <w:t xml:space="preserve"> which had been cited on numerous audit reports over the years for its illegality and irregularity</w:t>
      </w:r>
      <w:r w:rsidR="0007391D" w:rsidRPr="002A2904">
        <w:rPr>
          <w:rFonts w:ascii="Arial" w:hAnsi="Arial" w:cs="Arial"/>
          <w:bCs/>
          <w:lang w:eastAsia="x-none"/>
        </w:rPr>
        <w:t>.</w:t>
      </w:r>
      <w:r w:rsidR="00CE1F3F" w:rsidRPr="002A2904">
        <w:rPr>
          <w:rFonts w:ascii="Arial" w:hAnsi="Arial" w:cs="Arial"/>
          <w:bCs/>
          <w:lang w:eastAsia="x-none"/>
        </w:rPr>
        <w:t xml:space="preserve"> This decision was also informed by the 2016/17 Annual Audit cited the audit finding number 6 on the legal panel matter. The decision to suspen</w:t>
      </w:r>
      <w:r w:rsidR="00EF543C" w:rsidRPr="002A2904">
        <w:rPr>
          <w:rFonts w:ascii="Arial" w:hAnsi="Arial" w:cs="Arial"/>
          <w:bCs/>
          <w:lang w:eastAsia="x-none"/>
        </w:rPr>
        <w:t>d</w:t>
      </w:r>
      <w:r w:rsidR="00CE1F3F" w:rsidRPr="002A2904">
        <w:rPr>
          <w:rFonts w:ascii="Arial" w:hAnsi="Arial" w:cs="Arial"/>
          <w:bCs/>
          <w:lang w:eastAsia="x-none"/>
        </w:rPr>
        <w:t xml:space="preserve"> the legal panel was effective only on the new matters and has no bearing on matters already in brief through the</w:t>
      </w:r>
      <w:r w:rsidR="00EF543C" w:rsidRPr="002A2904">
        <w:rPr>
          <w:rFonts w:ascii="Arial" w:hAnsi="Arial" w:cs="Arial"/>
          <w:bCs/>
          <w:lang w:eastAsia="x-none"/>
        </w:rPr>
        <w:t xml:space="preserve"> different lawyers.</w:t>
      </w:r>
    </w:p>
    <w:p w:rsidR="0007391D" w:rsidRDefault="002A2904" w:rsidP="002A2904">
      <w:pPr>
        <w:ind w:left="1440" w:hanging="720"/>
        <w:rPr>
          <w:rFonts w:ascii="Arial" w:hAnsi="Arial" w:cs="Arial"/>
          <w:bCs/>
          <w:lang w:eastAsia="x-none"/>
        </w:rPr>
      </w:pPr>
      <w:r>
        <w:rPr>
          <w:rFonts w:ascii="Arial" w:hAnsi="Arial" w:cs="Arial"/>
          <w:bCs/>
          <w:lang w:eastAsia="x-none"/>
        </w:rPr>
        <w:t>(d)</w:t>
      </w:r>
      <w:r>
        <w:rPr>
          <w:rFonts w:ascii="Arial" w:hAnsi="Arial" w:cs="Arial"/>
          <w:bCs/>
          <w:lang w:eastAsia="x-none"/>
        </w:rPr>
        <w:tab/>
      </w:r>
      <w:r w:rsidR="00EF543C" w:rsidRPr="002A2904">
        <w:rPr>
          <w:rFonts w:ascii="Arial" w:hAnsi="Arial" w:cs="Arial"/>
          <w:bCs/>
          <w:lang w:eastAsia="x-none"/>
        </w:rPr>
        <w:t xml:space="preserve">As an interim measure, </w:t>
      </w:r>
      <w:r w:rsidR="0007391D" w:rsidRPr="002A2904">
        <w:rPr>
          <w:rFonts w:ascii="Arial" w:hAnsi="Arial" w:cs="Arial"/>
          <w:bCs/>
          <w:lang w:eastAsia="x-none"/>
        </w:rPr>
        <w:t>SCM obtained permission for the use of the South African Civil Aviation Authority, (SACAA)</w:t>
      </w:r>
      <w:r>
        <w:rPr>
          <w:rFonts w:ascii="Arial" w:hAnsi="Arial" w:cs="Arial"/>
          <w:bCs/>
          <w:lang w:eastAsia="x-none"/>
        </w:rPr>
        <w:t xml:space="preserve"> Legal Panel whilst PRASA</w:t>
      </w:r>
      <w:r w:rsidR="0007391D" w:rsidRPr="002A2904">
        <w:rPr>
          <w:rFonts w:ascii="Arial" w:hAnsi="Arial" w:cs="Arial"/>
          <w:bCs/>
          <w:lang w:eastAsia="x-none"/>
        </w:rPr>
        <w:t xml:space="preserve"> embarks on the process </w:t>
      </w:r>
      <w:r w:rsidR="00CE1F3F" w:rsidRPr="002A2904">
        <w:rPr>
          <w:rFonts w:ascii="Arial" w:hAnsi="Arial" w:cs="Arial"/>
          <w:bCs/>
          <w:lang w:eastAsia="x-none"/>
        </w:rPr>
        <w:t>to procure its own legal panel</w:t>
      </w:r>
      <w:r w:rsidR="0007391D" w:rsidRPr="002A2904">
        <w:rPr>
          <w:rFonts w:ascii="Arial" w:hAnsi="Arial" w:cs="Arial"/>
          <w:bCs/>
          <w:lang w:eastAsia="x-none"/>
        </w:rPr>
        <w:t>.</w:t>
      </w:r>
    </w:p>
    <w:p w:rsidR="00EF543C" w:rsidRPr="002A2904" w:rsidRDefault="002A2904" w:rsidP="002A2904">
      <w:pPr>
        <w:ind w:left="1440" w:hanging="720"/>
        <w:rPr>
          <w:rFonts w:ascii="Arial" w:hAnsi="Arial" w:cs="Arial"/>
          <w:lang w:val="en-ZA" w:eastAsia="x-none"/>
        </w:rPr>
      </w:pPr>
      <w:r>
        <w:rPr>
          <w:rFonts w:ascii="Arial" w:hAnsi="Arial" w:cs="Arial"/>
          <w:bCs/>
          <w:lang w:eastAsia="x-none"/>
        </w:rPr>
        <w:t>(e)</w:t>
      </w:r>
      <w:r>
        <w:rPr>
          <w:rFonts w:ascii="Arial" w:hAnsi="Arial" w:cs="Arial"/>
          <w:bCs/>
          <w:lang w:eastAsia="x-none"/>
        </w:rPr>
        <w:tab/>
      </w:r>
      <w:r w:rsidR="00EF543C" w:rsidRPr="002A2904">
        <w:rPr>
          <w:rFonts w:ascii="Arial" w:hAnsi="Arial" w:cs="Arial"/>
          <w:bCs/>
          <w:lang w:eastAsia="x-none"/>
        </w:rPr>
        <w:t xml:space="preserve">There are no costs associated </w:t>
      </w:r>
      <w:r w:rsidR="006536B6" w:rsidRPr="002A2904">
        <w:rPr>
          <w:rFonts w:ascii="Arial" w:hAnsi="Arial" w:cs="Arial"/>
          <w:bCs/>
          <w:lang w:eastAsia="x-none"/>
        </w:rPr>
        <w:t>with the interim arrangement.</w:t>
      </w:r>
    </w:p>
    <w:sectPr w:rsidR="00EF543C" w:rsidRPr="002A2904"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78B" w:rsidRDefault="001C578B" w:rsidP="00DB1508">
      <w:pPr>
        <w:spacing w:after="0" w:line="240" w:lineRule="auto"/>
      </w:pPr>
      <w:r>
        <w:separator/>
      </w:r>
    </w:p>
  </w:endnote>
  <w:endnote w:type="continuationSeparator" w:id="0">
    <w:p w:rsidR="001C578B" w:rsidRDefault="001C578B"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78B" w:rsidRDefault="001C578B" w:rsidP="00DB1508">
      <w:pPr>
        <w:spacing w:after="0" w:line="240" w:lineRule="auto"/>
      </w:pPr>
      <w:r>
        <w:separator/>
      </w:r>
    </w:p>
  </w:footnote>
  <w:footnote w:type="continuationSeparator" w:id="0">
    <w:p w:rsidR="001C578B" w:rsidRDefault="001C578B"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D682E"/>
    <w:multiLevelType w:val="hybridMultilevel"/>
    <w:tmpl w:val="B2BC6240"/>
    <w:lvl w:ilvl="0" w:tplc="C766462E">
      <w:start w:val="1"/>
      <w:numFmt w:val="lowerLetter"/>
      <w:lvlText w:val="(%1)"/>
      <w:lvlJc w:val="left"/>
      <w:pPr>
        <w:ind w:left="1416" w:hanging="6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EF9530B"/>
    <w:multiLevelType w:val="hybridMultilevel"/>
    <w:tmpl w:val="2AEAA814"/>
    <w:lvl w:ilvl="0" w:tplc="5812328A">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5">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7">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5C200B76"/>
    <w:multiLevelType w:val="hybridMultilevel"/>
    <w:tmpl w:val="D3D078A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4">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8"/>
  </w:num>
  <w:num w:numId="3">
    <w:abstractNumId w:val="22"/>
  </w:num>
  <w:num w:numId="4">
    <w:abstractNumId w:val="5"/>
  </w:num>
  <w:num w:numId="5">
    <w:abstractNumId w:val="17"/>
  </w:num>
  <w:num w:numId="6">
    <w:abstractNumId w:val="2"/>
  </w:num>
  <w:num w:numId="7">
    <w:abstractNumId w:val="9"/>
  </w:num>
  <w:num w:numId="8">
    <w:abstractNumId w:val="6"/>
  </w:num>
  <w:num w:numId="9">
    <w:abstractNumId w:val="19"/>
  </w:num>
  <w:num w:numId="10">
    <w:abstractNumId w:val="14"/>
  </w:num>
  <w:num w:numId="11">
    <w:abstractNumId w:val="24"/>
  </w:num>
  <w:num w:numId="12">
    <w:abstractNumId w:val="8"/>
  </w:num>
  <w:num w:numId="13">
    <w:abstractNumId w:val="15"/>
  </w:num>
  <w:num w:numId="14">
    <w:abstractNumId w:val="23"/>
  </w:num>
  <w:num w:numId="15">
    <w:abstractNumId w:val="16"/>
  </w:num>
  <w:num w:numId="16">
    <w:abstractNumId w:val="20"/>
  </w:num>
  <w:num w:numId="17">
    <w:abstractNumId w:val="13"/>
  </w:num>
  <w:num w:numId="18">
    <w:abstractNumId w:val="4"/>
  </w:num>
  <w:num w:numId="19">
    <w:abstractNumId w:val="25"/>
  </w:num>
  <w:num w:numId="20">
    <w:abstractNumId w:val="10"/>
  </w:num>
  <w:num w:numId="21">
    <w:abstractNumId w:val="3"/>
  </w:num>
  <w:num w:numId="22">
    <w:abstractNumId w:val="11"/>
  </w:num>
  <w:num w:numId="23">
    <w:abstractNumId w:val="12"/>
  </w:num>
  <w:num w:numId="24">
    <w:abstractNumId w:val="7"/>
  </w:num>
  <w:num w:numId="25">
    <w:abstractNumId w:val="21"/>
  </w:num>
  <w:num w:numId="2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13E3E"/>
    <w:rsid w:val="000226DD"/>
    <w:rsid w:val="00026FD9"/>
    <w:rsid w:val="00031989"/>
    <w:rsid w:val="000333D9"/>
    <w:rsid w:val="00041985"/>
    <w:rsid w:val="00044AC4"/>
    <w:rsid w:val="00046227"/>
    <w:rsid w:val="0005130F"/>
    <w:rsid w:val="00051C53"/>
    <w:rsid w:val="0005391D"/>
    <w:rsid w:val="00055222"/>
    <w:rsid w:val="00055A79"/>
    <w:rsid w:val="00065792"/>
    <w:rsid w:val="0007391D"/>
    <w:rsid w:val="000773B2"/>
    <w:rsid w:val="00080CA6"/>
    <w:rsid w:val="00082A4E"/>
    <w:rsid w:val="00090C7D"/>
    <w:rsid w:val="0009500E"/>
    <w:rsid w:val="000A0DBF"/>
    <w:rsid w:val="000B01FF"/>
    <w:rsid w:val="000C3487"/>
    <w:rsid w:val="000E04E0"/>
    <w:rsid w:val="000E0CFE"/>
    <w:rsid w:val="000E1816"/>
    <w:rsid w:val="000E1907"/>
    <w:rsid w:val="000F14B7"/>
    <w:rsid w:val="000F15CB"/>
    <w:rsid w:val="000F29A6"/>
    <w:rsid w:val="000F76BD"/>
    <w:rsid w:val="00103F9A"/>
    <w:rsid w:val="00113B11"/>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B00F5"/>
    <w:rsid w:val="001B2E53"/>
    <w:rsid w:val="001B4385"/>
    <w:rsid w:val="001C323C"/>
    <w:rsid w:val="001C32E4"/>
    <w:rsid w:val="001C496C"/>
    <w:rsid w:val="001C578B"/>
    <w:rsid w:val="001D07AB"/>
    <w:rsid w:val="001D43DC"/>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372"/>
    <w:rsid w:val="0025261D"/>
    <w:rsid w:val="00253BA7"/>
    <w:rsid w:val="002606E1"/>
    <w:rsid w:val="00261077"/>
    <w:rsid w:val="00261D30"/>
    <w:rsid w:val="00275EB5"/>
    <w:rsid w:val="002800B5"/>
    <w:rsid w:val="002838E4"/>
    <w:rsid w:val="00286F8A"/>
    <w:rsid w:val="002956D0"/>
    <w:rsid w:val="00296510"/>
    <w:rsid w:val="002973E8"/>
    <w:rsid w:val="002A2904"/>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00C"/>
    <w:rsid w:val="00322191"/>
    <w:rsid w:val="003235D4"/>
    <w:rsid w:val="00323697"/>
    <w:rsid w:val="003312DA"/>
    <w:rsid w:val="00336D6E"/>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4F0A"/>
    <w:rsid w:val="00391284"/>
    <w:rsid w:val="00392460"/>
    <w:rsid w:val="00393E6C"/>
    <w:rsid w:val="00396483"/>
    <w:rsid w:val="003A0196"/>
    <w:rsid w:val="003A196A"/>
    <w:rsid w:val="003A4A56"/>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279C1"/>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8465D"/>
    <w:rsid w:val="00591EAA"/>
    <w:rsid w:val="00592512"/>
    <w:rsid w:val="00593859"/>
    <w:rsid w:val="0059674B"/>
    <w:rsid w:val="005A0BF1"/>
    <w:rsid w:val="005D4ED3"/>
    <w:rsid w:val="005D5448"/>
    <w:rsid w:val="005E123E"/>
    <w:rsid w:val="005F20B1"/>
    <w:rsid w:val="005F3F35"/>
    <w:rsid w:val="005F630B"/>
    <w:rsid w:val="006009A0"/>
    <w:rsid w:val="00604285"/>
    <w:rsid w:val="006140CA"/>
    <w:rsid w:val="00617B5C"/>
    <w:rsid w:val="00637B39"/>
    <w:rsid w:val="006536B6"/>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2781"/>
    <w:rsid w:val="0074678A"/>
    <w:rsid w:val="00752EAB"/>
    <w:rsid w:val="0075491A"/>
    <w:rsid w:val="00764334"/>
    <w:rsid w:val="00783D94"/>
    <w:rsid w:val="00784077"/>
    <w:rsid w:val="00787784"/>
    <w:rsid w:val="007907EC"/>
    <w:rsid w:val="00790E74"/>
    <w:rsid w:val="00795444"/>
    <w:rsid w:val="00796863"/>
    <w:rsid w:val="007A22E6"/>
    <w:rsid w:val="007A5C12"/>
    <w:rsid w:val="007A6B70"/>
    <w:rsid w:val="007C2860"/>
    <w:rsid w:val="007C377E"/>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21AF"/>
    <w:rsid w:val="00884F88"/>
    <w:rsid w:val="008912C4"/>
    <w:rsid w:val="008A14FA"/>
    <w:rsid w:val="008A3260"/>
    <w:rsid w:val="008A52D5"/>
    <w:rsid w:val="008B2E50"/>
    <w:rsid w:val="008B4716"/>
    <w:rsid w:val="008B7B8C"/>
    <w:rsid w:val="008C0374"/>
    <w:rsid w:val="008C2F92"/>
    <w:rsid w:val="008E0CE8"/>
    <w:rsid w:val="008E13A6"/>
    <w:rsid w:val="008E1AAE"/>
    <w:rsid w:val="008F0979"/>
    <w:rsid w:val="008F5C5A"/>
    <w:rsid w:val="009019A4"/>
    <w:rsid w:val="00905917"/>
    <w:rsid w:val="00906702"/>
    <w:rsid w:val="00913EED"/>
    <w:rsid w:val="00916A9F"/>
    <w:rsid w:val="00916CE7"/>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63BA"/>
    <w:rsid w:val="0097652F"/>
    <w:rsid w:val="00983EC7"/>
    <w:rsid w:val="00990CE2"/>
    <w:rsid w:val="00992AA4"/>
    <w:rsid w:val="00993310"/>
    <w:rsid w:val="009A0286"/>
    <w:rsid w:val="009A4739"/>
    <w:rsid w:val="009B0431"/>
    <w:rsid w:val="009C0DE1"/>
    <w:rsid w:val="009C268C"/>
    <w:rsid w:val="009C4E79"/>
    <w:rsid w:val="009D2402"/>
    <w:rsid w:val="009F3B4B"/>
    <w:rsid w:val="009F7581"/>
    <w:rsid w:val="00A00E4A"/>
    <w:rsid w:val="00A01414"/>
    <w:rsid w:val="00A20540"/>
    <w:rsid w:val="00A21F7F"/>
    <w:rsid w:val="00A22ECB"/>
    <w:rsid w:val="00A2310B"/>
    <w:rsid w:val="00A33285"/>
    <w:rsid w:val="00A36DA6"/>
    <w:rsid w:val="00A40246"/>
    <w:rsid w:val="00A4192C"/>
    <w:rsid w:val="00A44B9A"/>
    <w:rsid w:val="00A46CC2"/>
    <w:rsid w:val="00A51004"/>
    <w:rsid w:val="00A551B4"/>
    <w:rsid w:val="00A55457"/>
    <w:rsid w:val="00A66D53"/>
    <w:rsid w:val="00A750D6"/>
    <w:rsid w:val="00A756F5"/>
    <w:rsid w:val="00A75AE8"/>
    <w:rsid w:val="00A84D5E"/>
    <w:rsid w:val="00A87430"/>
    <w:rsid w:val="00A90242"/>
    <w:rsid w:val="00A90517"/>
    <w:rsid w:val="00A910A7"/>
    <w:rsid w:val="00A96DC3"/>
    <w:rsid w:val="00AA4667"/>
    <w:rsid w:val="00AB2A22"/>
    <w:rsid w:val="00AB3558"/>
    <w:rsid w:val="00AC398E"/>
    <w:rsid w:val="00AC67FD"/>
    <w:rsid w:val="00AD4B8F"/>
    <w:rsid w:val="00AD57B7"/>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2459"/>
    <w:rsid w:val="00B36653"/>
    <w:rsid w:val="00B37E26"/>
    <w:rsid w:val="00B40FCE"/>
    <w:rsid w:val="00B433E2"/>
    <w:rsid w:val="00B46353"/>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65B7"/>
    <w:rsid w:val="00BE0C5A"/>
    <w:rsid w:val="00BF349B"/>
    <w:rsid w:val="00BF68B6"/>
    <w:rsid w:val="00BF69C4"/>
    <w:rsid w:val="00C01BD0"/>
    <w:rsid w:val="00C02DEB"/>
    <w:rsid w:val="00C0405D"/>
    <w:rsid w:val="00C202CB"/>
    <w:rsid w:val="00C221EA"/>
    <w:rsid w:val="00C33C1E"/>
    <w:rsid w:val="00C456F7"/>
    <w:rsid w:val="00C50D10"/>
    <w:rsid w:val="00C6207A"/>
    <w:rsid w:val="00C62268"/>
    <w:rsid w:val="00C64770"/>
    <w:rsid w:val="00C731ED"/>
    <w:rsid w:val="00C81DAE"/>
    <w:rsid w:val="00C92817"/>
    <w:rsid w:val="00CA3593"/>
    <w:rsid w:val="00CB2254"/>
    <w:rsid w:val="00CB640B"/>
    <w:rsid w:val="00CC164A"/>
    <w:rsid w:val="00CE1573"/>
    <w:rsid w:val="00CE1F3F"/>
    <w:rsid w:val="00CE54D8"/>
    <w:rsid w:val="00CE7A26"/>
    <w:rsid w:val="00CF4661"/>
    <w:rsid w:val="00CF5BC7"/>
    <w:rsid w:val="00D02BE4"/>
    <w:rsid w:val="00D12E4F"/>
    <w:rsid w:val="00D17AFC"/>
    <w:rsid w:val="00D222DF"/>
    <w:rsid w:val="00D236B7"/>
    <w:rsid w:val="00D444E5"/>
    <w:rsid w:val="00D477D9"/>
    <w:rsid w:val="00D547D6"/>
    <w:rsid w:val="00D74AD1"/>
    <w:rsid w:val="00D74FD2"/>
    <w:rsid w:val="00D82AB0"/>
    <w:rsid w:val="00D91442"/>
    <w:rsid w:val="00D92CFD"/>
    <w:rsid w:val="00D92F30"/>
    <w:rsid w:val="00DA0998"/>
    <w:rsid w:val="00DA1E37"/>
    <w:rsid w:val="00DB1508"/>
    <w:rsid w:val="00DB21E7"/>
    <w:rsid w:val="00DD143A"/>
    <w:rsid w:val="00DD3A8F"/>
    <w:rsid w:val="00DD4D78"/>
    <w:rsid w:val="00DD54BB"/>
    <w:rsid w:val="00DE5D58"/>
    <w:rsid w:val="00DF32BB"/>
    <w:rsid w:val="00DF3C4B"/>
    <w:rsid w:val="00DF6F27"/>
    <w:rsid w:val="00E00BA3"/>
    <w:rsid w:val="00E1610F"/>
    <w:rsid w:val="00E16B9F"/>
    <w:rsid w:val="00E24CB8"/>
    <w:rsid w:val="00E26225"/>
    <w:rsid w:val="00E30D7E"/>
    <w:rsid w:val="00E31670"/>
    <w:rsid w:val="00E31BF8"/>
    <w:rsid w:val="00E37C58"/>
    <w:rsid w:val="00E41111"/>
    <w:rsid w:val="00E42375"/>
    <w:rsid w:val="00E4370C"/>
    <w:rsid w:val="00E458BE"/>
    <w:rsid w:val="00E53BF6"/>
    <w:rsid w:val="00E57A4E"/>
    <w:rsid w:val="00E57DBE"/>
    <w:rsid w:val="00E6154F"/>
    <w:rsid w:val="00E676A3"/>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F3B09"/>
    <w:rsid w:val="00EF543C"/>
    <w:rsid w:val="00EF5FED"/>
    <w:rsid w:val="00EF7862"/>
    <w:rsid w:val="00F00B6B"/>
    <w:rsid w:val="00F03617"/>
    <w:rsid w:val="00F13E46"/>
    <w:rsid w:val="00F176CD"/>
    <w:rsid w:val="00F25A2B"/>
    <w:rsid w:val="00F25F99"/>
    <w:rsid w:val="00F30EBA"/>
    <w:rsid w:val="00F33DA9"/>
    <w:rsid w:val="00F401E2"/>
    <w:rsid w:val="00F4106F"/>
    <w:rsid w:val="00F41319"/>
    <w:rsid w:val="00F47756"/>
    <w:rsid w:val="00F477AC"/>
    <w:rsid w:val="00F52590"/>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A3CC6"/>
    <w:rsid w:val="00FA6022"/>
    <w:rsid w:val="00FB4378"/>
    <w:rsid w:val="00FD3185"/>
    <w:rsid w:val="00FD4C2F"/>
    <w:rsid w:val="00FD7E9F"/>
    <w:rsid w:val="00FE16E9"/>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098255801">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91756-FD33-4D4D-9544-A5C05226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2018-03-26T13:30:00Z</cp:lastPrinted>
  <dcterms:created xsi:type="dcterms:W3CDTF">2018-03-29T08:00:00Z</dcterms:created>
  <dcterms:modified xsi:type="dcterms:W3CDTF">2018-03-29T08:00:00Z</dcterms:modified>
</cp:coreProperties>
</file>