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C6" w:rsidRPr="00F359C6" w:rsidRDefault="00F359C6" w:rsidP="00F359C6">
      <w:pPr>
        <w:tabs>
          <w:tab w:val="left" w:pos="576"/>
          <w:tab w:val="left" w:pos="1296"/>
          <w:tab w:val="left" w:pos="6336"/>
        </w:tabs>
        <w:spacing w:after="0" w:line="360" w:lineRule="auto"/>
        <w:ind w:left="70"/>
        <w:jc w:val="center"/>
        <w:rPr>
          <w:rFonts w:cs="Arial"/>
          <w:b/>
          <w:sz w:val="32"/>
          <w:szCs w:val="32"/>
        </w:rPr>
      </w:pPr>
      <w:bookmarkStart w:id="0" w:name="_GoBack"/>
      <w:bookmarkEnd w:id="0"/>
      <w:r w:rsidRPr="00F359C6">
        <w:rPr>
          <w:rFonts w:cs="Arial"/>
          <w:b/>
          <w:sz w:val="32"/>
          <w:szCs w:val="32"/>
        </w:rPr>
        <w:t>NATIONAL ASSEMBLY</w:t>
      </w:r>
    </w:p>
    <w:p w:rsidR="00F359C6" w:rsidRPr="00F359C6" w:rsidRDefault="00F359C6" w:rsidP="00F359C6">
      <w:pPr>
        <w:pStyle w:val="DACBODYTEXT"/>
        <w:spacing w:line="360" w:lineRule="auto"/>
        <w:ind w:left="0"/>
        <w:jc w:val="both"/>
        <w:rPr>
          <w:rFonts w:cs="Arial"/>
          <w:b/>
          <w:sz w:val="32"/>
          <w:szCs w:val="32"/>
          <w:u w:val="single"/>
        </w:rPr>
      </w:pPr>
      <w:r w:rsidRPr="00F359C6">
        <w:rPr>
          <w:rFonts w:cs="Arial"/>
          <w:b/>
          <w:sz w:val="32"/>
          <w:szCs w:val="32"/>
          <w:u w:val="single"/>
        </w:rPr>
        <w:t>QUESTION 793</w:t>
      </w:r>
    </w:p>
    <w:p w:rsidR="00F359C6" w:rsidRPr="00F359C6" w:rsidRDefault="00F359C6" w:rsidP="00F359C6">
      <w:pPr>
        <w:tabs>
          <w:tab w:val="left" w:pos="576"/>
          <w:tab w:val="left" w:pos="1296"/>
          <w:tab w:val="left" w:pos="6336"/>
        </w:tabs>
        <w:spacing w:after="0"/>
        <w:jc w:val="both"/>
        <w:rPr>
          <w:rFonts w:cs="Arial"/>
          <w:b/>
          <w:sz w:val="32"/>
          <w:szCs w:val="32"/>
        </w:rPr>
      </w:pPr>
      <w:r w:rsidRPr="00F359C6">
        <w:rPr>
          <w:rFonts w:cs="Arial"/>
          <w:b/>
          <w:sz w:val="32"/>
          <w:szCs w:val="32"/>
          <w:u w:val="single"/>
        </w:rPr>
        <w:t>FOR WRITTEN REPLY</w:t>
      </w:r>
    </w:p>
    <w:p w:rsidR="00F359C6" w:rsidRPr="00F359C6" w:rsidRDefault="00F359C6" w:rsidP="00F359C6">
      <w:pPr>
        <w:pStyle w:val="DACBODYTEXT"/>
        <w:ind w:left="90"/>
        <w:jc w:val="both"/>
        <w:rPr>
          <w:rFonts w:cs="Arial"/>
          <w:b/>
          <w:sz w:val="32"/>
          <w:szCs w:val="32"/>
        </w:rPr>
      </w:pPr>
      <w:r w:rsidRPr="00F359C6">
        <w:rPr>
          <w:rFonts w:cs="Arial"/>
          <w:b/>
          <w:sz w:val="32"/>
          <w:szCs w:val="32"/>
        </w:rPr>
        <w:t>INTERNAL QUESTION PAPER NO:  14-2020, DATE OF PUBLICATION 08-05- 2020: “Mrs V van Dyk (DA) to ask the Minister of Arts and Culture”</w:t>
      </w:r>
    </w:p>
    <w:p w:rsidR="00F359C6" w:rsidRPr="00F359C6" w:rsidRDefault="00F359C6" w:rsidP="00F359C6">
      <w:pPr>
        <w:spacing w:before="100" w:beforeAutospacing="1" w:after="100" w:afterAutospacing="1" w:line="240" w:lineRule="auto"/>
        <w:ind w:left="1440" w:hanging="720"/>
        <w:jc w:val="both"/>
        <w:rPr>
          <w:rFonts w:cs="Arial"/>
          <w:sz w:val="32"/>
          <w:szCs w:val="32"/>
        </w:rPr>
      </w:pPr>
      <w:r w:rsidRPr="00F359C6">
        <w:rPr>
          <w:rFonts w:cs="Arial"/>
          <w:color w:val="000000"/>
          <w:sz w:val="32"/>
          <w:szCs w:val="32"/>
          <w:lang w:val="en-US" w:eastAsia="en-ZA"/>
        </w:rPr>
        <w:t>(1</w:t>
      </w:r>
      <w:r w:rsidRPr="00F359C6">
        <w:rPr>
          <w:rFonts w:cs="Arial"/>
          <w:color w:val="000000"/>
          <w:sz w:val="32"/>
          <w:szCs w:val="32"/>
          <w:lang w:val="en-US"/>
        </w:rPr>
        <w:t>)</w:t>
      </w:r>
      <w:r w:rsidRPr="00F359C6">
        <w:rPr>
          <w:rFonts w:cs="Arial"/>
          <w:color w:val="000000"/>
          <w:sz w:val="32"/>
          <w:szCs w:val="32"/>
          <w:lang w:val="en-US"/>
        </w:rPr>
        <w:tab/>
        <w:t>Whether</w:t>
      </w:r>
      <w:r w:rsidRPr="00F359C6">
        <w:rPr>
          <w:rFonts w:cs="Arial"/>
          <w:sz w:val="32"/>
          <w:szCs w:val="32"/>
        </w:rPr>
        <w:t xml:space="preserve"> there will be an additional opportunity for artists to apply for funding during the Covid-19 lockdown; if not, why not; if so, what are the relevant details;</w:t>
      </w:r>
    </w:p>
    <w:p w:rsidR="00F359C6" w:rsidRPr="00F359C6" w:rsidRDefault="00F359C6" w:rsidP="00F359C6">
      <w:pPr>
        <w:spacing w:before="100" w:beforeAutospacing="1" w:after="100" w:afterAutospacing="1" w:line="240" w:lineRule="auto"/>
        <w:ind w:left="1440" w:hanging="720"/>
        <w:jc w:val="both"/>
        <w:rPr>
          <w:rFonts w:cs="Arial"/>
          <w:sz w:val="32"/>
          <w:szCs w:val="32"/>
        </w:rPr>
      </w:pPr>
      <w:r w:rsidRPr="00F359C6">
        <w:rPr>
          <w:rFonts w:cs="Arial"/>
          <w:sz w:val="32"/>
          <w:szCs w:val="32"/>
        </w:rPr>
        <w:t>(2)</w:t>
      </w:r>
      <w:r w:rsidRPr="00F359C6">
        <w:rPr>
          <w:rFonts w:cs="Arial"/>
          <w:sz w:val="32"/>
          <w:szCs w:val="32"/>
        </w:rPr>
        <w:tab/>
        <w:t>whether artists who can provide proof that their applications were submitted before the cut-off date of 6 April 2020 will be considered for funding; if not, (a) why not and (b) can the artists appeal; if so, what are the relevant details;</w:t>
      </w:r>
    </w:p>
    <w:p w:rsidR="00F359C6" w:rsidRPr="00F359C6" w:rsidRDefault="00F359C6" w:rsidP="001D3396">
      <w:pPr>
        <w:spacing w:before="100" w:beforeAutospacing="1" w:after="100" w:afterAutospacing="1" w:line="240" w:lineRule="auto"/>
        <w:ind w:left="1440" w:hanging="720"/>
        <w:jc w:val="both"/>
        <w:rPr>
          <w:rFonts w:cs="Arial"/>
          <w:sz w:val="32"/>
          <w:szCs w:val="32"/>
        </w:rPr>
      </w:pPr>
      <w:r w:rsidRPr="00F359C6">
        <w:rPr>
          <w:rFonts w:cs="Arial"/>
          <w:sz w:val="32"/>
          <w:szCs w:val="32"/>
        </w:rPr>
        <w:t>(3)</w:t>
      </w:r>
      <w:r w:rsidRPr="00F359C6">
        <w:rPr>
          <w:rFonts w:cs="Arial"/>
          <w:sz w:val="32"/>
          <w:szCs w:val="32"/>
        </w:rPr>
        <w:tab/>
        <w:t xml:space="preserve">(a) who selected the panels for both the Sports and Arts and Culture sectors, (b) what were the criteria for selecting the respective panels, (c)(i) who will be considered for the arts and culture funding and (ii) what criteria will be used, (d) what total number of artists will be accommodated and (e) on what date will the lists of (i) those who qualified for funding and (ii) the amounts they received </w:t>
      </w:r>
      <w:r>
        <w:rPr>
          <w:rFonts w:cs="Arial"/>
          <w:sz w:val="32"/>
          <w:szCs w:val="32"/>
        </w:rPr>
        <w:t xml:space="preserve">be made available? </w:t>
      </w:r>
      <w:r w:rsidRPr="00F359C6">
        <w:rPr>
          <w:rFonts w:cs="Arial"/>
          <w:b/>
          <w:sz w:val="32"/>
          <w:szCs w:val="32"/>
        </w:rPr>
        <w:t>NW996E</w:t>
      </w:r>
      <w:r w:rsidRPr="00F359C6">
        <w:rPr>
          <w:rFonts w:cs="Arial"/>
          <w:sz w:val="32"/>
          <w:szCs w:val="32"/>
        </w:rPr>
        <w:tab/>
      </w:r>
    </w:p>
    <w:p w:rsidR="00F359C6" w:rsidRPr="00F359C6" w:rsidRDefault="00F359C6" w:rsidP="00F359C6">
      <w:pPr>
        <w:tabs>
          <w:tab w:val="left" w:pos="8931"/>
        </w:tabs>
        <w:spacing w:after="0"/>
        <w:ind w:left="70"/>
        <w:jc w:val="both"/>
        <w:rPr>
          <w:rFonts w:cs="Arial"/>
          <w:b/>
          <w:sz w:val="32"/>
          <w:szCs w:val="32"/>
        </w:rPr>
      </w:pPr>
      <w:r w:rsidRPr="00F359C6">
        <w:rPr>
          <w:rFonts w:cs="Arial"/>
          <w:b/>
          <w:sz w:val="32"/>
          <w:szCs w:val="32"/>
        </w:rPr>
        <w:t>REPLY:</w:t>
      </w:r>
    </w:p>
    <w:p w:rsidR="00F359C6" w:rsidRPr="00720ACF" w:rsidRDefault="00F359C6" w:rsidP="00720ACF">
      <w:pPr>
        <w:pStyle w:val="ListParagraph"/>
        <w:numPr>
          <w:ilvl w:val="0"/>
          <w:numId w:val="23"/>
        </w:numPr>
        <w:spacing w:after="0" w:line="240" w:lineRule="auto"/>
        <w:jc w:val="both"/>
        <w:rPr>
          <w:rFonts w:ascii="Arial" w:hAnsi="Arial" w:cs="Arial"/>
          <w:sz w:val="32"/>
          <w:szCs w:val="32"/>
        </w:rPr>
      </w:pPr>
      <w:r w:rsidRPr="00720ACF">
        <w:rPr>
          <w:rFonts w:ascii="Arial" w:hAnsi="Arial" w:cs="Arial"/>
          <w:sz w:val="32"/>
          <w:szCs w:val="32"/>
        </w:rPr>
        <w:t>A decision on an additional opportunity for artists to reapply is not under consideration for now. An engagement with industry stakeholders has taken place, which has contributed in guiding the approach. On 6</w:t>
      </w:r>
      <w:r w:rsidRPr="00720ACF">
        <w:rPr>
          <w:rFonts w:ascii="Arial" w:hAnsi="Arial" w:cs="Arial"/>
          <w:sz w:val="32"/>
          <w:szCs w:val="32"/>
          <w:vertAlign w:val="superscript"/>
        </w:rPr>
        <w:t>th</w:t>
      </w:r>
      <w:r w:rsidRPr="00720ACF">
        <w:rPr>
          <w:rFonts w:ascii="Arial" w:hAnsi="Arial" w:cs="Arial"/>
          <w:sz w:val="32"/>
          <w:szCs w:val="32"/>
        </w:rPr>
        <w:t xml:space="preserve"> May 2020, </w:t>
      </w:r>
      <w:r w:rsidR="00720ACF">
        <w:rPr>
          <w:rFonts w:ascii="Arial" w:hAnsi="Arial" w:cs="Arial"/>
          <w:sz w:val="32"/>
          <w:szCs w:val="32"/>
        </w:rPr>
        <w:t xml:space="preserve">we </w:t>
      </w:r>
      <w:r w:rsidRPr="00720ACF">
        <w:rPr>
          <w:rFonts w:ascii="Arial" w:hAnsi="Arial" w:cs="Arial"/>
          <w:sz w:val="32"/>
          <w:szCs w:val="32"/>
        </w:rPr>
        <w:t xml:space="preserve">met with industry stakeholders, and the industry unanimously proposed that the Department finilise those that had initially applied but </w:t>
      </w:r>
      <w:r w:rsidRPr="00720ACF">
        <w:rPr>
          <w:rFonts w:ascii="Arial" w:hAnsi="Arial" w:cs="Arial"/>
          <w:sz w:val="32"/>
          <w:szCs w:val="32"/>
        </w:rPr>
        <w:lastRenderedPageBreak/>
        <w:t>could not make it. Only after these agreed-upon processes are concluded, will additional steps be considered.</w:t>
      </w:r>
    </w:p>
    <w:p w:rsidR="00F359C6" w:rsidRPr="00720ACF" w:rsidRDefault="00F359C6" w:rsidP="00F359C6">
      <w:pPr>
        <w:pStyle w:val="ListParagraph"/>
        <w:spacing w:after="0" w:line="240" w:lineRule="auto"/>
        <w:ind w:left="1080"/>
        <w:jc w:val="both"/>
        <w:rPr>
          <w:rFonts w:ascii="Arial" w:hAnsi="Arial" w:cs="Arial"/>
          <w:sz w:val="32"/>
          <w:szCs w:val="32"/>
        </w:rPr>
      </w:pPr>
    </w:p>
    <w:p w:rsidR="00F359C6" w:rsidRPr="00F359C6" w:rsidRDefault="00F359C6" w:rsidP="00720ACF">
      <w:pPr>
        <w:pStyle w:val="ListParagraph"/>
        <w:numPr>
          <w:ilvl w:val="0"/>
          <w:numId w:val="23"/>
        </w:numPr>
        <w:spacing w:after="0" w:line="240" w:lineRule="auto"/>
        <w:jc w:val="both"/>
        <w:rPr>
          <w:rFonts w:ascii="Arial" w:hAnsi="Arial" w:cs="Arial"/>
          <w:sz w:val="32"/>
          <w:szCs w:val="32"/>
        </w:rPr>
      </w:pPr>
      <w:r w:rsidRPr="00F359C6">
        <w:rPr>
          <w:rFonts w:ascii="Arial" w:hAnsi="Arial" w:cs="Arial"/>
          <w:sz w:val="32"/>
          <w:szCs w:val="32"/>
        </w:rPr>
        <w:t xml:space="preserve">There is an appeal panel tasked with such responsibility. </w:t>
      </w:r>
    </w:p>
    <w:p w:rsidR="00F359C6" w:rsidRPr="00F359C6" w:rsidRDefault="00F359C6" w:rsidP="00F359C6">
      <w:pPr>
        <w:pStyle w:val="ListParagraph"/>
        <w:numPr>
          <w:ilvl w:val="0"/>
          <w:numId w:val="22"/>
        </w:numPr>
        <w:spacing w:after="0" w:line="240" w:lineRule="auto"/>
        <w:jc w:val="both"/>
        <w:rPr>
          <w:rFonts w:ascii="Arial" w:hAnsi="Arial" w:cs="Arial"/>
          <w:sz w:val="32"/>
          <w:szCs w:val="32"/>
        </w:rPr>
      </w:pPr>
      <w:r w:rsidRPr="00F359C6">
        <w:rPr>
          <w:rFonts w:ascii="Arial" w:hAnsi="Arial" w:cs="Arial"/>
          <w:sz w:val="32"/>
          <w:szCs w:val="32"/>
        </w:rPr>
        <w:t xml:space="preserve">Note the response above </w:t>
      </w:r>
    </w:p>
    <w:p w:rsidR="00F359C6" w:rsidRPr="00F359C6" w:rsidRDefault="00F359C6" w:rsidP="00F359C6">
      <w:pPr>
        <w:pStyle w:val="ListParagraph"/>
        <w:spacing w:after="0" w:line="240" w:lineRule="auto"/>
        <w:ind w:left="1440"/>
        <w:jc w:val="both"/>
        <w:rPr>
          <w:rFonts w:ascii="Arial" w:hAnsi="Arial" w:cs="Arial"/>
          <w:sz w:val="32"/>
          <w:szCs w:val="32"/>
        </w:rPr>
      </w:pPr>
    </w:p>
    <w:p w:rsidR="00F359C6" w:rsidRPr="00F359C6" w:rsidRDefault="00F359C6" w:rsidP="00F359C6">
      <w:pPr>
        <w:pStyle w:val="ListParagraph"/>
        <w:spacing w:after="0" w:line="240" w:lineRule="auto"/>
        <w:ind w:left="1080"/>
        <w:jc w:val="both"/>
        <w:rPr>
          <w:rFonts w:ascii="Arial" w:hAnsi="Arial" w:cs="Arial"/>
          <w:sz w:val="32"/>
          <w:szCs w:val="32"/>
        </w:rPr>
      </w:pPr>
      <w:r w:rsidRPr="00F359C6">
        <w:rPr>
          <w:rFonts w:ascii="Arial" w:hAnsi="Arial" w:cs="Arial"/>
          <w:sz w:val="32"/>
          <w:szCs w:val="32"/>
        </w:rPr>
        <w:t xml:space="preserve">(b) Yes. </w:t>
      </w:r>
      <w:r w:rsidR="00720ACF">
        <w:rPr>
          <w:rFonts w:ascii="Arial" w:hAnsi="Arial" w:cs="Arial"/>
          <w:sz w:val="32"/>
          <w:szCs w:val="32"/>
        </w:rPr>
        <w:t xml:space="preserve">We </w:t>
      </w:r>
      <w:r w:rsidRPr="00F359C6">
        <w:rPr>
          <w:rFonts w:ascii="Arial" w:hAnsi="Arial" w:cs="Arial"/>
          <w:sz w:val="32"/>
          <w:szCs w:val="32"/>
        </w:rPr>
        <w:t>ha</w:t>
      </w:r>
      <w:r w:rsidR="00720ACF">
        <w:rPr>
          <w:rFonts w:ascii="Arial" w:hAnsi="Arial" w:cs="Arial"/>
          <w:sz w:val="32"/>
          <w:szCs w:val="32"/>
        </w:rPr>
        <w:t>ve</w:t>
      </w:r>
      <w:r w:rsidRPr="00F359C6">
        <w:rPr>
          <w:rFonts w:ascii="Arial" w:hAnsi="Arial" w:cs="Arial"/>
          <w:sz w:val="32"/>
          <w:szCs w:val="32"/>
        </w:rPr>
        <w:t xml:space="preserve"> appointed Advocate Steve Kekana, Advocate Nakedi Ribane and Ms Sibongile Nzimande to the appeal panel; they are seized with this task. An email address for appeals was set up and communicated as part of feedback to applicants.</w:t>
      </w:r>
    </w:p>
    <w:p w:rsidR="00F359C6" w:rsidRPr="001D3396" w:rsidRDefault="00F359C6" w:rsidP="001D3396">
      <w:pPr>
        <w:spacing w:after="0" w:line="240" w:lineRule="auto"/>
        <w:jc w:val="both"/>
        <w:rPr>
          <w:rFonts w:cs="Arial"/>
          <w:sz w:val="32"/>
          <w:szCs w:val="32"/>
        </w:rPr>
      </w:pPr>
    </w:p>
    <w:p w:rsidR="00F359C6" w:rsidRPr="00F359C6" w:rsidRDefault="00F359C6" w:rsidP="00720ACF">
      <w:pPr>
        <w:pStyle w:val="ListParagraph"/>
        <w:numPr>
          <w:ilvl w:val="0"/>
          <w:numId w:val="23"/>
        </w:numPr>
        <w:spacing w:after="0" w:line="240" w:lineRule="auto"/>
        <w:jc w:val="both"/>
        <w:rPr>
          <w:rFonts w:ascii="Arial" w:hAnsi="Arial" w:cs="Arial"/>
          <w:sz w:val="32"/>
          <w:szCs w:val="32"/>
        </w:rPr>
      </w:pPr>
      <w:r w:rsidRPr="00F359C6">
        <w:rPr>
          <w:rFonts w:ascii="Arial" w:hAnsi="Arial" w:cs="Arial"/>
          <w:sz w:val="32"/>
          <w:szCs w:val="32"/>
        </w:rPr>
        <w:t>(a) The Minister selected the panels</w:t>
      </w:r>
    </w:p>
    <w:p w:rsidR="00F359C6" w:rsidRPr="00F359C6" w:rsidRDefault="00F359C6" w:rsidP="00F359C6">
      <w:pPr>
        <w:pStyle w:val="ListParagraph"/>
        <w:spacing w:after="0" w:line="240" w:lineRule="auto"/>
        <w:ind w:left="1080"/>
        <w:jc w:val="both"/>
        <w:rPr>
          <w:rFonts w:ascii="Arial" w:hAnsi="Arial" w:cs="Arial"/>
          <w:sz w:val="32"/>
          <w:szCs w:val="32"/>
        </w:rPr>
      </w:pPr>
    </w:p>
    <w:p w:rsidR="00F359C6" w:rsidRPr="00F359C6" w:rsidRDefault="00F359C6" w:rsidP="00F359C6">
      <w:pPr>
        <w:pStyle w:val="ListParagraph"/>
        <w:numPr>
          <w:ilvl w:val="0"/>
          <w:numId w:val="21"/>
        </w:numPr>
        <w:spacing w:after="0" w:line="240" w:lineRule="auto"/>
        <w:jc w:val="both"/>
        <w:rPr>
          <w:rFonts w:ascii="Arial" w:hAnsi="Arial" w:cs="Arial"/>
          <w:sz w:val="32"/>
          <w:szCs w:val="32"/>
        </w:rPr>
      </w:pPr>
      <w:r w:rsidRPr="00F359C6">
        <w:rPr>
          <w:rFonts w:ascii="Arial" w:hAnsi="Arial" w:cs="Arial"/>
          <w:sz w:val="32"/>
          <w:szCs w:val="32"/>
        </w:rPr>
        <w:t>Panelists were drawn from different backgrounds and as expertise in the Sports, Arts and Culture domains</w:t>
      </w:r>
    </w:p>
    <w:p w:rsidR="00F359C6" w:rsidRPr="00F359C6" w:rsidRDefault="00F359C6" w:rsidP="00F359C6">
      <w:pPr>
        <w:pStyle w:val="ListParagraph"/>
        <w:spacing w:after="0" w:line="240" w:lineRule="auto"/>
        <w:ind w:left="1440"/>
        <w:jc w:val="both"/>
        <w:rPr>
          <w:rFonts w:ascii="Arial" w:hAnsi="Arial" w:cs="Arial"/>
          <w:sz w:val="32"/>
          <w:szCs w:val="32"/>
        </w:rPr>
      </w:pPr>
    </w:p>
    <w:p w:rsidR="00F359C6" w:rsidRPr="00F359C6" w:rsidRDefault="00F359C6" w:rsidP="00F359C6">
      <w:pPr>
        <w:pStyle w:val="ListParagraph"/>
        <w:numPr>
          <w:ilvl w:val="0"/>
          <w:numId w:val="21"/>
        </w:numPr>
        <w:spacing w:after="0" w:line="240" w:lineRule="auto"/>
        <w:jc w:val="both"/>
        <w:rPr>
          <w:rFonts w:ascii="Arial" w:hAnsi="Arial" w:cs="Arial"/>
          <w:sz w:val="32"/>
          <w:szCs w:val="32"/>
        </w:rPr>
      </w:pPr>
      <w:r w:rsidRPr="00F359C6">
        <w:rPr>
          <w:rFonts w:ascii="Arial" w:hAnsi="Arial" w:cs="Arial"/>
          <w:sz w:val="32"/>
          <w:szCs w:val="32"/>
        </w:rPr>
        <w:t>(i) All the people who will be recommended by the adjudication panel will receive funding</w:t>
      </w:r>
    </w:p>
    <w:p w:rsidR="00F359C6" w:rsidRPr="00F359C6" w:rsidRDefault="00F359C6" w:rsidP="00F359C6">
      <w:pPr>
        <w:pStyle w:val="ListParagraph"/>
        <w:jc w:val="both"/>
        <w:rPr>
          <w:rFonts w:ascii="Arial" w:hAnsi="Arial" w:cs="Arial"/>
          <w:sz w:val="32"/>
          <w:szCs w:val="32"/>
        </w:rPr>
      </w:pPr>
    </w:p>
    <w:p w:rsidR="00F359C6" w:rsidRPr="00F359C6" w:rsidRDefault="00F359C6" w:rsidP="00F359C6">
      <w:pPr>
        <w:pStyle w:val="ListParagraph"/>
        <w:spacing w:after="0" w:line="240" w:lineRule="auto"/>
        <w:ind w:left="1440"/>
        <w:jc w:val="both"/>
        <w:rPr>
          <w:rFonts w:ascii="Arial" w:hAnsi="Arial" w:cs="Arial"/>
          <w:sz w:val="32"/>
          <w:szCs w:val="32"/>
        </w:rPr>
      </w:pPr>
      <w:r w:rsidRPr="00F359C6">
        <w:rPr>
          <w:rFonts w:ascii="Arial" w:hAnsi="Arial" w:cs="Arial"/>
          <w:sz w:val="32"/>
          <w:szCs w:val="32"/>
        </w:rPr>
        <w:t>(ii) The criteria was made available from the commencement of the process of the COVID-19 relief fund.  The criteria is broad-ranging and the full criteria is included, as an addendum, to this reply</w:t>
      </w:r>
    </w:p>
    <w:p w:rsidR="00F359C6" w:rsidRPr="00F359C6" w:rsidRDefault="00F359C6" w:rsidP="00F359C6">
      <w:pPr>
        <w:pStyle w:val="ListParagraph"/>
        <w:spacing w:after="0" w:line="240" w:lineRule="auto"/>
        <w:ind w:left="1440"/>
        <w:jc w:val="both"/>
        <w:rPr>
          <w:rFonts w:ascii="Arial" w:hAnsi="Arial" w:cs="Arial"/>
          <w:sz w:val="32"/>
          <w:szCs w:val="32"/>
        </w:rPr>
      </w:pPr>
    </w:p>
    <w:p w:rsidR="00F359C6" w:rsidRPr="00F359C6" w:rsidRDefault="00F359C6" w:rsidP="00F359C6">
      <w:pPr>
        <w:pStyle w:val="ListParagraph"/>
        <w:numPr>
          <w:ilvl w:val="0"/>
          <w:numId w:val="21"/>
        </w:numPr>
        <w:spacing w:after="0" w:line="240" w:lineRule="auto"/>
        <w:jc w:val="both"/>
        <w:rPr>
          <w:rFonts w:ascii="Arial" w:hAnsi="Arial" w:cs="Arial"/>
          <w:sz w:val="32"/>
          <w:szCs w:val="32"/>
        </w:rPr>
      </w:pPr>
      <w:r w:rsidRPr="00F359C6">
        <w:rPr>
          <w:rFonts w:ascii="Arial" w:hAnsi="Arial" w:cs="Arial"/>
          <w:sz w:val="32"/>
          <w:szCs w:val="32"/>
        </w:rPr>
        <w:t xml:space="preserve">The total number will depend on the total number of artists who applied and succeeded </w:t>
      </w:r>
    </w:p>
    <w:p w:rsidR="00F359C6" w:rsidRPr="00F359C6" w:rsidRDefault="00F359C6" w:rsidP="00F359C6">
      <w:pPr>
        <w:pStyle w:val="ListParagraph"/>
        <w:spacing w:after="0" w:line="240" w:lineRule="auto"/>
        <w:ind w:left="1440"/>
        <w:jc w:val="both"/>
        <w:rPr>
          <w:rFonts w:ascii="Arial" w:hAnsi="Arial" w:cs="Arial"/>
          <w:sz w:val="32"/>
          <w:szCs w:val="32"/>
        </w:rPr>
      </w:pPr>
    </w:p>
    <w:p w:rsidR="00F359C6" w:rsidRPr="00F359C6" w:rsidRDefault="00F359C6" w:rsidP="00F359C6">
      <w:pPr>
        <w:pStyle w:val="ListParagraph"/>
        <w:numPr>
          <w:ilvl w:val="0"/>
          <w:numId w:val="21"/>
        </w:numPr>
        <w:spacing w:after="0" w:line="240" w:lineRule="auto"/>
        <w:jc w:val="both"/>
        <w:rPr>
          <w:rFonts w:ascii="Arial" w:hAnsi="Arial" w:cs="Arial"/>
          <w:sz w:val="32"/>
          <w:szCs w:val="32"/>
        </w:rPr>
      </w:pPr>
      <w:r w:rsidRPr="00F359C6">
        <w:rPr>
          <w:rFonts w:ascii="Arial" w:hAnsi="Arial" w:cs="Arial"/>
          <w:sz w:val="32"/>
          <w:szCs w:val="32"/>
        </w:rPr>
        <w:t xml:space="preserve">(i)–(ii) The lists will be made available as and when the process is completed, or towards completion. </w:t>
      </w:r>
    </w:p>
    <w:p w:rsidR="00F359C6" w:rsidRPr="00BD5E17" w:rsidRDefault="00F359C6" w:rsidP="00F359C6">
      <w:pPr>
        <w:pStyle w:val="ListParagraph"/>
        <w:rPr>
          <w:rFonts w:ascii="Arial" w:hAnsi="Arial" w:cs="Arial"/>
        </w:rPr>
      </w:pPr>
    </w:p>
    <w:p w:rsidR="00F359C6" w:rsidRPr="003F5F8D" w:rsidRDefault="00F359C6" w:rsidP="003F5F8D">
      <w:pPr>
        <w:pStyle w:val="DACBODYTEXT"/>
      </w:pPr>
    </w:p>
    <w:sectPr w:rsidR="00F359C6" w:rsidRPr="003F5F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BA" w:rsidRDefault="00D876BA" w:rsidP="003F5F8D">
      <w:pPr>
        <w:spacing w:after="0" w:line="240" w:lineRule="auto"/>
      </w:pPr>
      <w:r>
        <w:separator/>
      </w:r>
    </w:p>
  </w:endnote>
  <w:endnote w:type="continuationSeparator" w:id="0">
    <w:p w:rsidR="00D876BA" w:rsidRDefault="00D876BA" w:rsidP="003F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10969"/>
      <w:docPartObj>
        <w:docPartGallery w:val="Page Numbers (Bottom of Page)"/>
        <w:docPartUnique/>
      </w:docPartObj>
    </w:sdtPr>
    <w:sdtEndPr>
      <w:rPr>
        <w:noProof/>
      </w:rPr>
    </w:sdtEndPr>
    <w:sdtContent>
      <w:p w:rsidR="003F5F8D" w:rsidRDefault="003F5F8D">
        <w:pPr>
          <w:pStyle w:val="Footer"/>
          <w:jc w:val="center"/>
        </w:pPr>
        <w:r>
          <w:fldChar w:fldCharType="begin"/>
        </w:r>
        <w:r>
          <w:instrText xml:space="preserve"> PAGE   \* MERGEFORMAT </w:instrText>
        </w:r>
        <w:r>
          <w:fldChar w:fldCharType="separate"/>
        </w:r>
        <w:r w:rsidR="001416AC">
          <w:rPr>
            <w:noProof/>
          </w:rPr>
          <w:t>1</w:t>
        </w:r>
        <w:r>
          <w:rPr>
            <w:noProof/>
          </w:rPr>
          <w:fldChar w:fldCharType="end"/>
        </w:r>
      </w:p>
    </w:sdtContent>
  </w:sdt>
  <w:p w:rsidR="003F5F8D" w:rsidRDefault="003F5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BA" w:rsidRDefault="00D876BA" w:rsidP="003F5F8D">
      <w:pPr>
        <w:spacing w:after="0" w:line="240" w:lineRule="auto"/>
      </w:pPr>
      <w:r>
        <w:separator/>
      </w:r>
    </w:p>
  </w:footnote>
  <w:footnote w:type="continuationSeparator" w:id="0">
    <w:p w:rsidR="00D876BA" w:rsidRDefault="00D876BA" w:rsidP="003F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F6"/>
    <w:multiLevelType w:val="hybridMultilevel"/>
    <w:tmpl w:val="9308209C"/>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2300BE4"/>
    <w:multiLevelType w:val="hybridMultilevel"/>
    <w:tmpl w:val="D650635E"/>
    <w:lvl w:ilvl="0" w:tplc="CE74B860">
      <w:start w:val="1"/>
      <w:numFmt w:val="decimal"/>
      <w:lvlText w:val="(%1)"/>
      <w:lvlJc w:val="left"/>
      <w:pPr>
        <w:ind w:left="1713" w:hanging="720"/>
      </w:pPr>
      <w:rPr>
        <w:rFonts w:eastAsiaTheme="minorHAns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02A6429E"/>
    <w:multiLevelType w:val="hybridMultilevel"/>
    <w:tmpl w:val="0972D292"/>
    <w:lvl w:ilvl="0" w:tplc="D49E6BCE">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046B2D7D"/>
    <w:multiLevelType w:val="hybridMultilevel"/>
    <w:tmpl w:val="43BCE06C"/>
    <w:lvl w:ilvl="0" w:tplc="125EE36C">
      <w:start w:val="1"/>
      <w:numFmt w:val="decimal"/>
      <w:lvlText w:val="(%1)"/>
      <w:lvlJc w:val="left"/>
      <w:pPr>
        <w:ind w:left="1080" w:hanging="360"/>
      </w:pPr>
      <w:rPr>
        <w:rFonts w:eastAsia="Century Gothic"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280128"/>
    <w:multiLevelType w:val="hybridMultilevel"/>
    <w:tmpl w:val="13E202A0"/>
    <w:lvl w:ilvl="0" w:tplc="5C7EA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484105"/>
    <w:multiLevelType w:val="hybridMultilevel"/>
    <w:tmpl w:val="74A8ED6C"/>
    <w:lvl w:ilvl="0" w:tplc="84F403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0A98291E"/>
    <w:multiLevelType w:val="hybridMultilevel"/>
    <w:tmpl w:val="5AB2E81C"/>
    <w:lvl w:ilvl="0" w:tplc="04090001">
      <w:start w:val="1"/>
      <w:numFmt w:val="bullet"/>
      <w:lvlText w:val=""/>
      <w:lvlJc w:val="left"/>
      <w:pPr>
        <w:ind w:left="1440" w:hanging="360"/>
      </w:pPr>
      <w:rPr>
        <w:rFonts w:ascii="Symbol" w:hAnsi="Symbo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32B9B"/>
    <w:multiLevelType w:val="hybridMultilevel"/>
    <w:tmpl w:val="30C07FC0"/>
    <w:lvl w:ilvl="0" w:tplc="0AB0568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47F69"/>
    <w:multiLevelType w:val="hybridMultilevel"/>
    <w:tmpl w:val="41B64DBC"/>
    <w:lvl w:ilvl="0" w:tplc="1DF82B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E84569F"/>
    <w:multiLevelType w:val="hybridMultilevel"/>
    <w:tmpl w:val="C67C0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865C5E"/>
    <w:multiLevelType w:val="hybridMultilevel"/>
    <w:tmpl w:val="936C0A2A"/>
    <w:lvl w:ilvl="0" w:tplc="C20CC3D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AD1F7A"/>
    <w:multiLevelType w:val="hybridMultilevel"/>
    <w:tmpl w:val="EDA8FC40"/>
    <w:lvl w:ilvl="0" w:tplc="AB6CC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51356"/>
    <w:multiLevelType w:val="hybridMultilevel"/>
    <w:tmpl w:val="2752E85A"/>
    <w:lvl w:ilvl="0" w:tplc="BD6ED72A">
      <w:start w:val="1"/>
      <w:numFmt w:val="lowerLetter"/>
      <w:lvlText w:val="(%1)"/>
      <w:lvlJc w:val="left"/>
      <w:pPr>
        <w:ind w:left="1620" w:hanging="360"/>
      </w:pPr>
      <w:rPr>
        <w:rFonts w:eastAsiaTheme="minorHAnsi"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29021A6"/>
    <w:multiLevelType w:val="hybridMultilevel"/>
    <w:tmpl w:val="20D60A76"/>
    <w:lvl w:ilvl="0" w:tplc="111A5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C9114E"/>
    <w:multiLevelType w:val="hybridMultilevel"/>
    <w:tmpl w:val="FF6C8350"/>
    <w:lvl w:ilvl="0" w:tplc="367C88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6CBB"/>
    <w:multiLevelType w:val="hybridMultilevel"/>
    <w:tmpl w:val="3EA8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DC5FAA"/>
    <w:multiLevelType w:val="hybridMultilevel"/>
    <w:tmpl w:val="904C56FE"/>
    <w:lvl w:ilvl="0" w:tplc="8F66D8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4FE3085"/>
    <w:multiLevelType w:val="hybridMultilevel"/>
    <w:tmpl w:val="41B64DBC"/>
    <w:lvl w:ilvl="0" w:tplc="1DF82B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70646FBC"/>
    <w:multiLevelType w:val="hybridMultilevel"/>
    <w:tmpl w:val="A0BCE1BA"/>
    <w:lvl w:ilvl="0" w:tplc="D632FD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22F4E"/>
    <w:multiLevelType w:val="hybridMultilevel"/>
    <w:tmpl w:val="DD6401A4"/>
    <w:lvl w:ilvl="0" w:tplc="5FA6D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71661B"/>
    <w:multiLevelType w:val="hybridMultilevel"/>
    <w:tmpl w:val="321E2A12"/>
    <w:lvl w:ilvl="0" w:tplc="4BAA0BDC">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15:restartNumberingAfterBreak="0">
    <w:nsid w:val="764C0561"/>
    <w:multiLevelType w:val="hybridMultilevel"/>
    <w:tmpl w:val="E6BC536A"/>
    <w:lvl w:ilvl="0" w:tplc="F55C7AF0">
      <w:start w:val="1"/>
      <w:numFmt w:val="lowerLetter"/>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07D23"/>
    <w:multiLevelType w:val="hybridMultilevel"/>
    <w:tmpl w:val="74A8ED6C"/>
    <w:lvl w:ilvl="0" w:tplc="84F403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1"/>
  </w:num>
  <w:num w:numId="2">
    <w:abstractNumId w:val="7"/>
  </w:num>
  <w:num w:numId="3">
    <w:abstractNumId w:val="5"/>
  </w:num>
  <w:num w:numId="4">
    <w:abstractNumId w:val="17"/>
  </w:num>
  <w:num w:numId="5">
    <w:abstractNumId w:val="3"/>
  </w:num>
  <w:num w:numId="6">
    <w:abstractNumId w:val="0"/>
  </w:num>
  <w:num w:numId="7">
    <w:abstractNumId w:val="6"/>
  </w:num>
  <w:num w:numId="8">
    <w:abstractNumId w:val="22"/>
  </w:num>
  <w:num w:numId="9">
    <w:abstractNumId w:val="12"/>
  </w:num>
  <w:num w:numId="10">
    <w:abstractNumId w:val="2"/>
  </w:num>
  <w:num w:numId="11">
    <w:abstractNumId w:val="8"/>
  </w:num>
  <w:num w:numId="12">
    <w:abstractNumId w:val="13"/>
  </w:num>
  <w:num w:numId="13">
    <w:abstractNumId w:val="19"/>
  </w:num>
  <w:num w:numId="14">
    <w:abstractNumId w:val="9"/>
  </w:num>
  <w:num w:numId="15">
    <w:abstractNumId w:val="14"/>
  </w:num>
  <w:num w:numId="16">
    <w:abstractNumId w:val="18"/>
  </w:num>
  <w:num w:numId="17">
    <w:abstractNumId w:val="15"/>
  </w:num>
  <w:num w:numId="18">
    <w:abstractNumId w:val="20"/>
  </w:num>
  <w:num w:numId="19">
    <w:abstractNumId w:val="1"/>
  </w:num>
  <w:num w:numId="20">
    <w:abstractNumId w:val="11"/>
  </w:num>
  <w:num w:numId="21">
    <w:abstractNumId w:val="10"/>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8D"/>
    <w:rsid w:val="00080817"/>
    <w:rsid w:val="001416AC"/>
    <w:rsid w:val="001D3396"/>
    <w:rsid w:val="00302C09"/>
    <w:rsid w:val="003173D7"/>
    <w:rsid w:val="003E4C09"/>
    <w:rsid w:val="003F5F8D"/>
    <w:rsid w:val="00494526"/>
    <w:rsid w:val="004B0C89"/>
    <w:rsid w:val="004F397C"/>
    <w:rsid w:val="00720ACF"/>
    <w:rsid w:val="00755115"/>
    <w:rsid w:val="00760389"/>
    <w:rsid w:val="008D17AF"/>
    <w:rsid w:val="00AF61A8"/>
    <w:rsid w:val="00C44F56"/>
    <w:rsid w:val="00D13109"/>
    <w:rsid w:val="00D876BA"/>
    <w:rsid w:val="00DD0C60"/>
    <w:rsid w:val="00F359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6346-21D4-4398-9405-30B092BE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3F5F8D"/>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3F5F8D"/>
    <w:pPr>
      <w:ind w:left="993"/>
    </w:pPr>
    <w:rPr>
      <w:szCs w:val="18"/>
    </w:rPr>
  </w:style>
  <w:style w:type="paragraph" w:styleId="ListParagraph">
    <w:name w:val="List Paragraph"/>
    <w:basedOn w:val="Normal"/>
    <w:uiPriority w:val="34"/>
    <w:qFormat/>
    <w:rsid w:val="003F5F8D"/>
    <w:pPr>
      <w:spacing w:after="160" w:line="259" w:lineRule="auto"/>
      <w:ind w:left="720"/>
      <w:contextualSpacing/>
    </w:pPr>
    <w:rPr>
      <w:rFonts w:asciiTheme="minorHAnsi" w:hAnsiTheme="minorHAnsi"/>
      <w:sz w:val="22"/>
    </w:rPr>
  </w:style>
  <w:style w:type="paragraph" w:customStyle="1" w:styleId="Default">
    <w:name w:val="Default"/>
    <w:rsid w:val="003F5F8D"/>
    <w:pPr>
      <w:autoSpaceDE w:val="0"/>
      <w:autoSpaceDN w:val="0"/>
      <w:adjustRightInd w:val="0"/>
      <w:spacing w:after="0" w:line="240" w:lineRule="auto"/>
    </w:pPr>
    <w:rPr>
      <w:rFonts w:ascii="Arial" w:hAnsi="Arial" w:cs="Arial"/>
      <w:color w:val="000000"/>
      <w:sz w:val="24"/>
      <w:szCs w:val="24"/>
      <w:lang w:val="en-US"/>
    </w:rPr>
  </w:style>
  <w:style w:type="character" w:customStyle="1" w:styleId="st">
    <w:name w:val="st"/>
    <w:basedOn w:val="DefaultParagraphFont"/>
    <w:rsid w:val="003F5F8D"/>
    <w:rPr>
      <w:rFonts w:cs="Times New Roman"/>
    </w:rPr>
  </w:style>
  <w:style w:type="character" w:styleId="Emphasis">
    <w:name w:val="Emphasis"/>
    <w:basedOn w:val="DefaultParagraphFont"/>
    <w:uiPriority w:val="20"/>
    <w:qFormat/>
    <w:rsid w:val="003F5F8D"/>
    <w:rPr>
      <w:rFonts w:cs="Times New Roman"/>
      <w:i/>
      <w:iCs/>
    </w:rPr>
  </w:style>
  <w:style w:type="paragraph" w:styleId="Header">
    <w:name w:val="header"/>
    <w:basedOn w:val="Normal"/>
    <w:link w:val="HeaderChar"/>
    <w:uiPriority w:val="99"/>
    <w:unhideWhenUsed/>
    <w:rsid w:val="003F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8D"/>
    <w:rPr>
      <w:rFonts w:ascii="Arial" w:hAnsi="Arial"/>
      <w:sz w:val="18"/>
    </w:rPr>
  </w:style>
  <w:style w:type="paragraph" w:styleId="Footer">
    <w:name w:val="footer"/>
    <w:basedOn w:val="Normal"/>
    <w:link w:val="FooterChar"/>
    <w:uiPriority w:val="99"/>
    <w:unhideWhenUsed/>
    <w:rsid w:val="003F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8D"/>
    <w:rPr>
      <w:rFonts w:ascii="Arial" w:hAnsi="Arial"/>
      <w:sz w:val="18"/>
    </w:rPr>
  </w:style>
  <w:style w:type="table" w:styleId="TableGrid">
    <w:name w:val="Table Grid"/>
    <w:basedOn w:val="TableNormal"/>
    <w:uiPriority w:val="39"/>
    <w:rsid w:val="00C44F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995A-DD7C-4A62-97D4-621FA2AB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Nikiwe Ncetezo</cp:lastModifiedBy>
  <cp:revision>2</cp:revision>
  <dcterms:created xsi:type="dcterms:W3CDTF">2020-05-18T14:35:00Z</dcterms:created>
  <dcterms:modified xsi:type="dcterms:W3CDTF">2020-05-18T14:35:00Z</dcterms:modified>
</cp:coreProperties>
</file>