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3EB" w:rsidRDefault="005C73EB" w:rsidP="005C73EB">
      <w:pPr>
        <w:ind w:left="2880" w:firstLine="720"/>
        <w:rPr>
          <w:rFonts w:ascii="Arial" w:hAnsi="Arial" w:cs="Arial"/>
          <w:b/>
          <w:sz w:val="22"/>
          <w:szCs w:val="22"/>
        </w:rPr>
      </w:pPr>
      <w:bookmarkStart w:id="0" w:name="_Hlk95472905"/>
      <w:r>
        <w:rPr>
          <w:rFonts w:ascii="Arial" w:hAnsi="Arial" w:cs="Arial"/>
          <w:b/>
          <w:sz w:val="22"/>
          <w:szCs w:val="22"/>
        </w:rPr>
        <w:t>NATIONAL ASSEMBLY</w:t>
      </w:r>
    </w:p>
    <w:p w:rsidR="005C73EB" w:rsidRDefault="005C73EB" w:rsidP="005C73EB">
      <w:pPr>
        <w:spacing w:line="360" w:lineRule="auto"/>
        <w:jc w:val="center"/>
        <w:rPr>
          <w:rFonts w:ascii="Arial" w:hAnsi="Arial" w:cs="Arial"/>
          <w:b/>
          <w:sz w:val="22"/>
          <w:szCs w:val="22"/>
        </w:rPr>
      </w:pPr>
      <w:r>
        <w:rPr>
          <w:rFonts w:ascii="Arial" w:hAnsi="Arial" w:cs="Arial"/>
          <w:b/>
          <w:sz w:val="22"/>
          <w:szCs w:val="22"/>
        </w:rPr>
        <w:t>QUESTION FOR WRITTEN REPLY</w:t>
      </w:r>
    </w:p>
    <w:p w:rsidR="005C73EB" w:rsidRDefault="005C73EB" w:rsidP="005C73EB">
      <w:pPr>
        <w:spacing w:line="360" w:lineRule="auto"/>
        <w:jc w:val="center"/>
        <w:rPr>
          <w:rFonts w:ascii="Arial" w:hAnsi="Arial" w:cs="Arial"/>
          <w:b/>
          <w:sz w:val="22"/>
          <w:szCs w:val="22"/>
        </w:rPr>
      </w:pPr>
      <w:bookmarkStart w:id="1" w:name="_Hlk55548705"/>
      <w:bookmarkStart w:id="2" w:name="_Hlk65832587"/>
      <w:r>
        <w:rPr>
          <w:rFonts w:ascii="Arial" w:hAnsi="Arial" w:cs="Arial"/>
          <w:b/>
          <w:sz w:val="22"/>
          <w:szCs w:val="22"/>
        </w:rPr>
        <w:t xml:space="preserve">QUESTION NUMBER: </w:t>
      </w:r>
      <w:bookmarkStart w:id="3" w:name="_Hlk34208942"/>
      <w:bookmarkStart w:id="4" w:name="_Hlk49113957"/>
      <w:r>
        <w:rPr>
          <w:rFonts w:ascii="Arial" w:hAnsi="Arial" w:cs="Arial"/>
          <w:b/>
          <w:bCs/>
          <w:sz w:val="22"/>
          <w:lang w:val="en-GB"/>
        </w:rPr>
        <w:t xml:space="preserve">78 </w:t>
      </w:r>
      <w:r>
        <w:rPr>
          <w:rFonts w:ascii="Arial" w:hAnsi="Arial" w:cs="Arial"/>
          <w:b/>
          <w:sz w:val="22"/>
          <w:szCs w:val="22"/>
        </w:rPr>
        <w:t>[NW82E]</w:t>
      </w:r>
      <w:bookmarkEnd w:id="3"/>
    </w:p>
    <w:p w:rsidR="005C73EB" w:rsidRDefault="005C73EB" w:rsidP="005C73EB">
      <w:pPr>
        <w:spacing w:line="360" w:lineRule="auto"/>
        <w:jc w:val="center"/>
        <w:rPr>
          <w:rFonts w:ascii="Arial" w:hAnsi="Arial" w:cs="Arial"/>
          <w:b/>
          <w:sz w:val="22"/>
          <w:szCs w:val="22"/>
        </w:rPr>
      </w:pPr>
      <w:r>
        <w:rPr>
          <w:rFonts w:ascii="Arial" w:hAnsi="Arial" w:cs="Arial"/>
          <w:b/>
          <w:sz w:val="22"/>
          <w:szCs w:val="22"/>
        </w:rPr>
        <w:t>DATE OF PUBLICATION: 10 FEBRUARY 2022</w:t>
      </w:r>
    </w:p>
    <w:bookmarkEnd w:id="0"/>
    <w:bookmarkEnd w:id="1"/>
    <w:bookmarkEnd w:id="2"/>
    <w:bookmarkEnd w:id="4"/>
    <w:p w:rsidR="005C73EB" w:rsidRDefault="005C73EB" w:rsidP="005C73EB">
      <w:pPr>
        <w:spacing w:line="276" w:lineRule="auto"/>
        <w:jc w:val="both"/>
        <w:rPr>
          <w:rFonts w:ascii="Arial" w:hAnsi="Arial" w:cs="Arial"/>
          <w:b/>
          <w:sz w:val="22"/>
          <w:szCs w:val="22"/>
        </w:rPr>
      </w:pPr>
    </w:p>
    <w:p w:rsidR="005C73EB" w:rsidRDefault="005C73EB" w:rsidP="005C73EB">
      <w:pPr>
        <w:spacing w:before="100" w:beforeAutospacing="1" w:after="100" w:afterAutospacing="1"/>
        <w:ind w:left="709" w:hanging="709"/>
        <w:jc w:val="both"/>
        <w:outlineLvl w:val="0"/>
        <w:rPr>
          <w:b/>
        </w:rPr>
      </w:pPr>
      <w:r>
        <w:rPr>
          <w:b/>
        </w:rPr>
        <w:t>78.</w:t>
      </w:r>
      <w:r>
        <w:rPr>
          <w:b/>
          <w:color w:val="FF0000"/>
        </w:rPr>
        <w:tab/>
      </w:r>
      <w:r>
        <w:rPr>
          <w:b/>
        </w:rPr>
        <w:t xml:space="preserve">Mr R A Lees (DA) to ask the Minister of </w:t>
      </w:r>
      <w:r>
        <w:rPr>
          <w:rFonts w:eastAsia="Calibri"/>
          <w:b/>
        </w:rPr>
        <w:t>Finance</w:t>
      </w:r>
      <w:r w:rsidR="00B05050">
        <w:rPr>
          <w:rFonts w:eastAsia="Calibri"/>
          <w:b/>
        </w:rPr>
        <w:fldChar w:fldCharType="begin"/>
      </w:r>
      <w:r>
        <w:instrText xml:space="preserve"> XE "</w:instrText>
      </w:r>
      <w:r>
        <w:rPr>
          <w:b/>
        </w:rPr>
        <w:instrText>Finance</w:instrText>
      </w:r>
      <w:r>
        <w:instrText xml:space="preserve">" </w:instrText>
      </w:r>
      <w:r w:rsidR="00B05050">
        <w:rPr>
          <w:rFonts w:eastAsia="Calibri"/>
          <w:b/>
        </w:rPr>
        <w:fldChar w:fldCharType="end"/>
      </w:r>
      <w:r>
        <w:rPr>
          <w:rFonts w:eastAsia="Calibri"/>
          <w:b/>
        </w:rPr>
        <w:t>:</w:t>
      </w:r>
    </w:p>
    <w:p w:rsidR="005C73EB" w:rsidRDefault="005C73EB" w:rsidP="005C73EB">
      <w:pPr>
        <w:spacing w:before="100" w:beforeAutospacing="1" w:after="100" w:afterAutospacing="1"/>
        <w:ind w:left="720"/>
        <w:jc w:val="both"/>
        <w:outlineLvl w:val="0"/>
      </w:pPr>
      <w:r>
        <w:t>What are the details of the age analysis of all value-added tax refunds claimed by (a) taxpayers and (b) vendors that had not been refunded to taxpayers and vendors as at 31 December 2021?</w:t>
      </w:r>
      <w:r>
        <w:tab/>
      </w:r>
      <w:r>
        <w:tab/>
      </w:r>
      <w:r>
        <w:tab/>
      </w:r>
      <w:r>
        <w:tab/>
      </w:r>
      <w:r>
        <w:tab/>
      </w:r>
      <w:r>
        <w:tab/>
      </w:r>
      <w:r>
        <w:tab/>
      </w:r>
      <w:r>
        <w:tab/>
      </w:r>
      <w:r>
        <w:rPr>
          <w:color w:val="000000" w:themeColor="text1"/>
          <w:sz w:val="20"/>
          <w:lang w:eastAsia="en-GB"/>
        </w:rPr>
        <w:t>NW82E</w:t>
      </w:r>
    </w:p>
    <w:p w:rsidR="005C73EB" w:rsidRDefault="005C73EB" w:rsidP="005C73EB">
      <w:pPr>
        <w:spacing w:before="100" w:beforeAutospacing="1" w:after="100" w:afterAutospacing="1"/>
        <w:ind w:left="720"/>
        <w:jc w:val="both"/>
        <w:outlineLvl w:val="0"/>
      </w:pPr>
    </w:p>
    <w:p w:rsidR="005C73EB" w:rsidRDefault="005C73EB" w:rsidP="005C73EB">
      <w:pPr>
        <w:spacing w:before="100" w:beforeAutospacing="1" w:after="100" w:afterAutospacing="1" w:line="276" w:lineRule="auto"/>
        <w:jc w:val="both"/>
        <w:outlineLvl w:val="0"/>
        <w:rPr>
          <w:b/>
        </w:rPr>
      </w:pPr>
      <w:r>
        <w:rPr>
          <w:b/>
        </w:rPr>
        <w:t>REPLY</w:t>
      </w:r>
    </w:p>
    <w:p w:rsidR="005C73EB" w:rsidRDefault="005C73EB" w:rsidP="005C73EB">
      <w:pPr>
        <w:spacing w:before="100" w:beforeAutospacing="1" w:after="100" w:afterAutospacing="1" w:line="276" w:lineRule="auto"/>
        <w:jc w:val="both"/>
        <w:outlineLvl w:val="0"/>
      </w:pPr>
      <w:r>
        <w:t xml:space="preserve">The South African Revenue Service, in processing all refunds, will always seek to balance the protection of the fiscus from illegitimate refund claims and the optimal processing of all refunds that are legitimate. This balance is further enhanced when considering that more than R50bn in illegitimate refunds are prevented from flowing out of the fiscus every year through tight risk engine rules. </w:t>
      </w:r>
    </w:p>
    <w:p w:rsidR="005C73EB" w:rsidRDefault="005C73EB" w:rsidP="005C73EB">
      <w:pPr>
        <w:spacing w:before="100" w:beforeAutospacing="1" w:after="100" w:afterAutospacing="1" w:line="276" w:lineRule="auto"/>
        <w:jc w:val="both"/>
        <w:outlineLvl w:val="0"/>
      </w:pPr>
      <w:r>
        <w:t>The following table depicts the ageing of the VAT credit book as at 31 December 2021. The month end reports run on the 3</w:t>
      </w:r>
      <w:r>
        <w:rPr>
          <w:vertAlign w:val="superscript"/>
        </w:rPr>
        <w:t>rd</w:t>
      </w:r>
      <w:r>
        <w:t xml:space="preserve"> of the following month hence the report is dated 3 January 2022.</w:t>
      </w:r>
    </w:p>
    <w:p w:rsidR="005C73EB" w:rsidRDefault="005C73EB" w:rsidP="005C73EB">
      <w:pPr>
        <w:spacing w:before="100" w:beforeAutospacing="1" w:after="100" w:afterAutospacing="1" w:line="276" w:lineRule="auto"/>
        <w:jc w:val="both"/>
        <w:outlineLvl w:val="0"/>
      </w:pPr>
    </w:p>
    <w:tbl>
      <w:tblPr>
        <w:tblStyle w:val="TableGrid"/>
        <w:tblW w:w="0" w:type="auto"/>
        <w:tblInd w:w="0" w:type="dxa"/>
        <w:tblLook w:val="04A0"/>
      </w:tblPr>
      <w:tblGrid>
        <w:gridCol w:w="2689"/>
        <w:gridCol w:w="2268"/>
      </w:tblGrid>
      <w:tr w:rsidR="005C73EB" w:rsidTr="005C73EB">
        <w:tc>
          <w:tcPr>
            <w:tcW w:w="2689" w:type="dxa"/>
            <w:tcBorders>
              <w:top w:val="single" w:sz="4" w:space="0" w:color="auto"/>
              <w:left w:val="single" w:sz="4" w:space="0" w:color="auto"/>
              <w:bottom w:val="single" w:sz="4" w:space="0" w:color="auto"/>
              <w:right w:val="single" w:sz="4" w:space="0" w:color="auto"/>
            </w:tcBorders>
            <w:shd w:val="clear" w:color="auto" w:fill="323E4F" w:themeFill="text2" w:themeFillShade="BF"/>
            <w:hideMark/>
          </w:tcPr>
          <w:p w:rsidR="005C73EB" w:rsidRDefault="005C73EB">
            <w:pPr>
              <w:spacing w:before="100" w:beforeAutospacing="1" w:after="100" w:afterAutospacing="1" w:line="276" w:lineRule="auto"/>
              <w:jc w:val="both"/>
              <w:outlineLvl w:val="0"/>
              <w:rPr>
                <w:b/>
                <w:bCs/>
              </w:rPr>
            </w:pPr>
            <w:r>
              <w:rPr>
                <w:b/>
                <w:bCs/>
              </w:rPr>
              <w:t>Age Bracket</w:t>
            </w:r>
          </w:p>
        </w:tc>
        <w:tc>
          <w:tcPr>
            <w:tcW w:w="2268" w:type="dxa"/>
            <w:tcBorders>
              <w:top w:val="single" w:sz="4" w:space="0" w:color="auto"/>
              <w:left w:val="single" w:sz="4" w:space="0" w:color="auto"/>
              <w:bottom w:val="single" w:sz="4" w:space="0" w:color="auto"/>
              <w:right w:val="single" w:sz="4" w:space="0" w:color="auto"/>
            </w:tcBorders>
            <w:shd w:val="clear" w:color="auto" w:fill="323E4F" w:themeFill="text2" w:themeFillShade="BF"/>
            <w:hideMark/>
          </w:tcPr>
          <w:p w:rsidR="005C73EB" w:rsidRDefault="005C73EB">
            <w:pPr>
              <w:spacing w:before="100" w:beforeAutospacing="1" w:after="100" w:afterAutospacing="1" w:line="276" w:lineRule="auto"/>
              <w:jc w:val="right"/>
              <w:outlineLvl w:val="0"/>
              <w:rPr>
                <w:b/>
                <w:bCs/>
              </w:rPr>
            </w:pPr>
            <w:r>
              <w:rPr>
                <w:b/>
                <w:bCs/>
              </w:rPr>
              <w:t>Amount</w:t>
            </w:r>
          </w:p>
        </w:tc>
      </w:tr>
      <w:tr w:rsidR="005C73EB" w:rsidTr="005C73EB">
        <w:tc>
          <w:tcPr>
            <w:tcW w:w="2689" w:type="dxa"/>
            <w:tcBorders>
              <w:top w:val="single" w:sz="4" w:space="0" w:color="auto"/>
              <w:left w:val="single" w:sz="4" w:space="0" w:color="auto"/>
              <w:bottom w:val="single" w:sz="4" w:space="0" w:color="auto"/>
              <w:right w:val="single" w:sz="4" w:space="0" w:color="auto"/>
            </w:tcBorders>
            <w:hideMark/>
          </w:tcPr>
          <w:p w:rsidR="005C73EB" w:rsidRDefault="005C73EB">
            <w:pPr>
              <w:spacing w:before="100" w:beforeAutospacing="1" w:after="100" w:afterAutospacing="1" w:line="276" w:lineRule="auto"/>
              <w:jc w:val="both"/>
              <w:outlineLvl w:val="0"/>
            </w:pPr>
            <w:r>
              <w:t>0 – 1 Month</w:t>
            </w:r>
          </w:p>
        </w:tc>
        <w:tc>
          <w:tcPr>
            <w:tcW w:w="2268" w:type="dxa"/>
            <w:tcBorders>
              <w:top w:val="single" w:sz="4" w:space="0" w:color="auto"/>
              <w:left w:val="single" w:sz="4" w:space="0" w:color="auto"/>
              <w:bottom w:val="single" w:sz="4" w:space="0" w:color="auto"/>
              <w:right w:val="single" w:sz="4" w:space="0" w:color="auto"/>
            </w:tcBorders>
            <w:hideMark/>
          </w:tcPr>
          <w:p w:rsidR="005C73EB" w:rsidRDefault="005C73EB">
            <w:pPr>
              <w:spacing w:before="100" w:beforeAutospacing="1" w:after="100" w:afterAutospacing="1" w:line="276" w:lineRule="auto"/>
              <w:jc w:val="right"/>
              <w:outlineLvl w:val="0"/>
            </w:pPr>
            <w:r>
              <w:t>12 124 197 396</w:t>
            </w:r>
          </w:p>
        </w:tc>
      </w:tr>
      <w:tr w:rsidR="005C73EB" w:rsidTr="005C73EB">
        <w:tc>
          <w:tcPr>
            <w:tcW w:w="2689" w:type="dxa"/>
            <w:tcBorders>
              <w:top w:val="single" w:sz="4" w:space="0" w:color="auto"/>
              <w:left w:val="single" w:sz="4" w:space="0" w:color="auto"/>
              <w:bottom w:val="single" w:sz="4" w:space="0" w:color="auto"/>
              <w:right w:val="single" w:sz="4" w:space="0" w:color="auto"/>
            </w:tcBorders>
            <w:hideMark/>
          </w:tcPr>
          <w:p w:rsidR="005C73EB" w:rsidRDefault="005C73EB">
            <w:pPr>
              <w:spacing w:before="100" w:beforeAutospacing="1" w:after="100" w:afterAutospacing="1" w:line="276" w:lineRule="auto"/>
              <w:jc w:val="both"/>
              <w:outlineLvl w:val="0"/>
            </w:pPr>
            <w:r>
              <w:t>2 Months</w:t>
            </w:r>
          </w:p>
        </w:tc>
        <w:tc>
          <w:tcPr>
            <w:tcW w:w="2268" w:type="dxa"/>
            <w:tcBorders>
              <w:top w:val="single" w:sz="4" w:space="0" w:color="auto"/>
              <w:left w:val="single" w:sz="4" w:space="0" w:color="auto"/>
              <w:bottom w:val="single" w:sz="4" w:space="0" w:color="auto"/>
              <w:right w:val="single" w:sz="4" w:space="0" w:color="auto"/>
            </w:tcBorders>
            <w:hideMark/>
          </w:tcPr>
          <w:p w:rsidR="005C73EB" w:rsidRDefault="005C73EB">
            <w:pPr>
              <w:spacing w:before="100" w:beforeAutospacing="1" w:after="100" w:afterAutospacing="1" w:line="276" w:lineRule="auto"/>
              <w:jc w:val="right"/>
              <w:outlineLvl w:val="0"/>
            </w:pPr>
            <w:r>
              <w:t>8 096 487 168</w:t>
            </w:r>
          </w:p>
        </w:tc>
      </w:tr>
      <w:tr w:rsidR="005C73EB" w:rsidTr="005C73EB">
        <w:tc>
          <w:tcPr>
            <w:tcW w:w="2689" w:type="dxa"/>
            <w:tcBorders>
              <w:top w:val="single" w:sz="4" w:space="0" w:color="auto"/>
              <w:left w:val="single" w:sz="4" w:space="0" w:color="auto"/>
              <w:bottom w:val="single" w:sz="4" w:space="0" w:color="auto"/>
              <w:right w:val="single" w:sz="4" w:space="0" w:color="auto"/>
            </w:tcBorders>
            <w:hideMark/>
          </w:tcPr>
          <w:p w:rsidR="005C73EB" w:rsidRDefault="005C73EB">
            <w:pPr>
              <w:spacing w:before="100" w:beforeAutospacing="1" w:after="100" w:afterAutospacing="1" w:line="276" w:lineRule="auto"/>
              <w:jc w:val="both"/>
              <w:outlineLvl w:val="0"/>
            </w:pPr>
            <w:r>
              <w:t>3 Months</w:t>
            </w:r>
          </w:p>
        </w:tc>
        <w:tc>
          <w:tcPr>
            <w:tcW w:w="2268" w:type="dxa"/>
            <w:tcBorders>
              <w:top w:val="single" w:sz="4" w:space="0" w:color="auto"/>
              <w:left w:val="single" w:sz="4" w:space="0" w:color="auto"/>
              <w:bottom w:val="single" w:sz="4" w:space="0" w:color="auto"/>
              <w:right w:val="single" w:sz="4" w:space="0" w:color="auto"/>
            </w:tcBorders>
            <w:hideMark/>
          </w:tcPr>
          <w:p w:rsidR="005C73EB" w:rsidRDefault="005C73EB">
            <w:pPr>
              <w:spacing w:before="100" w:beforeAutospacing="1" w:after="100" w:afterAutospacing="1" w:line="276" w:lineRule="auto"/>
              <w:jc w:val="right"/>
              <w:outlineLvl w:val="0"/>
            </w:pPr>
            <w:r>
              <w:t>6 013 454 301</w:t>
            </w:r>
          </w:p>
        </w:tc>
      </w:tr>
      <w:tr w:rsidR="005C73EB" w:rsidTr="005C73EB">
        <w:tc>
          <w:tcPr>
            <w:tcW w:w="2689" w:type="dxa"/>
            <w:tcBorders>
              <w:top w:val="single" w:sz="4" w:space="0" w:color="auto"/>
              <w:left w:val="single" w:sz="4" w:space="0" w:color="auto"/>
              <w:bottom w:val="single" w:sz="4" w:space="0" w:color="auto"/>
              <w:right w:val="single" w:sz="4" w:space="0" w:color="auto"/>
            </w:tcBorders>
            <w:hideMark/>
          </w:tcPr>
          <w:p w:rsidR="005C73EB" w:rsidRDefault="005C73EB">
            <w:pPr>
              <w:spacing w:before="100" w:beforeAutospacing="1" w:after="100" w:afterAutospacing="1" w:line="276" w:lineRule="auto"/>
              <w:jc w:val="both"/>
              <w:outlineLvl w:val="0"/>
            </w:pPr>
            <w:r>
              <w:t>4 – 6 Months</w:t>
            </w:r>
          </w:p>
        </w:tc>
        <w:tc>
          <w:tcPr>
            <w:tcW w:w="2268" w:type="dxa"/>
            <w:tcBorders>
              <w:top w:val="single" w:sz="4" w:space="0" w:color="auto"/>
              <w:left w:val="single" w:sz="4" w:space="0" w:color="auto"/>
              <w:bottom w:val="single" w:sz="4" w:space="0" w:color="auto"/>
              <w:right w:val="single" w:sz="4" w:space="0" w:color="auto"/>
            </w:tcBorders>
            <w:hideMark/>
          </w:tcPr>
          <w:p w:rsidR="005C73EB" w:rsidRDefault="005C73EB">
            <w:pPr>
              <w:spacing w:before="100" w:beforeAutospacing="1" w:after="100" w:afterAutospacing="1" w:line="276" w:lineRule="auto"/>
              <w:jc w:val="right"/>
              <w:outlineLvl w:val="0"/>
            </w:pPr>
            <w:r>
              <w:t>10 972 108 740</w:t>
            </w:r>
          </w:p>
        </w:tc>
      </w:tr>
      <w:tr w:rsidR="005C73EB" w:rsidTr="005C73EB">
        <w:tc>
          <w:tcPr>
            <w:tcW w:w="2689" w:type="dxa"/>
            <w:tcBorders>
              <w:top w:val="single" w:sz="4" w:space="0" w:color="auto"/>
              <w:left w:val="single" w:sz="4" w:space="0" w:color="auto"/>
              <w:bottom w:val="single" w:sz="4" w:space="0" w:color="auto"/>
              <w:right w:val="single" w:sz="4" w:space="0" w:color="auto"/>
            </w:tcBorders>
            <w:hideMark/>
          </w:tcPr>
          <w:p w:rsidR="005C73EB" w:rsidRDefault="005C73EB">
            <w:pPr>
              <w:spacing w:before="100" w:beforeAutospacing="1" w:after="100" w:afterAutospacing="1" w:line="276" w:lineRule="auto"/>
              <w:jc w:val="both"/>
              <w:outlineLvl w:val="0"/>
            </w:pPr>
            <w:r>
              <w:t>7 – 9 Months</w:t>
            </w:r>
          </w:p>
        </w:tc>
        <w:tc>
          <w:tcPr>
            <w:tcW w:w="2268" w:type="dxa"/>
            <w:tcBorders>
              <w:top w:val="single" w:sz="4" w:space="0" w:color="auto"/>
              <w:left w:val="single" w:sz="4" w:space="0" w:color="auto"/>
              <w:bottom w:val="single" w:sz="4" w:space="0" w:color="auto"/>
              <w:right w:val="single" w:sz="4" w:space="0" w:color="auto"/>
            </w:tcBorders>
            <w:hideMark/>
          </w:tcPr>
          <w:p w:rsidR="005C73EB" w:rsidRDefault="005C73EB">
            <w:pPr>
              <w:spacing w:before="100" w:beforeAutospacing="1" w:after="100" w:afterAutospacing="1" w:line="276" w:lineRule="auto"/>
              <w:jc w:val="right"/>
              <w:outlineLvl w:val="0"/>
            </w:pPr>
            <w:r>
              <w:t>5 197 216 823</w:t>
            </w:r>
          </w:p>
        </w:tc>
      </w:tr>
      <w:tr w:rsidR="005C73EB" w:rsidTr="005C73EB">
        <w:tc>
          <w:tcPr>
            <w:tcW w:w="2689" w:type="dxa"/>
            <w:tcBorders>
              <w:top w:val="single" w:sz="4" w:space="0" w:color="auto"/>
              <w:left w:val="single" w:sz="4" w:space="0" w:color="auto"/>
              <w:bottom w:val="single" w:sz="4" w:space="0" w:color="auto"/>
              <w:right w:val="single" w:sz="4" w:space="0" w:color="auto"/>
            </w:tcBorders>
            <w:hideMark/>
          </w:tcPr>
          <w:p w:rsidR="005C73EB" w:rsidRDefault="005C73EB">
            <w:pPr>
              <w:spacing w:before="100" w:beforeAutospacing="1" w:after="100" w:afterAutospacing="1" w:line="276" w:lineRule="auto"/>
              <w:jc w:val="both"/>
              <w:outlineLvl w:val="0"/>
            </w:pPr>
            <w:r>
              <w:t>10 – 12 Months</w:t>
            </w:r>
          </w:p>
        </w:tc>
        <w:tc>
          <w:tcPr>
            <w:tcW w:w="2268" w:type="dxa"/>
            <w:tcBorders>
              <w:top w:val="single" w:sz="4" w:space="0" w:color="auto"/>
              <w:left w:val="single" w:sz="4" w:space="0" w:color="auto"/>
              <w:bottom w:val="single" w:sz="4" w:space="0" w:color="auto"/>
              <w:right w:val="single" w:sz="4" w:space="0" w:color="auto"/>
            </w:tcBorders>
            <w:hideMark/>
          </w:tcPr>
          <w:p w:rsidR="005C73EB" w:rsidRDefault="005C73EB">
            <w:pPr>
              <w:spacing w:before="100" w:beforeAutospacing="1" w:after="100" w:afterAutospacing="1" w:line="276" w:lineRule="auto"/>
              <w:jc w:val="right"/>
              <w:outlineLvl w:val="0"/>
            </w:pPr>
            <w:r>
              <w:t>3 993 203 326</w:t>
            </w:r>
          </w:p>
        </w:tc>
      </w:tr>
      <w:tr w:rsidR="005C73EB" w:rsidTr="005C73EB">
        <w:tc>
          <w:tcPr>
            <w:tcW w:w="2689" w:type="dxa"/>
            <w:tcBorders>
              <w:top w:val="single" w:sz="4" w:space="0" w:color="auto"/>
              <w:left w:val="single" w:sz="4" w:space="0" w:color="auto"/>
              <w:bottom w:val="single" w:sz="4" w:space="0" w:color="auto"/>
              <w:right w:val="single" w:sz="4" w:space="0" w:color="auto"/>
            </w:tcBorders>
            <w:hideMark/>
          </w:tcPr>
          <w:p w:rsidR="005C73EB" w:rsidRDefault="005C73EB">
            <w:pPr>
              <w:spacing w:before="100" w:beforeAutospacing="1" w:after="100" w:afterAutospacing="1" w:line="276" w:lineRule="auto"/>
              <w:jc w:val="both"/>
              <w:outlineLvl w:val="0"/>
            </w:pPr>
            <w:r>
              <w:t>13 – 24 Months</w:t>
            </w:r>
          </w:p>
        </w:tc>
        <w:tc>
          <w:tcPr>
            <w:tcW w:w="2268" w:type="dxa"/>
            <w:tcBorders>
              <w:top w:val="single" w:sz="4" w:space="0" w:color="auto"/>
              <w:left w:val="single" w:sz="4" w:space="0" w:color="auto"/>
              <w:bottom w:val="single" w:sz="4" w:space="0" w:color="auto"/>
              <w:right w:val="single" w:sz="4" w:space="0" w:color="auto"/>
            </w:tcBorders>
            <w:hideMark/>
          </w:tcPr>
          <w:p w:rsidR="005C73EB" w:rsidRDefault="005C73EB">
            <w:pPr>
              <w:spacing w:before="100" w:beforeAutospacing="1" w:after="100" w:afterAutospacing="1" w:line="276" w:lineRule="auto"/>
              <w:jc w:val="right"/>
              <w:outlineLvl w:val="0"/>
            </w:pPr>
            <w:r>
              <w:t>4 620 035 970</w:t>
            </w:r>
          </w:p>
        </w:tc>
      </w:tr>
      <w:tr w:rsidR="005C73EB" w:rsidTr="005C73EB">
        <w:tc>
          <w:tcPr>
            <w:tcW w:w="2689" w:type="dxa"/>
            <w:tcBorders>
              <w:top w:val="single" w:sz="4" w:space="0" w:color="auto"/>
              <w:left w:val="single" w:sz="4" w:space="0" w:color="auto"/>
              <w:bottom w:val="single" w:sz="4" w:space="0" w:color="auto"/>
              <w:right w:val="single" w:sz="4" w:space="0" w:color="auto"/>
            </w:tcBorders>
            <w:hideMark/>
          </w:tcPr>
          <w:p w:rsidR="005C73EB" w:rsidRDefault="005C73EB">
            <w:pPr>
              <w:spacing w:before="100" w:beforeAutospacing="1" w:after="100" w:afterAutospacing="1" w:line="276" w:lineRule="auto"/>
              <w:jc w:val="both"/>
              <w:outlineLvl w:val="0"/>
            </w:pPr>
            <w:r>
              <w:t>25 – 36 Months</w:t>
            </w:r>
          </w:p>
        </w:tc>
        <w:tc>
          <w:tcPr>
            <w:tcW w:w="2268" w:type="dxa"/>
            <w:tcBorders>
              <w:top w:val="single" w:sz="4" w:space="0" w:color="auto"/>
              <w:left w:val="single" w:sz="4" w:space="0" w:color="auto"/>
              <w:bottom w:val="single" w:sz="4" w:space="0" w:color="auto"/>
              <w:right w:val="single" w:sz="4" w:space="0" w:color="auto"/>
            </w:tcBorders>
            <w:hideMark/>
          </w:tcPr>
          <w:p w:rsidR="005C73EB" w:rsidRDefault="005C73EB">
            <w:pPr>
              <w:spacing w:before="100" w:beforeAutospacing="1" w:after="100" w:afterAutospacing="1" w:line="276" w:lineRule="auto"/>
              <w:jc w:val="right"/>
              <w:outlineLvl w:val="0"/>
            </w:pPr>
            <w:r>
              <w:t>1 181 352 081</w:t>
            </w:r>
          </w:p>
        </w:tc>
      </w:tr>
      <w:tr w:rsidR="005C73EB" w:rsidTr="005C73EB">
        <w:tc>
          <w:tcPr>
            <w:tcW w:w="2689" w:type="dxa"/>
            <w:tcBorders>
              <w:top w:val="single" w:sz="4" w:space="0" w:color="auto"/>
              <w:left w:val="single" w:sz="4" w:space="0" w:color="auto"/>
              <w:bottom w:val="single" w:sz="4" w:space="0" w:color="auto"/>
              <w:right w:val="single" w:sz="4" w:space="0" w:color="auto"/>
            </w:tcBorders>
            <w:hideMark/>
          </w:tcPr>
          <w:p w:rsidR="005C73EB" w:rsidRDefault="005C73EB">
            <w:pPr>
              <w:spacing w:before="100" w:beforeAutospacing="1" w:after="100" w:afterAutospacing="1" w:line="276" w:lineRule="auto"/>
              <w:jc w:val="both"/>
              <w:outlineLvl w:val="0"/>
            </w:pPr>
            <w:r>
              <w:t>37 – 48 Months</w:t>
            </w:r>
          </w:p>
        </w:tc>
        <w:tc>
          <w:tcPr>
            <w:tcW w:w="2268" w:type="dxa"/>
            <w:tcBorders>
              <w:top w:val="single" w:sz="4" w:space="0" w:color="auto"/>
              <w:left w:val="single" w:sz="4" w:space="0" w:color="auto"/>
              <w:bottom w:val="single" w:sz="4" w:space="0" w:color="auto"/>
              <w:right w:val="single" w:sz="4" w:space="0" w:color="auto"/>
            </w:tcBorders>
            <w:hideMark/>
          </w:tcPr>
          <w:p w:rsidR="005C73EB" w:rsidRDefault="005C73EB">
            <w:pPr>
              <w:spacing w:before="100" w:beforeAutospacing="1" w:after="100" w:afterAutospacing="1" w:line="276" w:lineRule="auto"/>
              <w:jc w:val="right"/>
              <w:outlineLvl w:val="0"/>
            </w:pPr>
            <w:r>
              <w:t>928 762 378</w:t>
            </w:r>
          </w:p>
        </w:tc>
      </w:tr>
      <w:tr w:rsidR="005C73EB" w:rsidTr="005C73EB">
        <w:tc>
          <w:tcPr>
            <w:tcW w:w="2689" w:type="dxa"/>
            <w:tcBorders>
              <w:top w:val="single" w:sz="4" w:space="0" w:color="auto"/>
              <w:left w:val="single" w:sz="4" w:space="0" w:color="auto"/>
              <w:bottom w:val="single" w:sz="4" w:space="0" w:color="auto"/>
              <w:right w:val="single" w:sz="4" w:space="0" w:color="auto"/>
            </w:tcBorders>
            <w:hideMark/>
          </w:tcPr>
          <w:p w:rsidR="005C73EB" w:rsidRDefault="005C73EB">
            <w:pPr>
              <w:spacing w:before="100" w:beforeAutospacing="1" w:after="100" w:afterAutospacing="1" w:line="276" w:lineRule="auto"/>
              <w:jc w:val="both"/>
              <w:outlineLvl w:val="0"/>
            </w:pPr>
            <w:r>
              <w:t>49 – 60 Months</w:t>
            </w:r>
          </w:p>
        </w:tc>
        <w:tc>
          <w:tcPr>
            <w:tcW w:w="2268" w:type="dxa"/>
            <w:tcBorders>
              <w:top w:val="single" w:sz="4" w:space="0" w:color="auto"/>
              <w:left w:val="single" w:sz="4" w:space="0" w:color="auto"/>
              <w:bottom w:val="single" w:sz="4" w:space="0" w:color="auto"/>
              <w:right w:val="single" w:sz="4" w:space="0" w:color="auto"/>
            </w:tcBorders>
            <w:hideMark/>
          </w:tcPr>
          <w:p w:rsidR="005C73EB" w:rsidRDefault="005C73EB">
            <w:pPr>
              <w:spacing w:before="100" w:beforeAutospacing="1" w:after="100" w:afterAutospacing="1" w:line="276" w:lineRule="auto"/>
              <w:jc w:val="right"/>
              <w:outlineLvl w:val="0"/>
            </w:pPr>
            <w:r>
              <w:t>717 706 100</w:t>
            </w:r>
          </w:p>
        </w:tc>
      </w:tr>
      <w:tr w:rsidR="005C73EB" w:rsidTr="005C73EB">
        <w:tc>
          <w:tcPr>
            <w:tcW w:w="2689" w:type="dxa"/>
            <w:tcBorders>
              <w:top w:val="single" w:sz="4" w:space="0" w:color="auto"/>
              <w:left w:val="single" w:sz="4" w:space="0" w:color="auto"/>
              <w:bottom w:val="single" w:sz="4" w:space="0" w:color="auto"/>
              <w:right w:val="single" w:sz="4" w:space="0" w:color="auto"/>
            </w:tcBorders>
            <w:hideMark/>
          </w:tcPr>
          <w:p w:rsidR="005C73EB" w:rsidRDefault="005C73EB">
            <w:pPr>
              <w:spacing w:before="100" w:beforeAutospacing="1" w:after="100" w:afterAutospacing="1" w:line="276" w:lineRule="auto"/>
              <w:jc w:val="both"/>
              <w:outlineLvl w:val="0"/>
            </w:pPr>
            <w:r>
              <w:t>60+ Months</w:t>
            </w:r>
          </w:p>
        </w:tc>
        <w:tc>
          <w:tcPr>
            <w:tcW w:w="2268" w:type="dxa"/>
            <w:tcBorders>
              <w:top w:val="single" w:sz="4" w:space="0" w:color="auto"/>
              <w:left w:val="single" w:sz="4" w:space="0" w:color="auto"/>
              <w:bottom w:val="single" w:sz="4" w:space="0" w:color="auto"/>
              <w:right w:val="single" w:sz="4" w:space="0" w:color="auto"/>
            </w:tcBorders>
            <w:hideMark/>
          </w:tcPr>
          <w:p w:rsidR="005C73EB" w:rsidRDefault="005C73EB">
            <w:pPr>
              <w:spacing w:before="100" w:beforeAutospacing="1" w:after="100" w:afterAutospacing="1" w:line="276" w:lineRule="auto"/>
              <w:jc w:val="right"/>
              <w:outlineLvl w:val="0"/>
            </w:pPr>
            <w:r>
              <w:t>2 358 401 594</w:t>
            </w:r>
          </w:p>
        </w:tc>
      </w:tr>
      <w:tr w:rsidR="005C73EB" w:rsidTr="005C73EB">
        <w:tc>
          <w:tcPr>
            <w:tcW w:w="2689" w:type="dxa"/>
            <w:tcBorders>
              <w:top w:val="single" w:sz="4" w:space="0" w:color="auto"/>
              <w:left w:val="single" w:sz="4" w:space="0" w:color="auto"/>
              <w:bottom w:val="single" w:sz="4" w:space="0" w:color="auto"/>
              <w:right w:val="single" w:sz="4" w:space="0" w:color="auto"/>
            </w:tcBorders>
            <w:shd w:val="clear" w:color="auto" w:fill="323E4F" w:themeFill="text2" w:themeFillShade="BF"/>
            <w:hideMark/>
          </w:tcPr>
          <w:p w:rsidR="005C73EB" w:rsidRDefault="005C73EB">
            <w:pPr>
              <w:spacing w:before="100" w:beforeAutospacing="1" w:after="100" w:afterAutospacing="1" w:line="276" w:lineRule="auto"/>
              <w:jc w:val="both"/>
              <w:outlineLvl w:val="0"/>
              <w:rPr>
                <w:b/>
                <w:bCs/>
              </w:rPr>
            </w:pPr>
            <w:r>
              <w:rPr>
                <w:b/>
                <w:bCs/>
              </w:rPr>
              <w:t>Grand Total</w:t>
            </w:r>
          </w:p>
        </w:tc>
        <w:tc>
          <w:tcPr>
            <w:tcW w:w="2268" w:type="dxa"/>
            <w:tcBorders>
              <w:top w:val="single" w:sz="4" w:space="0" w:color="auto"/>
              <w:left w:val="single" w:sz="4" w:space="0" w:color="auto"/>
              <w:bottom w:val="single" w:sz="4" w:space="0" w:color="auto"/>
              <w:right w:val="single" w:sz="4" w:space="0" w:color="auto"/>
            </w:tcBorders>
            <w:shd w:val="clear" w:color="auto" w:fill="323E4F" w:themeFill="text2" w:themeFillShade="BF"/>
            <w:hideMark/>
          </w:tcPr>
          <w:p w:rsidR="005C73EB" w:rsidRDefault="005C73EB">
            <w:pPr>
              <w:spacing w:before="100" w:beforeAutospacing="1" w:after="100" w:afterAutospacing="1" w:line="276" w:lineRule="auto"/>
              <w:jc w:val="right"/>
              <w:outlineLvl w:val="0"/>
              <w:rPr>
                <w:b/>
                <w:bCs/>
              </w:rPr>
            </w:pPr>
            <w:r>
              <w:rPr>
                <w:b/>
                <w:bCs/>
              </w:rPr>
              <w:t>56 202 925 877</w:t>
            </w:r>
          </w:p>
        </w:tc>
      </w:tr>
    </w:tbl>
    <w:p w:rsidR="005C73EB" w:rsidRDefault="005C73EB" w:rsidP="005C73EB">
      <w:pPr>
        <w:spacing w:before="100" w:beforeAutospacing="1" w:after="100" w:afterAutospacing="1" w:line="276" w:lineRule="auto"/>
        <w:jc w:val="both"/>
        <w:outlineLvl w:val="0"/>
      </w:pPr>
      <w:r>
        <w:t>It must be noted that 81% of the book is within 12 months whilst 45% is within 3 months.</w:t>
      </w:r>
    </w:p>
    <w:p w:rsidR="005C73EB" w:rsidRDefault="005C73EB" w:rsidP="005C73EB">
      <w:pPr>
        <w:spacing w:before="100" w:beforeAutospacing="1" w:after="100" w:afterAutospacing="1" w:line="276" w:lineRule="auto"/>
        <w:jc w:val="both"/>
        <w:outlineLvl w:val="0"/>
      </w:pPr>
    </w:p>
    <w:p w:rsidR="005C73EB" w:rsidRDefault="005C73EB" w:rsidP="005C73EB">
      <w:pPr>
        <w:spacing w:before="100" w:beforeAutospacing="1" w:after="100" w:afterAutospacing="1" w:line="276" w:lineRule="auto"/>
        <w:jc w:val="both"/>
        <w:outlineLvl w:val="0"/>
      </w:pPr>
      <w:r>
        <w:lastRenderedPageBreak/>
        <w:t>SARS at any given time will have amounts outstanding on refunds for a number of reasons including the following:</w:t>
      </w:r>
    </w:p>
    <w:p w:rsidR="005C73EB" w:rsidRPr="00CA491E" w:rsidRDefault="005C73EB" w:rsidP="005C73EB">
      <w:pPr>
        <w:pStyle w:val="ListParagraph"/>
        <w:numPr>
          <w:ilvl w:val="0"/>
          <w:numId w:val="1"/>
        </w:numPr>
        <w:spacing w:before="100" w:beforeAutospacing="1" w:after="100" w:afterAutospacing="1" w:line="276" w:lineRule="auto"/>
        <w:jc w:val="both"/>
        <w:outlineLvl w:val="0"/>
        <w:rPr>
          <w:rFonts w:ascii="Times New Roman" w:hAnsi="Times New Roman" w:cs="Times New Roman"/>
        </w:rPr>
      </w:pPr>
      <w:r w:rsidRPr="00CA491E">
        <w:rPr>
          <w:rFonts w:ascii="Times New Roman" w:hAnsi="Times New Roman" w:cs="Times New Roman"/>
        </w:rPr>
        <w:t>Audit cases amounting to R39.9 billion,</w:t>
      </w:r>
    </w:p>
    <w:p w:rsidR="005C73EB" w:rsidRPr="00CA491E" w:rsidRDefault="005C73EB" w:rsidP="005C73EB">
      <w:pPr>
        <w:pStyle w:val="ListParagraph"/>
        <w:numPr>
          <w:ilvl w:val="0"/>
          <w:numId w:val="1"/>
        </w:numPr>
        <w:spacing w:before="100" w:beforeAutospacing="1" w:after="100" w:afterAutospacing="1" w:line="276" w:lineRule="auto"/>
        <w:jc w:val="both"/>
        <w:outlineLvl w:val="0"/>
        <w:rPr>
          <w:rFonts w:ascii="Times New Roman" w:hAnsi="Times New Roman" w:cs="Times New Roman"/>
          <w:lang w:val="en-ZA"/>
        </w:rPr>
      </w:pPr>
      <w:r w:rsidRPr="00CA491E">
        <w:rPr>
          <w:rFonts w:ascii="Times New Roman" w:hAnsi="Times New Roman" w:cs="Times New Roman"/>
          <w:lang w:val="en-ZA"/>
        </w:rPr>
        <w:t>Continues Non-Compliant CNC) amounting to R11.1 billion, *</w:t>
      </w:r>
    </w:p>
    <w:p w:rsidR="005C73EB" w:rsidRPr="00CA491E" w:rsidRDefault="005C73EB" w:rsidP="005C73EB">
      <w:pPr>
        <w:pStyle w:val="ListParagraph"/>
        <w:numPr>
          <w:ilvl w:val="0"/>
          <w:numId w:val="1"/>
        </w:numPr>
        <w:spacing w:before="100" w:beforeAutospacing="1" w:after="100" w:afterAutospacing="1" w:line="276" w:lineRule="auto"/>
        <w:jc w:val="both"/>
        <w:outlineLvl w:val="0"/>
        <w:rPr>
          <w:rFonts w:ascii="Times New Roman" w:hAnsi="Times New Roman" w:cs="Times New Roman"/>
        </w:rPr>
      </w:pPr>
      <w:r w:rsidRPr="00CA491E">
        <w:rPr>
          <w:rFonts w:ascii="Times New Roman" w:hAnsi="Times New Roman" w:cs="Times New Roman"/>
        </w:rPr>
        <w:t xml:space="preserve">Suspected fraud amounting to R0.369 billion, </w:t>
      </w:r>
    </w:p>
    <w:p w:rsidR="005C73EB" w:rsidRPr="00CA491E" w:rsidRDefault="005C73EB" w:rsidP="005C73EB">
      <w:pPr>
        <w:pStyle w:val="ListParagraph"/>
        <w:numPr>
          <w:ilvl w:val="0"/>
          <w:numId w:val="1"/>
        </w:numPr>
        <w:spacing w:before="100" w:beforeAutospacing="1" w:after="100" w:afterAutospacing="1" w:line="276" w:lineRule="auto"/>
        <w:jc w:val="both"/>
        <w:outlineLvl w:val="0"/>
        <w:rPr>
          <w:rFonts w:ascii="Times New Roman" w:hAnsi="Times New Roman" w:cs="Times New Roman"/>
        </w:rPr>
      </w:pPr>
      <w:r w:rsidRPr="00CA491E">
        <w:rPr>
          <w:rFonts w:ascii="Times New Roman" w:hAnsi="Times New Roman" w:cs="Times New Roman"/>
        </w:rPr>
        <w:t>Credits payable within 24 hours amounting to R2.6 billion</w:t>
      </w:r>
    </w:p>
    <w:p w:rsidR="005C73EB" w:rsidRPr="00CA491E" w:rsidRDefault="005C73EB" w:rsidP="005C73EB">
      <w:pPr>
        <w:pStyle w:val="ListParagraph"/>
        <w:numPr>
          <w:ilvl w:val="0"/>
          <w:numId w:val="1"/>
        </w:numPr>
        <w:spacing w:before="100" w:beforeAutospacing="1" w:after="100" w:afterAutospacing="1" w:line="276" w:lineRule="auto"/>
        <w:jc w:val="both"/>
        <w:outlineLvl w:val="0"/>
        <w:rPr>
          <w:rFonts w:ascii="Times New Roman" w:hAnsi="Times New Roman" w:cs="Times New Roman"/>
        </w:rPr>
      </w:pPr>
      <w:r w:rsidRPr="00CA491E">
        <w:rPr>
          <w:rFonts w:ascii="Times New Roman" w:hAnsi="Times New Roman" w:cs="Times New Roman"/>
        </w:rPr>
        <w:t xml:space="preserve">Outstanding Returns amounting to R1.8 billion, and </w:t>
      </w:r>
    </w:p>
    <w:p w:rsidR="005C73EB" w:rsidRPr="00CA491E" w:rsidRDefault="005C73EB" w:rsidP="005C73EB">
      <w:pPr>
        <w:pStyle w:val="ListParagraph"/>
        <w:numPr>
          <w:ilvl w:val="0"/>
          <w:numId w:val="1"/>
        </w:numPr>
        <w:spacing w:before="100" w:beforeAutospacing="1" w:after="100" w:afterAutospacing="1" w:line="276" w:lineRule="auto"/>
        <w:jc w:val="both"/>
        <w:outlineLvl w:val="0"/>
        <w:rPr>
          <w:rFonts w:ascii="Times New Roman" w:hAnsi="Times New Roman" w:cs="Times New Roman"/>
        </w:rPr>
      </w:pPr>
      <w:r w:rsidRPr="00CA491E">
        <w:rPr>
          <w:rFonts w:ascii="Times New Roman" w:hAnsi="Times New Roman" w:cs="Times New Roman"/>
        </w:rPr>
        <w:t>Invalid Banking details amounting to R0.5 billion.</w:t>
      </w:r>
    </w:p>
    <w:p w:rsidR="004D4409" w:rsidRPr="005C73EB" w:rsidRDefault="005C73EB" w:rsidP="005C73EB">
      <w:p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 xml:space="preserve">* </w:t>
      </w:r>
      <w:r>
        <w:t>CNC includes cases where SARS is awaiting taxpayer response on long outstanding documents having granted in excess of 35 days for taxpayer to respond.</w:t>
      </w:r>
      <w:r>
        <w:rPr>
          <w:rFonts w:ascii="Arial" w:hAnsi="Arial" w:cs="Arial"/>
          <w:sz w:val="22"/>
          <w:szCs w:val="22"/>
        </w:rPr>
        <w:t xml:space="preserve"> </w:t>
      </w:r>
    </w:p>
    <w:sectPr w:rsidR="004D4409" w:rsidRPr="005C73EB" w:rsidSect="00B0505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D90" w:rsidRDefault="00E75D90" w:rsidP="005C73EB">
      <w:r>
        <w:separator/>
      </w:r>
    </w:p>
  </w:endnote>
  <w:endnote w:type="continuationSeparator" w:id="0">
    <w:p w:rsidR="00E75D90" w:rsidRDefault="00E75D90" w:rsidP="005C73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31855"/>
      <w:docPartObj>
        <w:docPartGallery w:val="Page Numbers (Bottom of Page)"/>
        <w:docPartUnique/>
      </w:docPartObj>
    </w:sdtPr>
    <w:sdtEndPr>
      <w:rPr>
        <w:noProof/>
      </w:rPr>
    </w:sdtEndPr>
    <w:sdtContent>
      <w:p w:rsidR="005C73EB" w:rsidRDefault="00B05050">
        <w:pPr>
          <w:pStyle w:val="Footer"/>
          <w:jc w:val="right"/>
        </w:pPr>
        <w:r>
          <w:fldChar w:fldCharType="begin"/>
        </w:r>
        <w:r w:rsidR="005C73EB">
          <w:instrText xml:space="preserve"> PAGE   \* MERGEFORMAT </w:instrText>
        </w:r>
        <w:r>
          <w:fldChar w:fldCharType="separate"/>
        </w:r>
        <w:r w:rsidR="00F67FF4">
          <w:rPr>
            <w:noProof/>
          </w:rPr>
          <w:t>1</w:t>
        </w:r>
        <w:r>
          <w:rPr>
            <w:noProof/>
          </w:rPr>
          <w:fldChar w:fldCharType="end"/>
        </w:r>
      </w:p>
    </w:sdtContent>
  </w:sdt>
  <w:p w:rsidR="005C73EB" w:rsidRDefault="005C73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D90" w:rsidRDefault="00E75D90" w:rsidP="005C73EB">
      <w:r>
        <w:separator/>
      </w:r>
    </w:p>
  </w:footnote>
  <w:footnote w:type="continuationSeparator" w:id="0">
    <w:p w:rsidR="00E75D90" w:rsidRDefault="00E75D90" w:rsidP="005C73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6054E"/>
    <w:multiLevelType w:val="hybridMultilevel"/>
    <w:tmpl w:val="83FCDDE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NDAyNzUytTA0NjG2tDBX0lEKTi0uzszPAykwrAUAY0r6ECwAAAA="/>
  </w:docVars>
  <w:rsids>
    <w:rsidRoot w:val="005C73EB"/>
    <w:rsid w:val="00126A92"/>
    <w:rsid w:val="004D4409"/>
    <w:rsid w:val="005C73EB"/>
    <w:rsid w:val="00B05050"/>
    <w:rsid w:val="00CA491E"/>
    <w:rsid w:val="00E71B7F"/>
    <w:rsid w:val="00E75D90"/>
    <w:rsid w:val="00F67FF4"/>
    <w:rsid w:val="00F843B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3E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5C73EB"/>
    <w:rPr>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5C73EB"/>
    <w:pPr>
      <w:ind w:left="720"/>
      <w:contextualSpacing/>
    </w:pPr>
    <w:rPr>
      <w:rFonts w:asciiTheme="minorHAnsi" w:eastAsiaTheme="minorHAnsi" w:hAnsiTheme="minorHAnsi" w:cstheme="minorBidi"/>
    </w:rPr>
  </w:style>
  <w:style w:type="table" w:styleId="TableGrid">
    <w:name w:val="Table Grid"/>
    <w:basedOn w:val="TableNormal"/>
    <w:uiPriority w:val="39"/>
    <w:rsid w:val="005C73EB"/>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73EB"/>
    <w:pPr>
      <w:tabs>
        <w:tab w:val="center" w:pos="4513"/>
        <w:tab w:val="right" w:pos="9026"/>
      </w:tabs>
    </w:pPr>
  </w:style>
  <w:style w:type="character" w:customStyle="1" w:styleId="HeaderChar">
    <w:name w:val="Header Char"/>
    <w:basedOn w:val="DefaultParagraphFont"/>
    <w:link w:val="Header"/>
    <w:uiPriority w:val="99"/>
    <w:rsid w:val="005C73E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C73EB"/>
    <w:pPr>
      <w:tabs>
        <w:tab w:val="center" w:pos="4513"/>
        <w:tab w:val="right" w:pos="9026"/>
      </w:tabs>
    </w:pPr>
  </w:style>
  <w:style w:type="character" w:customStyle="1" w:styleId="FooterChar">
    <w:name w:val="Footer Char"/>
    <w:basedOn w:val="DefaultParagraphFont"/>
    <w:link w:val="Footer"/>
    <w:uiPriority w:val="99"/>
    <w:rsid w:val="005C73EB"/>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2052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1697</Characters>
  <Application>Microsoft Office Word</Application>
  <DocSecurity>0</DocSecurity>
  <Lines>14</Lines>
  <Paragraphs>3</Paragraphs>
  <ScaleCrop>false</ScaleCrop>
  <Company>Toshiba</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2022-03-01T06:58:00Z</dcterms:created>
  <dcterms:modified xsi:type="dcterms:W3CDTF">2022-03-01T06:58:00Z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2022-02-25T13:00:03Z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fa7fd1c6-22e3-4b57-a8fb-031cd177eef6</vt:lpwstr>
  </property>
  <property fmtid="{D5CDD505-2E9C-101B-9397-08002B2CF9AE}" pid="8" name="MSIP_Label_93c4247e-447d-4732-af29-2e529a4288f1_ContentBits">
    <vt:lpwstr>0</vt:lpwstr>
  </property>
</Properties>
</file>