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52475"/>
                    </a:xfrm>
                    <a:prstGeom prst="rect">
                      <a:avLst/>
                    </a:prstGeom>
                    <a:noFill/>
                  </pic:spPr>
                </pic:pic>
              </a:graphicData>
            </a:graphic>
          </wp:inline>
        </w:drawing>
      </w:r>
    </w:p>
    <w:p w:rsidR="00F144E0" w:rsidRPr="00D73C91" w:rsidRDefault="0099546F" w:rsidP="0099546F">
      <w:pPr>
        <w:spacing w:after="0" w:line="360" w:lineRule="auto"/>
        <w:jc w:val="center"/>
        <w:rPr>
          <w:rFonts w:ascii="Arial" w:hAnsi="Arial" w:cs="Arial"/>
          <w:b/>
        </w:rPr>
      </w:pPr>
      <w:r w:rsidRPr="00D73C91">
        <w:rPr>
          <w:rFonts w:ascii="Arial" w:hAnsi="Arial" w:cs="Arial"/>
          <w:b/>
        </w:rPr>
        <w:t>NATIONAL ASSEMBLY</w:t>
      </w:r>
    </w:p>
    <w:p w:rsidR="00F144E0" w:rsidRPr="00D73C91" w:rsidRDefault="00F144E0" w:rsidP="0099546F">
      <w:pPr>
        <w:spacing w:after="0" w:line="360" w:lineRule="auto"/>
        <w:jc w:val="center"/>
        <w:rPr>
          <w:rFonts w:ascii="Arial" w:hAnsi="Arial" w:cs="Arial"/>
          <w:b/>
        </w:rPr>
      </w:pPr>
    </w:p>
    <w:p w:rsidR="0099546F" w:rsidRPr="00D73C91" w:rsidRDefault="0099546F" w:rsidP="0099546F">
      <w:pPr>
        <w:spacing w:after="0" w:line="360" w:lineRule="auto"/>
        <w:jc w:val="center"/>
        <w:rPr>
          <w:rFonts w:ascii="Arial" w:hAnsi="Arial" w:cs="Arial"/>
          <w:b/>
        </w:rPr>
      </w:pPr>
      <w:r w:rsidRPr="00D73C91">
        <w:rPr>
          <w:rFonts w:ascii="Arial" w:hAnsi="Arial" w:cs="Arial"/>
          <w:b/>
        </w:rPr>
        <w:t>QUESTION FOR WRITTEN</w:t>
      </w:r>
      <w:r w:rsidR="002F2186" w:rsidRPr="00D73C91">
        <w:rPr>
          <w:rFonts w:ascii="Arial" w:hAnsi="Arial" w:cs="Arial"/>
          <w:b/>
        </w:rPr>
        <w:t xml:space="preserve"> </w:t>
      </w:r>
      <w:r w:rsidR="00D73C91" w:rsidRPr="00D73C91">
        <w:rPr>
          <w:rFonts w:ascii="Arial" w:hAnsi="Arial" w:cs="Arial"/>
          <w:b/>
        </w:rPr>
        <w:t>REPLY</w:t>
      </w:r>
    </w:p>
    <w:p w:rsidR="0099546F" w:rsidRPr="00A66D92" w:rsidRDefault="0099546F" w:rsidP="00BE01E3">
      <w:pPr>
        <w:spacing w:after="0" w:line="360" w:lineRule="auto"/>
        <w:rPr>
          <w:rFonts w:ascii="Arial" w:hAnsi="Arial" w:cs="Arial"/>
          <w:b/>
        </w:rPr>
      </w:pPr>
    </w:p>
    <w:p w:rsidR="00D73C91" w:rsidRPr="00D73C91" w:rsidRDefault="008F338B" w:rsidP="00D73C91">
      <w:pPr>
        <w:spacing w:after="0" w:line="360" w:lineRule="auto"/>
        <w:ind w:left="720" w:hanging="720"/>
        <w:jc w:val="both"/>
        <w:outlineLvl w:val="0"/>
        <w:rPr>
          <w:rFonts w:ascii="Arial" w:eastAsia="Calibri" w:hAnsi="Arial" w:cs="Arial"/>
          <w:b/>
          <w:noProof/>
          <w:lang w:val="af-ZA"/>
        </w:rPr>
      </w:pPr>
      <w:r>
        <w:rPr>
          <w:rFonts w:ascii="Arial" w:eastAsia="Calibri" w:hAnsi="Arial" w:cs="Arial"/>
          <w:b/>
          <w:bCs/>
          <w:color w:val="000000"/>
        </w:rPr>
        <w:t>“</w:t>
      </w:r>
      <w:r w:rsidR="00D73C91" w:rsidRPr="00D73C91">
        <w:rPr>
          <w:rFonts w:ascii="Arial" w:eastAsia="Calibri" w:hAnsi="Arial" w:cs="Arial"/>
          <w:b/>
          <w:noProof/>
          <w:lang w:val="af-ZA"/>
        </w:rPr>
        <w:t>771.</w:t>
      </w:r>
      <w:r w:rsidR="00D73C91" w:rsidRPr="00D73C91">
        <w:rPr>
          <w:rFonts w:ascii="Arial" w:eastAsia="Calibri" w:hAnsi="Arial" w:cs="Arial"/>
          <w:b/>
          <w:noProof/>
          <w:lang w:val="af-ZA"/>
        </w:rPr>
        <w:tab/>
        <w:t xml:space="preserve">Prof C T </w:t>
      </w:r>
      <w:r w:rsidR="00D73C91" w:rsidRPr="00D73C91">
        <w:rPr>
          <w:rFonts w:ascii="Arial" w:eastAsia="Calibri" w:hAnsi="Arial" w:cs="Arial"/>
          <w:b/>
        </w:rPr>
        <w:t>Msimang</w:t>
      </w:r>
      <w:r w:rsidR="00D73C91" w:rsidRPr="00D73C91">
        <w:rPr>
          <w:rFonts w:ascii="Arial" w:eastAsia="Calibri" w:hAnsi="Arial" w:cs="Arial"/>
          <w:b/>
          <w:noProof/>
          <w:lang w:val="af-ZA"/>
        </w:rPr>
        <w:t xml:space="preserve"> (IFP) to ask the Minister of Small Business Development:</w:t>
      </w:r>
    </w:p>
    <w:p w:rsidR="00D73C91" w:rsidRPr="00D73C91" w:rsidRDefault="00D73C91" w:rsidP="00D73C91">
      <w:pPr>
        <w:spacing w:after="0" w:line="360" w:lineRule="auto"/>
        <w:ind w:left="720" w:hanging="720"/>
        <w:jc w:val="both"/>
        <w:outlineLvl w:val="0"/>
        <w:rPr>
          <w:rFonts w:ascii="Arial" w:eastAsia="Calibri" w:hAnsi="Arial" w:cs="Arial"/>
          <w:b/>
          <w:noProof/>
          <w:lang w:val="af-ZA"/>
        </w:rPr>
      </w:pPr>
    </w:p>
    <w:p w:rsidR="00D73C91" w:rsidRPr="00D73C91" w:rsidRDefault="00D73C91" w:rsidP="00D73C91">
      <w:pPr>
        <w:spacing w:after="0" w:line="360" w:lineRule="auto"/>
        <w:ind w:left="720"/>
        <w:jc w:val="both"/>
        <w:rPr>
          <w:rFonts w:ascii="Arial" w:eastAsia="Calibri" w:hAnsi="Arial" w:cs="Arial"/>
          <w:b/>
          <w:noProof/>
          <w:lang w:val="af-ZA"/>
        </w:rPr>
      </w:pPr>
      <w:r w:rsidRPr="00D73C91">
        <w:rPr>
          <w:rFonts w:ascii="Arial" w:eastAsia="Calibri" w:hAnsi="Arial" w:cs="Arial"/>
          <w:b/>
        </w:rPr>
        <w:t>What steps has her department taken to promote small, medium and micro enterprises in the townships and rural areas where they are in competition with big businesses that intend to establish shopping malls and other big businesses in townships and rural areas; if not, why not; if so, what are the relevant details</w:t>
      </w:r>
      <w:r w:rsidRPr="00D73C91">
        <w:rPr>
          <w:rFonts w:ascii="Arial" w:eastAsia="Calibri" w:hAnsi="Arial" w:cs="Arial"/>
          <w:b/>
          <w:noProof/>
          <w:lang w:val="af-ZA"/>
        </w:rPr>
        <w:t>?</w:t>
      </w:r>
      <w:r>
        <w:rPr>
          <w:rFonts w:ascii="Arial" w:eastAsia="Calibri" w:hAnsi="Arial" w:cs="Arial"/>
          <w:b/>
          <w:noProof/>
          <w:lang w:val="af-ZA"/>
        </w:rPr>
        <w:t>”</w:t>
      </w:r>
      <w:r w:rsidRPr="00D73C91">
        <w:rPr>
          <w:rFonts w:ascii="Arial" w:eastAsia="Calibri" w:hAnsi="Arial" w:cs="Arial"/>
          <w:b/>
          <w:noProof/>
          <w:lang w:val="af-ZA"/>
        </w:rPr>
        <w:tab/>
      </w:r>
      <w:r w:rsidRPr="00D73C91">
        <w:rPr>
          <w:rFonts w:ascii="Arial" w:eastAsia="Calibri" w:hAnsi="Arial" w:cs="Arial"/>
          <w:b/>
          <w:noProof/>
          <w:lang w:val="af-ZA"/>
        </w:rPr>
        <w:tab/>
      </w:r>
      <w:r w:rsidRPr="00D73C91">
        <w:rPr>
          <w:rFonts w:ascii="Arial" w:eastAsia="Calibri" w:hAnsi="Arial" w:cs="Arial"/>
          <w:b/>
          <w:noProof/>
          <w:lang w:val="af-ZA"/>
        </w:rPr>
        <w:tab/>
      </w:r>
    </w:p>
    <w:p w:rsidR="00D73C91" w:rsidRPr="00D73C91" w:rsidRDefault="00D73C91" w:rsidP="00D73C91">
      <w:pPr>
        <w:spacing w:after="0" w:line="360" w:lineRule="auto"/>
        <w:ind w:left="720"/>
        <w:jc w:val="right"/>
        <w:rPr>
          <w:rFonts w:ascii="Arial" w:eastAsia="Calibri" w:hAnsi="Arial" w:cs="Arial"/>
          <w:b/>
        </w:rPr>
      </w:pPr>
      <w:r w:rsidRPr="00D73C91">
        <w:rPr>
          <w:rFonts w:ascii="Arial" w:eastAsia="Calibri" w:hAnsi="Arial" w:cs="Arial"/>
          <w:b/>
          <w:noProof/>
          <w:lang w:val="af-ZA"/>
        </w:rPr>
        <w:t>NW1873E</w:t>
      </w:r>
    </w:p>
    <w:p w:rsidR="00A66D92" w:rsidRDefault="00A66D92" w:rsidP="00D73C91">
      <w:pPr>
        <w:spacing w:after="0" w:line="360" w:lineRule="auto"/>
        <w:jc w:val="both"/>
        <w:rPr>
          <w:rFonts w:ascii="Arial" w:hAnsi="Arial" w:cs="Arial"/>
          <w:b/>
          <w:bCs/>
          <w:lang w:val="en"/>
        </w:rPr>
      </w:pPr>
      <w:r w:rsidRPr="00003CF0">
        <w:rPr>
          <w:rFonts w:ascii="Arial" w:hAnsi="Arial" w:cs="Arial"/>
          <w:b/>
          <w:bCs/>
          <w:lang w:val="en"/>
        </w:rPr>
        <w:t>REPLY:</w:t>
      </w:r>
    </w:p>
    <w:p w:rsidR="00D96BB6" w:rsidRDefault="00D96BB6" w:rsidP="00D73C91">
      <w:pPr>
        <w:spacing w:after="0" w:line="360" w:lineRule="auto"/>
        <w:jc w:val="both"/>
        <w:rPr>
          <w:rFonts w:ascii="Arial" w:hAnsi="Arial" w:cs="Arial"/>
          <w:b/>
          <w:bCs/>
          <w:lang w:val="en"/>
        </w:rPr>
      </w:pPr>
    </w:p>
    <w:p w:rsidR="00A50C8D" w:rsidRDefault="00A50C8D" w:rsidP="00A50C8D">
      <w:pPr>
        <w:spacing w:line="360" w:lineRule="auto"/>
        <w:jc w:val="both"/>
        <w:rPr>
          <w:rFonts w:ascii="Arial" w:hAnsi="Arial" w:cs="Arial"/>
        </w:rPr>
      </w:pPr>
      <w:r w:rsidRPr="00E465B6">
        <w:rPr>
          <w:rFonts w:ascii="Arial" w:hAnsi="Arial" w:cs="Arial"/>
        </w:rPr>
        <w:t>In the past number of years, the Department of Small Business Development</w:t>
      </w:r>
      <w:r>
        <w:rPr>
          <w:rFonts w:ascii="Arial" w:hAnsi="Arial" w:cs="Arial"/>
        </w:rPr>
        <w:t xml:space="preserve"> (DSBD)</w:t>
      </w:r>
      <w:r w:rsidRPr="00E465B6">
        <w:rPr>
          <w:rFonts w:ascii="Arial" w:hAnsi="Arial" w:cs="Arial"/>
        </w:rPr>
        <w:t xml:space="preserve"> through its </w:t>
      </w:r>
      <w:r>
        <w:rPr>
          <w:rFonts w:ascii="Arial" w:hAnsi="Arial" w:cs="Arial"/>
        </w:rPr>
        <w:t>agencies; the Small Enterprise Finance Agency (</w:t>
      </w:r>
      <w:r w:rsidRPr="00851846">
        <w:rPr>
          <w:rFonts w:ascii="Arial" w:hAnsi="Arial" w:cs="Arial"/>
          <w:b/>
        </w:rPr>
        <w:t>sefa</w:t>
      </w:r>
      <w:r>
        <w:rPr>
          <w:rFonts w:ascii="Arial" w:hAnsi="Arial" w:cs="Arial"/>
          <w:b/>
        </w:rPr>
        <w:t>)</w:t>
      </w:r>
      <w:r w:rsidRPr="00E465B6">
        <w:rPr>
          <w:rFonts w:ascii="Arial" w:hAnsi="Arial" w:cs="Arial"/>
        </w:rPr>
        <w:t xml:space="preserve"> and </w:t>
      </w:r>
      <w:r>
        <w:rPr>
          <w:rFonts w:ascii="Arial" w:hAnsi="Arial" w:cs="Arial"/>
        </w:rPr>
        <w:t>the Small Enterprise Development Agency (Seda) has focused on promoting SMMEs across all sectors of the economy including townships and rural areas.  SMMEs based particularly in townships and rural areas mostly battle to survive, let alone effectively compete with large businesses operating in townships.  The DSBD and its entities’ role focuses on supporting these enterprises through the growth stages by offering financial and non-financial support in order to assist as many of them as possible to survive.</w:t>
      </w:r>
    </w:p>
    <w:p w:rsidR="00A50C8D" w:rsidRDefault="00A50C8D" w:rsidP="00A50C8D">
      <w:pPr>
        <w:spacing w:line="360" w:lineRule="auto"/>
        <w:jc w:val="both"/>
        <w:rPr>
          <w:rFonts w:ascii="Arial" w:hAnsi="Arial" w:cs="Arial"/>
        </w:rPr>
      </w:pPr>
      <w:r>
        <w:rPr>
          <w:rFonts w:ascii="Arial" w:hAnsi="Arial" w:cs="Arial"/>
        </w:rPr>
        <w:t>With the limited resources that our development agencies (</w:t>
      </w:r>
      <w:r w:rsidRPr="001028CB">
        <w:rPr>
          <w:rFonts w:ascii="Arial" w:hAnsi="Arial" w:cs="Arial"/>
          <w:b/>
        </w:rPr>
        <w:t>sefa</w:t>
      </w:r>
      <w:r>
        <w:rPr>
          <w:rFonts w:ascii="Arial" w:hAnsi="Arial" w:cs="Arial"/>
        </w:rPr>
        <w:t xml:space="preserve"> &amp; Seda) have had at their disposal they have had no choice but </w:t>
      </w:r>
      <w:r w:rsidR="00DD7362">
        <w:rPr>
          <w:rFonts w:ascii="Arial" w:hAnsi="Arial" w:cs="Arial"/>
        </w:rPr>
        <w:t xml:space="preserve">to </w:t>
      </w:r>
      <w:r>
        <w:rPr>
          <w:rFonts w:ascii="Arial" w:hAnsi="Arial" w:cs="Arial"/>
        </w:rPr>
        <w:t xml:space="preserve">focus on smaller end of the SMME spectrum.  </w:t>
      </w:r>
      <w:r w:rsidRPr="00A50C8D">
        <w:rPr>
          <w:rFonts w:ascii="Arial" w:hAnsi="Arial" w:cs="Arial"/>
        </w:rPr>
        <w:t>Annexure A below,</w:t>
      </w:r>
      <w:r>
        <w:rPr>
          <w:rFonts w:ascii="Arial" w:hAnsi="Arial" w:cs="Arial"/>
        </w:rPr>
        <w:t xml:space="preserve"> details some of the interventions undertaken on these smaller but important enterprises in township and rural areas.  </w:t>
      </w:r>
    </w:p>
    <w:p w:rsidR="00A50C8D" w:rsidRDefault="00957418" w:rsidP="00A50C8D">
      <w:pPr>
        <w:spacing w:line="360" w:lineRule="auto"/>
        <w:jc w:val="both"/>
        <w:rPr>
          <w:rFonts w:ascii="Arial" w:hAnsi="Arial" w:cs="Arial"/>
        </w:rPr>
      </w:pPr>
      <w:r>
        <w:rPr>
          <w:rFonts w:ascii="Arial" w:hAnsi="Arial" w:cs="Arial"/>
        </w:rPr>
        <w:t>Capital limitations for</w:t>
      </w:r>
      <w:r w:rsidR="00A50C8D">
        <w:rPr>
          <w:rFonts w:ascii="Arial" w:hAnsi="Arial" w:cs="Arial"/>
        </w:rPr>
        <w:t xml:space="preserve"> </w:t>
      </w:r>
      <w:r w:rsidR="00A50C8D" w:rsidRPr="003D1019">
        <w:rPr>
          <w:rFonts w:ascii="Arial" w:hAnsi="Arial" w:cs="Arial"/>
          <w:b/>
        </w:rPr>
        <w:t>sefa</w:t>
      </w:r>
      <w:r w:rsidR="00A50C8D">
        <w:rPr>
          <w:rFonts w:ascii="Arial" w:hAnsi="Arial" w:cs="Arial"/>
        </w:rPr>
        <w:t xml:space="preserve"> &amp; Seda </w:t>
      </w:r>
      <w:r>
        <w:rPr>
          <w:rFonts w:ascii="Arial" w:hAnsi="Arial" w:cs="Arial"/>
        </w:rPr>
        <w:t xml:space="preserve">also resulted in the entities focusing on investing </w:t>
      </w:r>
      <w:r w:rsidR="00A50C8D">
        <w:rPr>
          <w:rFonts w:ascii="Arial" w:hAnsi="Arial" w:cs="Arial"/>
        </w:rPr>
        <w:t>small amounts  to SMMEs particularly those in township and rural areas.</w:t>
      </w:r>
      <w:r w:rsidR="00F61144">
        <w:rPr>
          <w:rFonts w:ascii="Arial" w:hAnsi="Arial" w:cs="Arial"/>
        </w:rPr>
        <w:t xml:space="preserve">  </w:t>
      </w:r>
    </w:p>
    <w:p w:rsidR="00A50C8D" w:rsidRDefault="00F61144" w:rsidP="00A50C8D">
      <w:pPr>
        <w:spacing w:line="360" w:lineRule="auto"/>
        <w:jc w:val="both"/>
        <w:rPr>
          <w:rFonts w:ascii="Arial" w:hAnsi="Arial" w:cs="Arial"/>
        </w:rPr>
      </w:pPr>
      <w:r>
        <w:rPr>
          <w:rFonts w:ascii="Arial" w:hAnsi="Arial" w:cs="Arial"/>
        </w:rPr>
        <w:t xml:space="preserve">However, </w:t>
      </w:r>
      <w:r w:rsidR="00A50C8D">
        <w:rPr>
          <w:rFonts w:ascii="Arial" w:hAnsi="Arial" w:cs="Arial"/>
        </w:rPr>
        <w:t>the recent capital allocations to the DSBD has</w:t>
      </w:r>
      <w:r>
        <w:rPr>
          <w:rFonts w:ascii="Arial" w:hAnsi="Arial" w:cs="Arial"/>
        </w:rPr>
        <w:t xml:space="preserve"> amongst others</w:t>
      </w:r>
      <w:r w:rsidR="00A50C8D">
        <w:rPr>
          <w:rFonts w:ascii="Arial" w:hAnsi="Arial" w:cs="Arial"/>
        </w:rPr>
        <w:t xml:space="preserve"> </w:t>
      </w:r>
      <w:r>
        <w:rPr>
          <w:rFonts w:ascii="Arial" w:hAnsi="Arial" w:cs="Arial"/>
        </w:rPr>
        <w:t>given rise to the development</w:t>
      </w:r>
      <w:r w:rsidR="00A50C8D">
        <w:rPr>
          <w:rFonts w:ascii="Arial" w:hAnsi="Arial" w:cs="Arial"/>
        </w:rPr>
        <w:t xml:space="preserve"> of </w:t>
      </w:r>
      <w:r>
        <w:rPr>
          <w:rFonts w:ascii="Arial" w:hAnsi="Arial" w:cs="Arial"/>
        </w:rPr>
        <w:t>funds and Programmes such as:</w:t>
      </w:r>
      <w:r w:rsidR="00A50C8D">
        <w:rPr>
          <w:rFonts w:ascii="Arial" w:hAnsi="Arial" w:cs="Arial"/>
        </w:rPr>
        <w:t xml:space="preserve"> </w:t>
      </w:r>
    </w:p>
    <w:p w:rsidR="00A50C8D" w:rsidRPr="00BF6999" w:rsidRDefault="00A50C8D" w:rsidP="00A50C8D">
      <w:pPr>
        <w:pStyle w:val="ListParagraph"/>
        <w:numPr>
          <w:ilvl w:val="0"/>
          <w:numId w:val="15"/>
        </w:numPr>
        <w:spacing w:line="360" w:lineRule="auto"/>
        <w:jc w:val="both"/>
        <w:rPr>
          <w:rFonts w:ascii="Arial" w:hAnsi="Arial" w:cs="Arial"/>
        </w:rPr>
      </w:pPr>
      <w:r w:rsidRPr="00BF6999">
        <w:rPr>
          <w:rFonts w:ascii="Arial" w:hAnsi="Arial" w:cs="Arial"/>
        </w:rPr>
        <w:t>the Small Business Innovation Fund</w:t>
      </w:r>
      <w:r w:rsidR="00F61144">
        <w:rPr>
          <w:rFonts w:ascii="Arial" w:hAnsi="Arial" w:cs="Arial"/>
        </w:rPr>
        <w:t xml:space="preserve"> (</w:t>
      </w:r>
      <w:r w:rsidRPr="00BF6999">
        <w:rPr>
          <w:rFonts w:ascii="Arial" w:hAnsi="Arial" w:cs="Arial"/>
        </w:rPr>
        <w:t>SBIF)</w:t>
      </w:r>
      <w:r w:rsidR="00F61144">
        <w:rPr>
          <w:rFonts w:ascii="Arial" w:hAnsi="Arial" w:cs="Arial"/>
        </w:rPr>
        <w:t>;</w:t>
      </w:r>
    </w:p>
    <w:p w:rsidR="00A50C8D" w:rsidRPr="00BF6999" w:rsidRDefault="00A50C8D" w:rsidP="00A50C8D">
      <w:pPr>
        <w:pStyle w:val="ListParagraph"/>
        <w:numPr>
          <w:ilvl w:val="0"/>
          <w:numId w:val="15"/>
        </w:numPr>
        <w:spacing w:line="360" w:lineRule="auto"/>
        <w:jc w:val="both"/>
        <w:rPr>
          <w:rFonts w:ascii="Arial" w:hAnsi="Arial" w:cs="Arial"/>
        </w:rPr>
      </w:pPr>
      <w:r w:rsidRPr="00BF6999">
        <w:rPr>
          <w:rFonts w:ascii="Arial" w:hAnsi="Arial" w:cs="Arial"/>
        </w:rPr>
        <w:t>the sefa EU Fund</w:t>
      </w:r>
      <w:r w:rsidR="00F61144">
        <w:rPr>
          <w:rFonts w:ascii="Arial" w:hAnsi="Arial" w:cs="Arial"/>
        </w:rPr>
        <w:t>; and</w:t>
      </w:r>
    </w:p>
    <w:p w:rsidR="00A50C8D" w:rsidRPr="00BF6999" w:rsidRDefault="00A50C8D" w:rsidP="00A50C8D">
      <w:pPr>
        <w:pStyle w:val="ListParagraph"/>
        <w:numPr>
          <w:ilvl w:val="0"/>
          <w:numId w:val="15"/>
        </w:numPr>
        <w:spacing w:line="360" w:lineRule="auto"/>
        <w:jc w:val="both"/>
        <w:rPr>
          <w:rFonts w:ascii="Arial" w:hAnsi="Arial" w:cs="Arial"/>
        </w:rPr>
      </w:pPr>
      <w:r w:rsidRPr="00BF6999">
        <w:rPr>
          <w:rFonts w:ascii="Arial" w:hAnsi="Arial" w:cs="Arial"/>
        </w:rPr>
        <w:lastRenderedPageBreak/>
        <w:t>the Blended Finance Programme</w:t>
      </w:r>
      <w:r>
        <w:rPr>
          <w:rFonts w:ascii="Arial" w:hAnsi="Arial" w:cs="Arial"/>
        </w:rPr>
        <w:t>.</w:t>
      </w:r>
    </w:p>
    <w:p w:rsidR="00A50C8D" w:rsidRDefault="00A50C8D" w:rsidP="00A50C8D">
      <w:pPr>
        <w:spacing w:line="360" w:lineRule="auto"/>
        <w:jc w:val="both"/>
        <w:rPr>
          <w:rFonts w:ascii="Arial" w:hAnsi="Arial" w:cs="Arial"/>
        </w:rPr>
      </w:pPr>
      <w:r>
        <w:rPr>
          <w:rFonts w:ascii="Arial" w:hAnsi="Arial" w:cs="Arial"/>
        </w:rPr>
        <w:t xml:space="preserve">These funds and programmes are properly conceptualised, </w:t>
      </w:r>
      <w:r w:rsidR="00F61144">
        <w:rPr>
          <w:rFonts w:ascii="Arial" w:hAnsi="Arial" w:cs="Arial"/>
        </w:rPr>
        <w:t>and</w:t>
      </w:r>
      <w:r>
        <w:rPr>
          <w:rFonts w:ascii="Arial" w:hAnsi="Arial" w:cs="Arial"/>
        </w:rPr>
        <w:t xml:space="preserve"> present an opportunity to agencies like </w:t>
      </w:r>
      <w:r w:rsidRPr="00BF6999">
        <w:rPr>
          <w:rFonts w:ascii="Arial" w:hAnsi="Arial" w:cs="Arial"/>
          <w:b/>
        </w:rPr>
        <w:t>sefa</w:t>
      </w:r>
      <w:r>
        <w:rPr>
          <w:rFonts w:ascii="Arial" w:hAnsi="Arial" w:cs="Arial"/>
        </w:rPr>
        <w:t xml:space="preserve"> to do more in promoting SMMEs, not only</w:t>
      </w:r>
      <w:r w:rsidR="00F61144">
        <w:rPr>
          <w:rFonts w:ascii="Arial" w:hAnsi="Arial" w:cs="Arial"/>
        </w:rPr>
        <w:t xml:space="preserve"> for </w:t>
      </w:r>
      <w:r>
        <w:rPr>
          <w:rFonts w:ascii="Arial" w:hAnsi="Arial" w:cs="Arial"/>
        </w:rPr>
        <w:t xml:space="preserve">the stand-alone businesses but </w:t>
      </w:r>
      <w:r w:rsidR="00F61144">
        <w:rPr>
          <w:rFonts w:ascii="Arial" w:hAnsi="Arial" w:cs="Arial"/>
        </w:rPr>
        <w:t xml:space="preserve">broaden their offering in supporting </w:t>
      </w:r>
      <w:r>
        <w:rPr>
          <w:rFonts w:ascii="Arial" w:hAnsi="Arial" w:cs="Arial"/>
        </w:rPr>
        <w:t xml:space="preserve">SMMEs in a more </w:t>
      </w:r>
      <w:r w:rsidRPr="00F61144">
        <w:rPr>
          <w:rFonts w:ascii="Arial" w:hAnsi="Arial" w:cs="Arial"/>
        </w:rPr>
        <w:t>sector focused</w:t>
      </w:r>
      <w:r>
        <w:rPr>
          <w:rFonts w:ascii="Arial" w:hAnsi="Arial" w:cs="Arial"/>
        </w:rPr>
        <w:t xml:space="preserve"> way and </w:t>
      </w:r>
      <w:r w:rsidR="00F61144">
        <w:rPr>
          <w:rFonts w:ascii="Arial" w:hAnsi="Arial" w:cs="Arial"/>
        </w:rPr>
        <w:t xml:space="preserve">further </w:t>
      </w:r>
      <w:r>
        <w:rPr>
          <w:rFonts w:ascii="Arial" w:hAnsi="Arial" w:cs="Arial"/>
        </w:rPr>
        <w:t xml:space="preserve">encourage </w:t>
      </w:r>
      <w:r w:rsidRPr="00F61144">
        <w:rPr>
          <w:rFonts w:ascii="Arial" w:hAnsi="Arial" w:cs="Arial"/>
        </w:rPr>
        <w:t>SMME group collaborations</w:t>
      </w:r>
      <w:r w:rsidR="00F61144">
        <w:rPr>
          <w:rFonts w:ascii="Arial" w:hAnsi="Arial" w:cs="Arial"/>
        </w:rPr>
        <w:t xml:space="preserve"> to explore</w:t>
      </w:r>
      <w:r w:rsidRPr="00F61144">
        <w:rPr>
          <w:rFonts w:ascii="Arial" w:hAnsi="Arial" w:cs="Arial"/>
        </w:rPr>
        <w:t xml:space="preserve"> opportunities available to them</w:t>
      </w:r>
      <w:r>
        <w:rPr>
          <w:rFonts w:ascii="Arial" w:hAnsi="Arial" w:cs="Arial"/>
        </w:rPr>
        <w:t>.</w:t>
      </w:r>
    </w:p>
    <w:p w:rsidR="00F61144" w:rsidRDefault="00F61144" w:rsidP="00F61144">
      <w:pPr>
        <w:spacing w:line="360" w:lineRule="auto"/>
        <w:jc w:val="both"/>
        <w:rPr>
          <w:rFonts w:ascii="Arial" w:hAnsi="Arial" w:cs="Arial"/>
        </w:rPr>
      </w:pPr>
      <w:r>
        <w:rPr>
          <w:rFonts w:ascii="Arial" w:hAnsi="Arial" w:cs="Arial"/>
        </w:rPr>
        <w:t xml:space="preserve">Most black business people in townships and rural areas tend to remain in the category of small enterprises for decades and never graduate to the next growth level and become Medium enterprises let alone large.  </w:t>
      </w:r>
      <w:r w:rsidR="002C184C">
        <w:rPr>
          <w:rFonts w:ascii="Arial" w:hAnsi="Arial" w:cs="Arial"/>
        </w:rPr>
        <w:t xml:space="preserve">Some of the reasons that hinder </w:t>
      </w:r>
      <w:r w:rsidR="00E44F07">
        <w:rPr>
          <w:rFonts w:ascii="Arial" w:hAnsi="Arial" w:cs="Arial"/>
        </w:rPr>
        <w:t>this graduation</w:t>
      </w:r>
      <w:r w:rsidR="002C184C">
        <w:rPr>
          <w:rFonts w:ascii="Arial" w:hAnsi="Arial" w:cs="Arial"/>
        </w:rPr>
        <w:t xml:space="preserve"> pattern is the (a) lack of capital; which leads to (b) the lack of capacity to deliver and (c) limited market access and procurement opportunities.  </w:t>
      </w:r>
      <w:r>
        <w:rPr>
          <w:rFonts w:ascii="Arial" w:hAnsi="Arial" w:cs="Arial"/>
        </w:rPr>
        <w:t>To address this gap, the Department and its agencies intends to have parallel interventions to assist entrepreneurs operating small businesses and help them to graduate to operating medium and even larger enterprises</w:t>
      </w:r>
      <w:r w:rsidR="00957418">
        <w:rPr>
          <w:rFonts w:ascii="Arial" w:hAnsi="Arial" w:cs="Arial"/>
        </w:rPr>
        <w:t>.</w:t>
      </w:r>
    </w:p>
    <w:p w:rsidR="00A50C8D" w:rsidRDefault="00A50C8D" w:rsidP="00A50C8D">
      <w:pPr>
        <w:spacing w:line="360" w:lineRule="auto"/>
        <w:jc w:val="both"/>
        <w:rPr>
          <w:rFonts w:ascii="Arial" w:hAnsi="Arial" w:cs="Arial"/>
        </w:rPr>
      </w:pPr>
      <w:r>
        <w:rPr>
          <w:rFonts w:ascii="Arial" w:hAnsi="Arial" w:cs="Arial"/>
        </w:rPr>
        <w:t>Going forward the DSBD and its agencies will focus on unlocking and addressing these challenges as much as possible.</w:t>
      </w:r>
      <w:r w:rsidR="00E44F07">
        <w:rPr>
          <w:rFonts w:ascii="Arial" w:hAnsi="Arial" w:cs="Arial"/>
        </w:rPr>
        <w:t xml:space="preserve">  It is the Department’s view that creating a vibrant SMME sector that contributes significantly to the economy cannot be the sole responsibility of government.  </w:t>
      </w:r>
      <w:r w:rsidR="00957418">
        <w:rPr>
          <w:rFonts w:ascii="Arial" w:hAnsi="Arial" w:cs="Arial"/>
        </w:rPr>
        <w:t xml:space="preserve">The focus of the department during the sixth administration is on expanding incubation support to rural and township enterprises. </w:t>
      </w:r>
      <w:r w:rsidR="00E44F07">
        <w:rPr>
          <w:rFonts w:ascii="Arial" w:hAnsi="Arial" w:cs="Arial"/>
        </w:rPr>
        <w:t>The Department intends to open and strengthen the collaboration for effective SMME promotion partnerships with the private sector.</w:t>
      </w:r>
      <w:r w:rsidR="00957418">
        <w:rPr>
          <w:rFonts w:ascii="Arial" w:hAnsi="Arial" w:cs="Arial"/>
        </w:rPr>
        <w:t xml:space="preserve"> </w:t>
      </w:r>
    </w:p>
    <w:p w:rsidR="00A50C8D" w:rsidRDefault="00A50C8D" w:rsidP="00A50C8D">
      <w:pPr>
        <w:spacing w:line="360" w:lineRule="auto"/>
        <w:jc w:val="both"/>
        <w:rPr>
          <w:rFonts w:ascii="Arial" w:hAnsi="Arial" w:cs="Arial"/>
        </w:rPr>
      </w:pPr>
      <w:r>
        <w:rPr>
          <w:rFonts w:ascii="Arial" w:hAnsi="Arial" w:cs="Arial"/>
        </w:rPr>
        <w:t xml:space="preserve">As an example, I wish to highlight some partnerships that the </w:t>
      </w:r>
      <w:r w:rsidRPr="00FF3EEB">
        <w:rPr>
          <w:rFonts w:ascii="Arial" w:hAnsi="Arial" w:cs="Arial"/>
          <w:b/>
        </w:rPr>
        <w:t>sefa</w:t>
      </w:r>
      <w:r>
        <w:rPr>
          <w:rFonts w:ascii="Arial" w:hAnsi="Arial" w:cs="Arial"/>
        </w:rPr>
        <w:t xml:space="preserve"> already has in place with some private sector players:</w:t>
      </w:r>
    </w:p>
    <w:p w:rsidR="00957418" w:rsidRDefault="00957418" w:rsidP="00A50C8D">
      <w:pPr>
        <w:spacing w:line="360" w:lineRule="auto"/>
        <w:jc w:val="both"/>
        <w:rPr>
          <w:rFonts w:ascii="Arial" w:hAnsi="Arial" w:cs="Arial"/>
        </w:rPr>
      </w:pPr>
    </w:p>
    <w:p w:rsidR="00A50C8D" w:rsidRPr="000D47CA" w:rsidRDefault="00A50C8D" w:rsidP="00A50C8D">
      <w:pPr>
        <w:spacing w:line="360" w:lineRule="auto"/>
        <w:jc w:val="both"/>
        <w:rPr>
          <w:rFonts w:ascii="Arial" w:hAnsi="Arial" w:cs="Arial"/>
          <w:u w:val="single"/>
        </w:rPr>
      </w:pPr>
      <w:r w:rsidRPr="000D47CA">
        <w:rPr>
          <w:rFonts w:ascii="Arial" w:hAnsi="Arial" w:cs="Arial"/>
          <w:u w:val="single"/>
        </w:rPr>
        <w:t xml:space="preserve">Mercantile Bank </w:t>
      </w:r>
    </w:p>
    <w:p w:rsidR="00A50C8D" w:rsidRPr="000D47CA" w:rsidRDefault="00A50C8D" w:rsidP="00A50C8D">
      <w:pPr>
        <w:spacing w:line="360" w:lineRule="auto"/>
        <w:jc w:val="both"/>
        <w:rPr>
          <w:rFonts w:ascii="Arial" w:hAnsi="Arial" w:cs="Arial"/>
        </w:rPr>
      </w:pPr>
      <w:r w:rsidRPr="000D47CA">
        <w:rPr>
          <w:rFonts w:ascii="Arial" w:hAnsi="Arial" w:cs="Arial"/>
        </w:rPr>
        <w:t xml:space="preserve">In December 2017 the International Finance Corporation (IFC) committed </w:t>
      </w:r>
      <w:r w:rsidRPr="00E86AA5">
        <w:rPr>
          <w:rFonts w:ascii="Arial" w:hAnsi="Arial" w:cs="Arial"/>
        </w:rPr>
        <w:t>R740m t</w:t>
      </w:r>
      <w:r w:rsidRPr="000D47CA">
        <w:rPr>
          <w:rFonts w:ascii="Arial" w:hAnsi="Arial" w:cs="Arial"/>
        </w:rPr>
        <w:t xml:space="preserve">o Mercantile bank over a 7-year term. The main purpose of the loan was to enable growth in SME lending, with a specific focus on black-owned and/or women-owned enterprises. </w:t>
      </w:r>
      <w:r>
        <w:rPr>
          <w:rFonts w:ascii="Arial" w:hAnsi="Arial" w:cs="Arial"/>
        </w:rPr>
        <w:t>To support this initiative</w:t>
      </w:r>
      <w:r w:rsidR="00E44F07">
        <w:rPr>
          <w:rFonts w:ascii="Arial" w:hAnsi="Arial" w:cs="Arial"/>
        </w:rPr>
        <w:t>,</w:t>
      </w:r>
      <w:r>
        <w:rPr>
          <w:rFonts w:ascii="Arial" w:hAnsi="Arial" w:cs="Arial"/>
        </w:rPr>
        <w:t xml:space="preserve"> </w:t>
      </w:r>
      <w:r w:rsidRPr="000D47CA">
        <w:rPr>
          <w:rFonts w:ascii="Arial" w:hAnsi="Arial" w:cs="Arial"/>
          <w:b/>
        </w:rPr>
        <w:t>sefa</w:t>
      </w:r>
      <w:r w:rsidRPr="000D47CA">
        <w:rPr>
          <w:rFonts w:ascii="Arial" w:hAnsi="Arial" w:cs="Arial"/>
        </w:rPr>
        <w:t xml:space="preserve"> provide</w:t>
      </w:r>
      <w:r>
        <w:rPr>
          <w:rFonts w:ascii="Arial" w:hAnsi="Arial" w:cs="Arial"/>
        </w:rPr>
        <w:t>d</w:t>
      </w:r>
      <w:r w:rsidRPr="000D47CA">
        <w:rPr>
          <w:rFonts w:ascii="Arial" w:hAnsi="Arial" w:cs="Arial"/>
        </w:rPr>
        <w:t xml:space="preserve"> partial collateral cover for SME’s which, other than </w:t>
      </w:r>
      <w:r>
        <w:rPr>
          <w:rFonts w:ascii="Arial" w:hAnsi="Arial" w:cs="Arial"/>
        </w:rPr>
        <w:t xml:space="preserve">for </w:t>
      </w:r>
      <w:r w:rsidRPr="000D47CA">
        <w:rPr>
          <w:rFonts w:ascii="Arial" w:hAnsi="Arial" w:cs="Arial"/>
        </w:rPr>
        <w:t>lack of security, would qualify for Mercantile Bank’s lending criteria.</w:t>
      </w:r>
    </w:p>
    <w:p w:rsidR="00E44F07" w:rsidRPr="00E86AA5" w:rsidRDefault="00E44F07" w:rsidP="00E44F07">
      <w:pPr>
        <w:spacing w:line="360" w:lineRule="auto"/>
        <w:jc w:val="both"/>
        <w:rPr>
          <w:rFonts w:ascii="Arial" w:hAnsi="Arial" w:cs="Arial"/>
          <w:u w:val="single"/>
        </w:rPr>
      </w:pPr>
      <w:r w:rsidRPr="00E86AA5">
        <w:rPr>
          <w:rFonts w:ascii="Arial" w:hAnsi="Arial" w:cs="Arial"/>
          <w:u w:val="single"/>
        </w:rPr>
        <w:t>Mac Steel</w:t>
      </w:r>
    </w:p>
    <w:p w:rsidR="00E44F07" w:rsidRPr="00E86AA5" w:rsidRDefault="00E86AA5" w:rsidP="00E44F07">
      <w:pPr>
        <w:spacing w:line="360" w:lineRule="auto"/>
        <w:jc w:val="both"/>
        <w:rPr>
          <w:rFonts w:ascii="Arial" w:hAnsi="Arial" w:cs="Arial"/>
          <w:b/>
        </w:rPr>
      </w:pPr>
      <w:r w:rsidRPr="00E86AA5">
        <w:rPr>
          <w:rFonts w:ascii="Arial" w:hAnsi="Arial" w:cs="Arial"/>
        </w:rPr>
        <w:t xml:space="preserve">During the 2018/19 financial year, through </w:t>
      </w:r>
      <w:r w:rsidR="00E44F07" w:rsidRPr="00E86AA5">
        <w:rPr>
          <w:rFonts w:ascii="Arial" w:hAnsi="Arial" w:cs="Arial"/>
        </w:rPr>
        <w:t xml:space="preserve">a supplier credit guarantee programme in Gauteng, </w:t>
      </w:r>
      <w:r w:rsidRPr="00E86AA5">
        <w:rPr>
          <w:rFonts w:ascii="Arial" w:hAnsi="Arial" w:cs="Arial"/>
        </w:rPr>
        <w:t>the</w:t>
      </w:r>
      <w:r w:rsidR="00E44F07" w:rsidRPr="00E86AA5">
        <w:rPr>
          <w:rFonts w:ascii="Arial" w:hAnsi="Arial" w:cs="Arial"/>
        </w:rPr>
        <w:t xml:space="preserve"> </w:t>
      </w:r>
      <w:r w:rsidR="00E44F07" w:rsidRPr="00E86AA5">
        <w:rPr>
          <w:rFonts w:ascii="Arial" w:hAnsi="Arial" w:cs="Arial"/>
          <w:b/>
        </w:rPr>
        <w:t>sefa</w:t>
      </w:r>
      <w:r w:rsidR="00E44F07" w:rsidRPr="00E86AA5">
        <w:rPr>
          <w:rFonts w:ascii="Arial" w:hAnsi="Arial" w:cs="Arial"/>
        </w:rPr>
        <w:t xml:space="preserve"> supplier guarantee</w:t>
      </w:r>
      <w:r w:rsidR="00E44F07" w:rsidRPr="00E86AA5">
        <w:rPr>
          <w:rFonts w:ascii="Arial" w:hAnsi="Arial" w:cs="Arial"/>
          <w:b/>
        </w:rPr>
        <w:t xml:space="preserve"> </w:t>
      </w:r>
      <w:r w:rsidR="00E44F07" w:rsidRPr="00E86AA5">
        <w:rPr>
          <w:rFonts w:ascii="Arial" w:hAnsi="Arial" w:cs="Arial"/>
        </w:rPr>
        <w:t xml:space="preserve">product enabled: </w:t>
      </w:r>
    </w:p>
    <w:p w:rsidR="00E44F07" w:rsidRDefault="00E44F07" w:rsidP="00E44F07">
      <w:pPr>
        <w:pStyle w:val="ListParagraph"/>
        <w:numPr>
          <w:ilvl w:val="0"/>
          <w:numId w:val="14"/>
        </w:numPr>
        <w:spacing w:line="360" w:lineRule="auto"/>
        <w:jc w:val="both"/>
        <w:rPr>
          <w:rFonts w:ascii="Arial" w:hAnsi="Arial" w:cs="Arial"/>
        </w:rPr>
      </w:pPr>
      <w:r w:rsidRPr="00F643AA">
        <w:rPr>
          <w:rFonts w:ascii="Arial" w:hAnsi="Arial" w:cs="Arial"/>
        </w:rPr>
        <w:lastRenderedPageBreak/>
        <w:t xml:space="preserve">149 SMMEs to largely township based SMMEs acquired steel </w:t>
      </w:r>
      <w:r>
        <w:rPr>
          <w:rFonts w:ascii="Arial" w:hAnsi="Arial" w:cs="Arial"/>
        </w:rPr>
        <w:t>(</w:t>
      </w:r>
      <w:r w:rsidRPr="00F643AA">
        <w:rPr>
          <w:rFonts w:ascii="Arial" w:hAnsi="Arial" w:cs="Arial"/>
        </w:rPr>
        <w:t>on credit</w:t>
      </w:r>
      <w:r>
        <w:rPr>
          <w:rFonts w:ascii="Arial" w:hAnsi="Arial" w:cs="Arial"/>
        </w:rPr>
        <w:t xml:space="preserve">) </w:t>
      </w:r>
      <w:r w:rsidRPr="00F643AA">
        <w:rPr>
          <w:rFonts w:ascii="Arial" w:hAnsi="Arial" w:cs="Arial"/>
        </w:rPr>
        <w:t>in order to execute purchase or</w:t>
      </w:r>
      <w:r w:rsidR="00E86AA5">
        <w:rPr>
          <w:rFonts w:ascii="Arial" w:hAnsi="Arial" w:cs="Arial"/>
        </w:rPr>
        <w:t>ders/contracts they had at hand;</w:t>
      </w:r>
    </w:p>
    <w:p w:rsidR="00E44F07" w:rsidRPr="00E86AA5" w:rsidRDefault="00E86AA5" w:rsidP="00E44F07">
      <w:pPr>
        <w:pStyle w:val="ListParagraph"/>
        <w:numPr>
          <w:ilvl w:val="0"/>
          <w:numId w:val="14"/>
        </w:numPr>
        <w:spacing w:line="360" w:lineRule="auto"/>
        <w:jc w:val="both"/>
        <w:rPr>
          <w:rFonts w:ascii="Arial" w:hAnsi="Arial" w:cs="Arial"/>
        </w:rPr>
      </w:pPr>
      <w:r>
        <w:rPr>
          <w:rFonts w:ascii="Arial" w:hAnsi="Arial" w:cs="Arial"/>
        </w:rPr>
        <w:t xml:space="preserve">273 Jobs were created; and </w:t>
      </w:r>
    </w:p>
    <w:p w:rsidR="00E44F07" w:rsidRPr="00E86AA5" w:rsidRDefault="00E44F07" w:rsidP="00E44F07">
      <w:pPr>
        <w:pStyle w:val="ListParagraph"/>
        <w:numPr>
          <w:ilvl w:val="0"/>
          <w:numId w:val="14"/>
        </w:numPr>
        <w:spacing w:line="360" w:lineRule="auto"/>
        <w:jc w:val="both"/>
        <w:rPr>
          <w:rFonts w:ascii="Arial" w:hAnsi="Arial" w:cs="Arial"/>
        </w:rPr>
      </w:pPr>
      <w:r w:rsidRPr="00E86AA5">
        <w:rPr>
          <w:rFonts w:ascii="Arial" w:hAnsi="Arial" w:cs="Arial"/>
        </w:rPr>
        <w:t>the value of the indemnity provided was only R12.5m.</w:t>
      </w:r>
    </w:p>
    <w:p w:rsidR="00A50C8D" w:rsidRDefault="00A50C8D" w:rsidP="00A50C8D">
      <w:pPr>
        <w:spacing w:line="360" w:lineRule="auto"/>
        <w:jc w:val="both"/>
        <w:rPr>
          <w:rFonts w:ascii="Arial" w:hAnsi="Arial" w:cs="Arial"/>
        </w:rPr>
      </w:pPr>
      <w:r w:rsidRPr="00E86AA5">
        <w:rPr>
          <w:rFonts w:ascii="Arial" w:hAnsi="Arial" w:cs="Arial"/>
          <w:u w:val="single"/>
        </w:rPr>
        <w:t xml:space="preserve">Other </w:t>
      </w:r>
      <w:r>
        <w:rPr>
          <w:rFonts w:ascii="Arial" w:hAnsi="Arial" w:cs="Arial"/>
        </w:rPr>
        <w:t xml:space="preserve">such partnerships that are currently in place include partnerships with: </w:t>
      </w:r>
    </w:p>
    <w:p w:rsidR="00A50C8D" w:rsidRDefault="00A50C8D" w:rsidP="00A50C8D">
      <w:pPr>
        <w:pStyle w:val="ListParagraph"/>
        <w:numPr>
          <w:ilvl w:val="0"/>
          <w:numId w:val="13"/>
        </w:numPr>
        <w:spacing w:line="360" w:lineRule="auto"/>
        <w:jc w:val="both"/>
        <w:rPr>
          <w:rFonts w:ascii="Arial" w:hAnsi="Arial" w:cs="Arial"/>
        </w:rPr>
      </w:pPr>
      <w:r w:rsidRPr="00F643AA">
        <w:rPr>
          <w:rFonts w:ascii="Arial" w:hAnsi="Arial" w:cs="Arial"/>
        </w:rPr>
        <w:t>First National Bank</w:t>
      </w:r>
      <w:r w:rsidR="00E86AA5">
        <w:rPr>
          <w:rFonts w:ascii="Arial" w:hAnsi="Arial" w:cs="Arial"/>
        </w:rPr>
        <w:t>;</w:t>
      </w:r>
    </w:p>
    <w:p w:rsidR="00A50C8D" w:rsidRDefault="00A50C8D" w:rsidP="00A50C8D">
      <w:pPr>
        <w:pStyle w:val="ListParagraph"/>
        <w:numPr>
          <w:ilvl w:val="0"/>
          <w:numId w:val="13"/>
        </w:numPr>
        <w:spacing w:line="360" w:lineRule="auto"/>
        <w:jc w:val="both"/>
        <w:rPr>
          <w:rFonts w:ascii="Arial" w:hAnsi="Arial" w:cs="Arial"/>
        </w:rPr>
      </w:pPr>
      <w:r>
        <w:rPr>
          <w:rFonts w:ascii="Arial" w:hAnsi="Arial" w:cs="Arial"/>
        </w:rPr>
        <w:t>Sasol</w:t>
      </w:r>
      <w:r w:rsidR="00E86AA5">
        <w:rPr>
          <w:rFonts w:ascii="Arial" w:hAnsi="Arial" w:cs="Arial"/>
        </w:rPr>
        <w:t>;</w:t>
      </w:r>
    </w:p>
    <w:p w:rsidR="00A50C8D" w:rsidRDefault="00A50C8D" w:rsidP="00A50C8D">
      <w:pPr>
        <w:pStyle w:val="ListParagraph"/>
        <w:numPr>
          <w:ilvl w:val="0"/>
          <w:numId w:val="13"/>
        </w:numPr>
        <w:spacing w:line="360" w:lineRule="auto"/>
        <w:jc w:val="both"/>
        <w:rPr>
          <w:rFonts w:ascii="Arial" w:hAnsi="Arial" w:cs="Arial"/>
        </w:rPr>
      </w:pPr>
      <w:r>
        <w:rPr>
          <w:rFonts w:ascii="Arial" w:hAnsi="Arial" w:cs="Arial"/>
        </w:rPr>
        <w:t>Transaction Capital</w:t>
      </w:r>
      <w:r w:rsidR="00E86AA5">
        <w:rPr>
          <w:rFonts w:ascii="Arial" w:hAnsi="Arial" w:cs="Arial"/>
        </w:rPr>
        <w:t>;</w:t>
      </w:r>
    </w:p>
    <w:p w:rsidR="00A50C8D" w:rsidRDefault="00A50C8D" w:rsidP="00A50C8D">
      <w:pPr>
        <w:pStyle w:val="ListParagraph"/>
        <w:numPr>
          <w:ilvl w:val="0"/>
          <w:numId w:val="13"/>
        </w:numPr>
        <w:spacing w:line="360" w:lineRule="auto"/>
        <w:jc w:val="both"/>
        <w:rPr>
          <w:rFonts w:ascii="Arial" w:hAnsi="Arial" w:cs="Arial"/>
        </w:rPr>
      </w:pPr>
      <w:r>
        <w:rPr>
          <w:rFonts w:ascii="Arial" w:hAnsi="Arial" w:cs="Arial"/>
        </w:rPr>
        <w:t>Mr Price Group</w:t>
      </w:r>
      <w:r w:rsidR="00E86AA5">
        <w:rPr>
          <w:rFonts w:ascii="Arial" w:hAnsi="Arial" w:cs="Arial"/>
        </w:rPr>
        <w:t xml:space="preserve">; and </w:t>
      </w:r>
    </w:p>
    <w:p w:rsidR="00A50C8D" w:rsidRDefault="00A50C8D" w:rsidP="00A50C8D">
      <w:pPr>
        <w:pStyle w:val="ListParagraph"/>
        <w:numPr>
          <w:ilvl w:val="0"/>
          <w:numId w:val="13"/>
        </w:numPr>
        <w:spacing w:line="360" w:lineRule="auto"/>
        <w:jc w:val="both"/>
        <w:rPr>
          <w:rFonts w:ascii="Arial" w:hAnsi="Arial" w:cs="Arial"/>
        </w:rPr>
      </w:pPr>
      <w:r>
        <w:rPr>
          <w:rFonts w:ascii="Arial" w:hAnsi="Arial" w:cs="Arial"/>
        </w:rPr>
        <w:t>Bar</w:t>
      </w:r>
      <w:r w:rsidR="00E86AA5">
        <w:rPr>
          <w:rFonts w:ascii="Arial" w:hAnsi="Arial" w:cs="Arial"/>
        </w:rPr>
        <w:t>nes Reinforcing Industries.</w:t>
      </w:r>
    </w:p>
    <w:p w:rsidR="00A50C8D" w:rsidRPr="00E86AA5" w:rsidRDefault="00A50C8D" w:rsidP="00E86AA5">
      <w:pPr>
        <w:spacing w:line="360" w:lineRule="auto"/>
        <w:jc w:val="both"/>
        <w:rPr>
          <w:rFonts w:ascii="Arial" w:hAnsi="Arial" w:cs="Arial"/>
          <w:b/>
        </w:rPr>
      </w:pPr>
    </w:p>
    <w:p w:rsidR="00B13A4D" w:rsidRPr="00957418" w:rsidRDefault="00C035FB" w:rsidP="00C035FB">
      <w:pPr>
        <w:tabs>
          <w:tab w:val="num" w:pos="720"/>
        </w:tabs>
        <w:spacing w:after="0" w:line="360" w:lineRule="auto"/>
        <w:jc w:val="both"/>
        <w:rPr>
          <w:rFonts w:ascii="Arial" w:eastAsia="Times New Roman" w:hAnsi="Arial" w:cs="Arial"/>
          <w:lang w:val="en-GB" w:eastAsia="en-ZA"/>
        </w:rPr>
      </w:pPr>
      <w:r>
        <w:rPr>
          <w:rFonts w:ascii="Arial" w:eastAsia="Times New Roman" w:hAnsi="Arial" w:cs="Arial"/>
          <w:lang w:eastAsia="en-ZA"/>
        </w:rPr>
        <w:t xml:space="preserve">Another intervention targeted at township revitalisation is Pick n Pay market store partnership. </w:t>
      </w:r>
      <w:r w:rsidR="00464EC9" w:rsidRPr="00C035FB">
        <w:rPr>
          <w:rFonts w:ascii="Arial" w:eastAsia="Times New Roman" w:hAnsi="Arial" w:cs="Arial"/>
          <w:lang w:val="en-GB" w:eastAsia="en-ZA"/>
        </w:rPr>
        <w:t xml:space="preserve">This initiative is part of Pick n Pay’s commitment to inclusive economic participation. The generic franchise model has been enhanced by structuring an agreement with the market store owners </w:t>
      </w:r>
      <w:r w:rsidR="00957418">
        <w:rPr>
          <w:rFonts w:ascii="Arial" w:eastAsia="Times New Roman" w:hAnsi="Arial" w:cs="Arial"/>
          <w:lang w:val="en-GB" w:eastAsia="en-ZA"/>
        </w:rPr>
        <w:t xml:space="preserve">so </w:t>
      </w:r>
      <w:r w:rsidR="00464EC9" w:rsidRPr="00C035FB">
        <w:rPr>
          <w:rFonts w:ascii="Arial" w:eastAsia="Times New Roman" w:hAnsi="Arial" w:cs="Arial"/>
          <w:lang w:val="en-GB" w:eastAsia="en-ZA"/>
        </w:rPr>
        <w:t xml:space="preserve">that they benefit from Pick n Pay’s bulk buying, logistics, systems (stock management and POS), training etc </w:t>
      </w:r>
      <w:r w:rsidR="00464EC9" w:rsidRPr="00957418">
        <w:rPr>
          <w:rFonts w:ascii="Arial" w:eastAsia="Times New Roman" w:hAnsi="Arial" w:cs="Arial"/>
          <w:bCs/>
          <w:lang w:val="en-GB" w:eastAsia="en-ZA"/>
        </w:rPr>
        <w:t>without paying a franchise fee</w:t>
      </w:r>
      <w:r w:rsidR="00464EC9" w:rsidRPr="00C035FB">
        <w:rPr>
          <w:rFonts w:ascii="Arial" w:eastAsia="Times New Roman" w:hAnsi="Arial" w:cs="Arial"/>
          <w:lang w:val="en-GB" w:eastAsia="en-ZA"/>
        </w:rPr>
        <w:t xml:space="preserve">. In turn Pick n Pay benefits from </w:t>
      </w:r>
      <w:r w:rsidR="00464EC9" w:rsidRPr="00957418">
        <w:rPr>
          <w:rFonts w:ascii="Arial" w:eastAsia="Times New Roman" w:hAnsi="Arial" w:cs="Arial"/>
          <w:bCs/>
          <w:lang w:val="en-GB" w:eastAsia="en-ZA"/>
        </w:rPr>
        <w:t xml:space="preserve">penetrating the township market </w:t>
      </w:r>
      <w:r w:rsidR="00464EC9" w:rsidRPr="00957418">
        <w:rPr>
          <w:rFonts w:ascii="Arial" w:eastAsia="Times New Roman" w:hAnsi="Arial" w:cs="Arial"/>
          <w:lang w:val="en-GB" w:eastAsia="en-ZA"/>
        </w:rPr>
        <w:t>and through the distribution of their products.</w:t>
      </w:r>
    </w:p>
    <w:p w:rsidR="00C035FB" w:rsidRDefault="00C035FB" w:rsidP="00C035FB">
      <w:pPr>
        <w:spacing w:after="0" w:line="360" w:lineRule="auto"/>
        <w:jc w:val="both"/>
        <w:rPr>
          <w:rFonts w:ascii="Arial" w:eastAsia="Times New Roman" w:hAnsi="Arial" w:cs="Arial"/>
          <w:lang w:val="en-GB" w:eastAsia="en-ZA"/>
        </w:rPr>
      </w:pPr>
    </w:p>
    <w:p w:rsidR="00B13A4D" w:rsidRPr="00957418" w:rsidRDefault="00464EC9" w:rsidP="00C035FB">
      <w:pPr>
        <w:tabs>
          <w:tab w:val="num" w:pos="720"/>
        </w:tabs>
        <w:spacing w:after="0" w:line="360" w:lineRule="auto"/>
        <w:jc w:val="both"/>
        <w:rPr>
          <w:rFonts w:ascii="Arial" w:eastAsia="Times New Roman" w:hAnsi="Arial" w:cs="Arial"/>
          <w:lang w:eastAsia="en-ZA"/>
        </w:rPr>
      </w:pPr>
      <w:r w:rsidRPr="00957418">
        <w:rPr>
          <w:rFonts w:ascii="Arial" w:eastAsia="Times New Roman" w:hAnsi="Arial" w:cs="Arial"/>
          <w:lang w:val="en-GB" w:eastAsia="en-ZA"/>
        </w:rPr>
        <w:t xml:space="preserve">A facility amount of </w:t>
      </w:r>
      <w:r w:rsidRPr="00957418">
        <w:rPr>
          <w:rFonts w:ascii="Arial" w:eastAsia="Times New Roman" w:hAnsi="Arial" w:cs="Arial"/>
          <w:bCs/>
          <w:lang w:val="en-GB" w:eastAsia="en-ZA"/>
        </w:rPr>
        <w:t xml:space="preserve">R60 million </w:t>
      </w:r>
      <w:r w:rsidRPr="00957418">
        <w:rPr>
          <w:rFonts w:ascii="Arial" w:eastAsia="Times New Roman" w:hAnsi="Arial" w:cs="Arial"/>
          <w:lang w:val="en-GB" w:eastAsia="en-ZA"/>
        </w:rPr>
        <w:t xml:space="preserve">to provide funding to </w:t>
      </w:r>
      <w:r w:rsidRPr="00957418">
        <w:rPr>
          <w:rFonts w:ascii="Arial" w:eastAsia="Times New Roman" w:hAnsi="Arial" w:cs="Arial"/>
          <w:bCs/>
          <w:lang w:val="en-GB" w:eastAsia="en-ZA"/>
        </w:rPr>
        <w:t xml:space="preserve">15 retail stores </w:t>
      </w:r>
      <w:r w:rsidRPr="00957418">
        <w:rPr>
          <w:rFonts w:ascii="Arial" w:eastAsia="Times New Roman" w:hAnsi="Arial" w:cs="Arial"/>
          <w:lang w:val="en-GB" w:eastAsia="en-ZA"/>
        </w:rPr>
        <w:t xml:space="preserve">that operate as Pick &amp; Pay market stores under the Township Revitalisation Programme was approved in Q4 FY19. </w:t>
      </w:r>
      <w:r w:rsidR="00C035FB" w:rsidRPr="00957418">
        <w:rPr>
          <w:rFonts w:ascii="Arial" w:eastAsia="Times New Roman" w:hAnsi="Arial" w:cs="Arial"/>
          <w:bCs/>
          <w:lang w:val="en-GB" w:eastAsia="en-ZA"/>
        </w:rPr>
        <w:t>sefa</w:t>
      </w:r>
      <w:r w:rsidR="00C035FB" w:rsidRPr="00957418">
        <w:rPr>
          <w:rFonts w:ascii="Arial" w:eastAsia="Times New Roman" w:hAnsi="Arial" w:cs="Arial"/>
          <w:lang w:val="en-GB" w:eastAsia="en-ZA"/>
        </w:rPr>
        <w:t xml:space="preserve"> provides financing with a 12-month moratorium on capital and interest and a 72 months repayment term. The stores are 100% owned by the store owners. To date </w:t>
      </w:r>
      <w:r w:rsidR="00C035FB" w:rsidRPr="00957418">
        <w:rPr>
          <w:rFonts w:ascii="Arial" w:eastAsia="Times New Roman" w:hAnsi="Arial" w:cs="Arial"/>
          <w:bCs/>
          <w:lang w:val="en-GB" w:eastAsia="en-ZA"/>
        </w:rPr>
        <w:t>sefa</w:t>
      </w:r>
      <w:r w:rsidR="00C035FB" w:rsidRPr="00957418">
        <w:rPr>
          <w:rFonts w:ascii="Arial" w:eastAsia="Times New Roman" w:hAnsi="Arial" w:cs="Arial"/>
          <w:lang w:val="en-GB" w:eastAsia="en-ZA"/>
        </w:rPr>
        <w:t xml:space="preserve"> has approved 8 deals and opened 3 Pick n Pay Market stores in Katlehong (GP), Paarl (WC) and Bophelong (GP). The department through its Black Business Supplier Development Programme has approved funding totalling R757 262 to support two stores. </w:t>
      </w:r>
    </w:p>
    <w:p w:rsidR="00C035FB" w:rsidRDefault="00C035FB" w:rsidP="0021629F">
      <w:pPr>
        <w:spacing w:after="0" w:line="360" w:lineRule="auto"/>
        <w:jc w:val="both"/>
        <w:rPr>
          <w:rFonts w:ascii="Arial" w:eastAsia="Times New Roman" w:hAnsi="Arial" w:cs="Arial"/>
          <w:lang w:eastAsia="en-ZA"/>
        </w:rPr>
      </w:pPr>
    </w:p>
    <w:p w:rsidR="00C035FB" w:rsidRDefault="00C035FB" w:rsidP="0021629F">
      <w:pPr>
        <w:spacing w:after="0" w:line="360" w:lineRule="auto"/>
        <w:jc w:val="both"/>
        <w:rPr>
          <w:rFonts w:ascii="Arial" w:eastAsia="Times New Roman" w:hAnsi="Arial" w:cs="Arial"/>
          <w:lang w:eastAsia="en-ZA"/>
        </w:rPr>
        <w:sectPr w:rsidR="00C035FB" w:rsidSect="00A50C8D">
          <w:footerReference w:type="default" r:id="rId9"/>
          <w:pgSz w:w="12240" w:h="15840"/>
          <w:pgMar w:top="1276" w:right="1325" w:bottom="1276" w:left="1276" w:header="720" w:footer="207" w:gutter="0"/>
          <w:cols w:space="720"/>
          <w:docGrid w:linePitch="360"/>
        </w:sectPr>
      </w:pPr>
      <w:r>
        <w:rPr>
          <w:rFonts w:ascii="Arial" w:eastAsia="Times New Roman" w:hAnsi="Arial" w:cs="Arial"/>
          <w:lang w:eastAsia="en-ZA"/>
        </w:rPr>
        <w:t>This partnership is currently being reviewed given feedback that has been received from some of the beneficiaries of the project.</w:t>
      </w:r>
      <w:bookmarkStart w:id="0" w:name="_GoBack"/>
      <w:bookmarkEnd w:id="0"/>
    </w:p>
    <w:p w:rsidR="001908C9" w:rsidRPr="0099546F" w:rsidRDefault="001908C9" w:rsidP="00407CE0">
      <w:pPr>
        <w:spacing w:after="0" w:line="360" w:lineRule="auto"/>
        <w:rPr>
          <w:rFonts w:ascii="Arial" w:hAnsi="Arial" w:cs="Arial"/>
        </w:rPr>
      </w:pPr>
    </w:p>
    <w:sectPr w:rsidR="001908C9" w:rsidRPr="0099546F" w:rsidSect="00F201E5">
      <w:pgSz w:w="12240" w:h="15840"/>
      <w:pgMar w:top="1276" w:right="1325" w:bottom="1276"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2C" w:rsidRDefault="0087072C" w:rsidP="004508F4">
      <w:pPr>
        <w:spacing w:after="0" w:line="240" w:lineRule="auto"/>
      </w:pPr>
      <w:r>
        <w:separator/>
      </w:r>
    </w:p>
  </w:endnote>
  <w:endnote w:type="continuationSeparator" w:id="0">
    <w:p w:rsidR="0087072C" w:rsidRDefault="0087072C"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815947169"/>
      <w:docPartObj>
        <w:docPartGallery w:val="Page Numbers (Bottom of Page)"/>
        <w:docPartUnique/>
      </w:docPartObj>
    </w:sdtPr>
    <w:sdtEndPr>
      <w:rPr>
        <w:noProof/>
        <w:color w:val="auto"/>
        <w:sz w:val="18"/>
        <w:szCs w:val="18"/>
      </w:rPr>
    </w:sdtEndPr>
    <w:sdtContent>
      <w:p w:rsidR="00C72623" w:rsidRPr="00544E00" w:rsidRDefault="00C72623">
        <w:pPr>
          <w:pStyle w:val="Footer"/>
          <w:jc w:val="right"/>
          <w:rPr>
            <w:sz w:val="18"/>
            <w:szCs w:val="18"/>
          </w:rPr>
        </w:pPr>
        <w:r w:rsidRPr="00544E00">
          <w:rPr>
            <w:sz w:val="18"/>
            <w:szCs w:val="18"/>
          </w:rPr>
          <w:fldChar w:fldCharType="begin"/>
        </w:r>
        <w:r w:rsidRPr="00544E00">
          <w:rPr>
            <w:sz w:val="18"/>
            <w:szCs w:val="18"/>
          </w:rPr>
          <w:instrText xml:space="preserve"> PAGE   \* MERGEFORMAT </w:instrText>
        </w:r>
        <w:r w:rsidRPr="00544E00">
          <w:rPr>
            <w:sz w:val="18"/>
            <w:szCs w:val="18"/>
          </w:rPr>
          <w:fldChar w:fldCharType="separate"/>
        </w:r>
        <w:r w:rsidR="00407CE0">
          <w:rPr>
            <w:noProof/>
            <w:sz w:val="18"/>
            <w:szCs w:val="18"/>
          </w:rPr>
          <w:t>4</w:t>
        </w:r>
        <w:r w:rsidRPr="00544E00">
          <w:rPr>
            <w:noProof/>
            <w:sz w:val="18"/>
            <w:szCs w:val="18"/>
          </w:rPr>
          <w:fldChar w:fldCharType="end"/>
        </w:r>
        <w:r w:rsidR="00544E00" w:rsidRPr="00544E00">
          <w:rPr>
            <w:noProof/>
            <w:sz w:val="18"/>
            <w:szCs w:val="18"/>
          </w:rPr>
          <w:t xml:space="preserve"> of </w:t>
        </w:r>
        <w:r w:rsidR="00E86AA5">
          <w:rPr>
            <w:noProof/>
            <w:sz w:val="18"/>
            <w:szCs w:val="18"/>
          </w:rPr>
          <w:t>4</w:t>
        </w:r>
      </w:p>
    </w:sdtContent>
  </w:sdt>
  <w:p w:rsidR="00C72623" w:rsidRPr="00544E00" w:rsidRDefault="00AF775E">
    <w:pPr>
      <w:pStyle w:val="Footer"/>
      <w:rPr>
        <w:sz w:val="18"/>
        <w:szCs w:val="18"/>
      </w:rPr>
    </w:pPr>
    <w:r w:rsidRPr="00544E00">
      <w:rPr>
        <w:sz w:val="18"/>
        <w:szCs w:val="18"/>
      </w:rPr>
      <w:t>DSBD – Response to WPQ</w:t>
    </w:r>
    <w:r w:rsidR="00544E00" w:rsidRPr="00544E00">
      <w:rPr>
        <w:sz w:val="18"/>
        <w:szCs w:val="18"/>
      </w:rPr>
      <w:t>771</w:t>
    </w:r>
    <w:r w:rsidR="00694D0C" w:rsidRPr="00544E00">
      <w:rPr>
        <w:sz w:val="18"/>
        <w:szCs w:val="18"/>
      </w:rPr>
      <w:t xml:space="preserve"> – N</w:t>
    </w:r>
    <w:r w:rsidRPr="00544E00">
      <w:rPr>
        <w:sz w:val="18"/>
        <w:szCs w:val="18"/>
      </w:rPr>
      <w:t>W</w:t>
    </w:r>
    <w:r w:rsidR="00544E00" w:rsidRPr="00544E00">
      <w:rPr>
        <w:sz w:val="18"/>
        <w:szCs w:val="18"/>
      </w:rPr>
      <w:t>1873</w:t>
    </w:r>
    <w:r w:rsidR="00C72623" w:rsidRPr="00544E00">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2C" w:rsidRDefault="0087072C" w:rsidP="004508F4">
      <w:pPr>
        <w:spacing w:after="0" w:line="240" w:lineRule="auto"/>
      </w:pPr>
      <w:r>
        <w:separator/>
      </w:r>
    </w:p>
  </w:footnote>
  <w:footnote w:type="continuationSeparator" w:id="0">
    <w:p w:rsidR="0087072C" w:rsidRDefault="0087072C"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F26"/>
    <w:multiLevelType w:val="hybridMultilevel"/>
    <w:tmpl w:val="64FA3B08"/>
    <w:lvl w:ilvl="0" w:tplc="2ACEA742">
      <w:start w:val="1"/>
      <w:numFmt w:val="bullet"/>
      <w:lvlText w:val="•"/>
      <w:lvlJc w:val="left"/>
      <w:pPr>
        <w:tabs>
          <w:tab w:val="num" w:pos="720"/>
        </w:tabs>
        <w:ind w:left="720" w:hanging="360"/>
      </w:pPr>
      <w:rPr>
        <w:rFonts w:ascii="Arial" w:hAnsi="Arial" w:hint="default"/>
      </w:rPr>
    </w:lvl>
    <w:lvl w:ilvl="1" w:tplc="3E7C9806" w:tentative="1">
      <w:start w:val="1"/>
      <w:numFmt w:val="bullet"/>
      <w:lvlText w:val="•"/>
      <w:lvlJc w:val="left"/>
      <w:pPr>
        <w:tabs>
          <w:tab w:val="num" w:pos="1440"/>
        </w:tabs>
        <w:ind w:left="1440" w:hanging="360"/>
      </w:pPr>
      <w:rPr>
        <w:rFonts w:ascii="Arial" w:hAnsi="Arial" w:hint="default"/>
      </w:rPr>
    </w:lvl>
    <w:lvl w:ilvl="2" w:tplc="8828E6C2">
      <w:start w:val="1"/>
      <w:numFmt w:val="decimal"/>
      <w:lvlText w:val="%3."/>
      <w:lvlJc w:val="left"/>
      <w:pPr>
        <w:tabs>
          <w:tab w:val="num" w:pos="2160"/>
        </w:tabs>
        <w:ind w:left="2160" w:hanging="360"/>
      </w:pPr>
    </w:lvl>
    <w:lvl w:ilvl="3" w:tplc="59DE1602" w:tentative="1">
      <w:start w:val="1"/>
      <w:numFmt w:val="bullet"/>
      <w:lvlText w:val="•"/>
      <w:lvlJc w:val="left"/>
      <w:pPr>
        <w:tabs>
          <w:tab w:val="num" w:pos="2880"/>
        </w:tabs>
        <w:ind w:left="2880" w:hanging="360"/>
      </w:pPr>
      <w:rPr>
        <w:rFonts w:ascii="Arial" w:hAnsi="Arial" w:hint="default"/>
      </w:rPr>
    </w:lvl>
    <w:lvl w:ilvl="4" w:tplc="BEB49CAC" w:tentative="1">
      <w:start w:val="1"/>
      <w:numFmt w:val="bullet"/>
      <w:lvlText w:val="•"/>
      <w:lvlJc w:val="left"/>
      <w:pPr>
        <w:tabs>
          <w:tab w:val="num" w:pos="3600"/>
        </w:tabs>
        <w:ind w:left="3600" w:hanging="360"/>
      </w:pPr>
      <w:rPr>
        <w:rFonts w:ascii="Arial" w:hAnsi="Arial" w:hint="default"/>
      </w:rPr>
    </w:lvl>
    <w:lvl w:ilvl="5" w:tplc="F7E48428" w:tentative="1">
      <w:start w:val="1"/>
      <w:numFmt w:val="bullet"/>
      <w:lvlText w:val="•"/>
      <w:lvlJc w:val="left"/>
      <w:pPr>
        <w:tabs>
          <w:tab w:val="num" w:pos="4320"/>
        </w:tabs>
        <w:ind w:left="4320" w:hanging="360"/>
      </w:pPr>
      <w:rPr>
        <w:rFonts w:ascii="Arial" w:hAnsi="Arial" w:hint="default"/>
      </w:rPr>
    </w:lvl>
    <w:lvl w:ilvl="6" w:tplc="7A50C066" w:tentative="1">
      <w:start w:val="1"/>
      <w:numFmt w:val="bullet"/>
      <w:lvlText w:val="•"/>
      <w:lvlJc w:val="left"/>
      <w:pPr>
        <w:tabs>
          <w:tab w:val="num" w:pos="5040"/>
        </w:tabs>
        <w:ind w:left="5040" w:hanging="360"/>
      </w:pPr>
      <w:rPr>
        <w:rFonts w:ascii="Arial" w:hAnsi="Arial" w:hint="default"/>
      </w:rPr>
    </w:lvl>
    <w:lvl w:ilvl="7" w:tplc="8BD02EAC" w:tentative="1">
      <w:start w:val="1"/>
      <w:numFmt w:val="bullet"/>
      <w:lvlText w:val="•"/>
      <w:lvlJc w:val="left"/>
      <w:pPr>
        <w:tabs>
          <w:tab w:val="num" w:pos="5760"/>
        </w:tabs>
        <w:ind w:left="5760" w:hanging="360"/>
      </w:pPr>
      <w:rPr>
        <w:rFonts w:ascii="Arial" w:hAnsi="Arial" w:hint="default"/>
      </w:rPr>
    </w:lvl>
    <w:lvl w:ilvl="8" w:tplc="0A3052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C5A58"/>
    <w:multiLevelType w:val="hybridMultilevel"/>
    <w:tmpl w:val="332A5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AA97704"/>
    <w:multiLevelType w:val="hybridMultilevel"/>
    <w:tmpl w:val="4AC4D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FD30AD1"/>
    <w:multiLevelType w:val="hybridMultilevel"/>
    <w:tmpl w:val="315275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CBB3164"/>
    <w:multiLevelType w:val="hybridMultilevel"/>
    <w:tmpl w:val="FFD2C65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3BC529B8"/>
    <w:multiLevelType w:val="hybridMultilevel"/>
    <w:tmpl w:val="89449726"/>
    <w:lvl w:ilvl="0" w:tplc="2A72D8EC">
      <w:start w:val="1"/>
      <w:numFmt w:val="decimal"/>
      <w:lvlText w:val="%1."/>
      <w:lvlJc w:val="left"/>
      <w:pPr>
        <w:tabs>
          <w:tab w:val="num" w:pos="720"/>
        </w:tabs>
        <w:ind w:left="720" w:hanging="360"/>
      </w:pPr>
    </w:lvl>
    <w:lvl w:ilvl="1" w:tplc="6F9C1E72" w:tentative="1">
      <w:start w:val="1"/>
      <w:numFmt w:val="decimal"/>
      <w:lvlText w:val="%2."/>
      <w:lvlJc w:val="left"/>
      <w:pPr>
        <w:tabs>
          <w:tab w:val="num" w:pos="1440"/>
        </w:tabs>
        <w:ind w:left="1440" w:hanging="360"/>
      </w:pPr>
    </w:lvl>
    <w:lvl w:ilvl="2" w:tplc="57441CE6" w:tentative="1">
      <w:start w:val="1"/>
      <w:numFmt w:val="decimal"/>
      <w:lvlText w:val="%3."/>
      <w:lvlJc w:val="left"/>
      <w:pPr>
        <w:tabs>
          <w:tab w:val="num" w:pos="2160"/>
        </w:tabs>
        <w:ind w:left="2160" w:hanging="360"/>
      </w:pPr>
    </w:lvl>
    <w:lvl w:ilvl="3" w:tplc="1C52C79C" w:tentative="1">
      <w:start w:val="1"/>
      <w:numFmt w:val="decimal"/>
      <w:lvlText w:val="%4."/>
      <w:lvlJc w:val="left"/>
      <w:pPr>
        <w:tabs>
          <w:tab w:val="num" w:pos="2880"/>
        </w:tabs>
        <w:ind w:left="2880" w:hanging="360"/>
      </w:pPr>
    </w:lvl>
    <w:lvl w:ilvl="4" w:tplc="63E6D300" w:tentative="1">
      <w:start w:val="1"/>
      <w:numFmt w:val="decimal"/>
      <w:lvlText w:val="%5."/>
      <w:lvlJc w:val="left"/>
      <w:pPr>
        <w:tabs>
          <w:tab w:val="num" w:pos="3600"/>
        </w:tabs>
        <w:ind w:left="3600" w:hanging="360"/>
      </w:pPr>
    </w:lvl>
    <w:lvl w:ilvl="5" w:tplc="64AEC080" w:tentative="1">
      <w:start w:val="1"/>
      <w:numFmt w:val="decimal"/>
      <w:lvlText w:val="%6."/>
      <w:lvlJc w:val="left"/>
      <w:pPr>
        <w:tabs>
          <w:tab w:val="num" w:pos="4320"/>
        </w:tabs>
        <w:ind w:left="4320" w:hanging="360"/>
      </w:pPr>
    </w:lvl>
    <w:lvl w:ilvl="6" w:tplc="731ED91A" w:tentative="1">
      <w:start w:val="1"/>
      <w:numFmt w:val="decimal"/>
      <w:lvlText w:val="%7."/>
      <w:lvlJc w:val="left"/>
      <w:pPr>
        <w:tabs>
          <w:tab w:val="num" w:pos="5040"/>
        </w:tabs>
        <w:ind w:left="5040" w:hanging="360"/>
      </w:pPr>
    </w:lvl>
    <w:lvl w:ilvl="7" w:tplc="480A2744" w:tentative="1">
      <w:start w:val="1"/>
      <w:numFmt w:val="decimal"/>
      <w:lvlText w:val="%8."/>
      <w:lvlJc w:val="left"/>
      <w:pPr>
        <w:tabs>
          <w:tab w:val="num" w:pos="5760"/>
        </w:tabs>
        <w:ind w:left="5760" w:hanging="360"/>
      </w:pPr>
    </w:lvl>
    <w:lvl w:ilvl="8" w:tplc="9E4AED98" w:tentative="1">
      <w:start w:val="1"/>
      <w:numFmt w:val="decimal"/>
      <w:lvlText w:val="%9."/>
      <w:lvlJc w:val="left"/>
      <w:pPr>
        <w:tabs>
          <w:tab w:val="num" w:pos="6480"/>
        </w:tabs>
        <w:ind w:left="6480" w:hanging="360"/>
      </w:pPr>
    </w:lvl>
  </w:abstractNum>
  <w:abstractNum w:abstractNumId="9"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54239B9"/>
    <w:multiLevelType w:val="hybridMultilevel"/>
    <w:tmpl w:val="3A567D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34C4B4E"/>
    <w:multiLevelType w:val="multilevel"/>
    <w:tmpl w:val="76DC6184"/>
    <w:lvl w:ilvl="0">
      <w:start w:val="8"/>
      <w:numFmt w:val="decimal"/>
      <w:lvlText w:val="%1"/>
      <w:lvlJc w:val="left"/>
      <w:pPr>
        <w:ind w:left="480" w:hanging="480"/>
      </w:pPr>
      <w:rPr>
        <w:rFonts w:eastAsiaTheme="minorEastAsia" w:hint="default"/>
        <w:color w:val="000000" w:themeColor="text1"/>
      </w:rPr>
    </w:lvl>
    <w:lvl w:ilvl="1">
      <w:start w:val="1"/>
      <w:numFmt w:val="decimal"/>
      <w:lvlText w:val="%1.%2"/>
      <w:lvlJc w:val="left"/>
      <w:pPr>
        <w:ind w:left="480" w:hanging="48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3" w15:restartNumberingAfterBreak="0">
    <w:nsid w:val="538847C9"/>
    <w:multiLevelType w:val="multilevel"/>
    <w:tmpl w:val="21D8CA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u w:val="none"/>
      </w:rPr>
    </w:lvl>
    <w:lvl w:ilvl="2">
      <w:start w:val="1"/>
      <w:numFmt w:val="decimal"/>
      <w:isLgl/>
      <w:lvlText w:val="%1.%2.%3"/>
      <w:lvlJc w:val="left"/>
      <w:pPr>
        <w:ind w:left="1080" w:hanging="720"/>
      </w:pPr>
      <w:rPr>
        <w:rFonts w:hint="default"/>
        <w:color w:val="auto"/>
        <w:u w:val="single"/>
      </w:rPr>
    </w:lvl>
    <w:lvl w:ilvl="3">
      <w:start w:val="1"/>
      <w:numFmt w:val="decimal"/>
      <w:isLgl/>
      <w:lvlText w:val="%1.%2.%3.%4"/>
      <w:lvlJc w:val="left"/>
      <w:pPr>
        <w:ind w:left="1080" w:hanging="720"/>
      </w:pPr>
      <w:rPr>
        <w:rFonts w:hint="default"/>
        <w:color w:val="auto"/>
        <w:u w:val="single"/>
      </w:rPr>
    </w:lvl>
    <w:lvl w:ilvl="4">
      <w:start w:val="1"/>
      <w:numFmt w:val="decimal"/>
      <w:isLgl/>
      <w:lvlText w:val="%1.%2.%3.%4.%5"/>
      <w:lvlJc w:val="left"/>
      <w:pPr>
        <w:ind w:left="1440" w:hanging="1080"/>
      </w:pPr>
      <w:rPr>
        <w:rFonts w:hint="default"/>
        <w:color w:val="auto"/>
        <w:u w:val="single"/>
      </w:rPr>
    </w:lvl>
    <w:lvl w:ilvl="5">
      <w:start w:val="1"/>
      <w:numFmt w:val="decimal"/>
      <w:isLgl/>
      <w:lvlText w:val="%1.%2.%3.%4.%5.%6"/>
      <w:lvlJc w:val="left"/>
      <w:pPr>
        <w:ind w:left="1440" w:hanging="1080"/>
      </w:pPr>
      <w:rPr>
        <w:rFonts w:hint="default"/>
        <w:color w:val="auto"/>
        <w:u w:val="single"/>
      </w:rPr>
    </w:lvl>
    <w:lvl w:ilvl="6">
      <w:start w:val="1"/>
      <w:numFmt w:val="decimal"/>
      <w:isLgl/>
      <w:lvlText w:val="%1.%2.%3.%4.%5.%6.%7"/>
      <w:lvlJc w:val="left"/>
      <w:pPr>
        <w:ind w:left="1800" w:hanging="1440"/>
      </w:pPr>
      <w:rPr>
        <w:rFonts w:hint="default"/>
        <w:color w:val="auto"/>
        <w:u w:val="single"/>
      </w:rPr>
    </w:lvl>
    <w:lvl w:ilvl="7">
      <w:start w:val="1"/>
      <w:numFmt w:val="decimal"/>
      <w:isLgl/>
      <w:lvlText w:val="%1.%2.%3.%4.%5.%6.%7.%8"/>
      <w:lvlJc w:val="left"/>
      <w:pPr>
        <w:ind w:left="1800" w:hanging="1440"/>
      </w:pPr>
      <w:rPr>
        <w:rFonts w:hint="default"/>
        <w:color w:val="auto"/>
        <w:u w:val="single"/>
      </w:rPr>
    </w:lvl>
    <w:lvl w:ilvl="8">
      <w:start w:val="1"/>
      <w:numFmt w:val="decimal"/>
      <w:isLgl/>
      <w:lvlText w:val="%1.%2.%3.%4.%5.%6.%7.%8.%9"/>
      <w:lvlJc w:val="left"/>
      <w:pPr>
        <w:ind w:left="2160" w:hanging="1800"/>
      </w:pPr>
      <w:rPr>
        <w:rFonts w:hint="default"/>
        <w:color w:val="auto"/>
        <w:u w:val="single"/>
      </w:rPr>
    </w:lvl>
  </w:abstractNum>
  <w:abstractNum w:abstractNumId="14" w15:restartNumberingAfterBreak="0">
    <w:nsid w:val="6C3579BB"/>
    <w:multiLevelType w:val="multilevel"/>
    <w:tmpl w:val="02780180"/>
    <w:lvl w:ilvl="0">
      <w:start w:val="9"/>
      <w:numFmt w:val="decimal"/>
      <w:lvlText w:val="%1."/>
      <w:lvlJc w:val="left"/>
      <w:pPr>
        <w:ind w:left="720" w:hanging="360"/>
      </w:pPr>
      <w:rPr>
        <w:rFonts w:eastAsiaTheme="minorEastAsia" w:hint="default"/>
        <w:color w:val="000000" w:themeColor="text1"/>
      </w:rPr>
    </w:lvl>
    <w:lvl w:ilvl="1">
      <w:start w:val="2"/>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15"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5"/>
  </w:num>
  <w:num w:numId="5">
    <w:abstractNumId w:val="9"/>
  </w:num>
  <w:num w:numId="6">
    <w:abstractNumId w:val="4"/>
  </w:num>
  <w:num w:numId="7">
    <w:abstractNumId w:val="16"/>
  </w:num>
  <w:num w:numId="8">
    <w:abstractNumId w:val="6"/>
  </w:num>
  <w:num w:numId="9">
    <w:abstractNumId w:val="13"/>
  </w:num>
  <w:num w:numId="10">
    <w:abstractNumId w:val="12"/>
  </w:num>
  <w:num w:numId="11">
    <w:abstractNumId w:val="14"/>
  </w:num>
  <w:num w:numId="12">
    <w:abstractNumId w:val="0"/>
  </w:num>
  <w:num w:numId="13">
    <w:abstractNumId w:val="1"/>
  </w:num>
  <w:num w:numId="14">
    <w:abstractNumId w:val="10"/>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NLQwtzA0NzE3MjFV0lEKTi0uzszPAykwrAUA1z01mywAAAA="/>
  </w:docVars>
  <w:rsids>
    <w:rsidRoot w:val="001908C9"/>
    <w:rsid w:val="00003CF0"/>
    <w:rsid w:val="000137BA"/>
    <w:rsid w:val="00054F3F"/>
    <w:rsid w:val="00071BF6"/>
    <w:rsid w:val="000915B9"/>
    <w:rsid w:val="000A0E43"/>
    <w:rsid w:val="000A7105"/>
    <w:rsid w:val="000C2512"/>
    <w:rsid w:val="000E6AC2"/>
    <w:rsid w:val="000F5894"/>
    <w:rsid w:val="000F74D1"/>
    <w:rsid w:val="001012A8"/>
    <w:rsid w:val="0013225D"/>
    <w:rsid w:val="00143B9F"/>
    <w:rsid w:val="001908C9"/>
    <w:rsid w:val="001B35A6"/>
    <w:rsid w:val="001D49B3"/>
    <w:rsid w:val="001D6887"/>
    <w:rsid w:val="0021629F"/>
    <w:rsid w:val="002549E0"/>
    <w:rsid w:val="00270B78"/>
    <w:rsid w:val="002C184C"/>
    <w:rsid w:val="002F2186"/>
    <w:rsid w:val="002F4CFC"/>
    <w:rsid w:val="002F7501"/>
    <w:rsid w:val="003002E6"/>
    <w:rsid w:val="00313C2A"/>
    <w:rsid w:val="0033092D"/>
    <w:rsid w:val="00346F4A"/>
    <w:rsid w:val="003534BB"/>
    <w:rsid w:val="003B5BD9"/>
    <w:rsid w:val="00407CE0"/>
    <w:rsid w:val="0041382E"/>
    <w:rsid w:val="0042226E"/>
    <w:rsid w:val="004416A7"/>
    <w:rsid w:val="004508F4"/>
    <w:rsid w:val="00464EC9"/>
    <w:rsid w:val="00481700"/>
    <w:rsid w:val="00494CCB"/>
    <w:rsid w:val="004E1DB8"/>
    <w:rsid w:val="00520FA5"/>
    <w:rsid w:val="0053296A"/>
    <w:rsid w:val="00544E00"/>
    <w:rsid w:val="005667F8"/>
    <w:rsid w:val="005C6C2F"/>
    <w:rsid w:val="005E3DA2"/>
    <w:rsid w:val="006045C7"/>
    <w:rsid w:val="006351FA"/>
    <w:rsid w:val="006609B5"/>
    <w:rsid w:val="00670FB0"/>
    <w:rsid w:val="00683424"/>
    <w:rsid w:val="00694D0C"/>
    <w:rsid w:val="006D2F8B"/>
    <w:rsid w:val="006E266D"/>
    <w:rsid w:val="006E3068"/>
    <w:rsid w:val="006F3920"/>
    <w:rsid w:val="007516D1"/>
    <w:rsid w:val="00773D83"/>
    <w:rsid w:val="00791F92"/>
    <w:rsid w:val="007A3A86"/>
    <w:rsid w:val="007B7D48"/>
    <w:rsid w:val="007E784D"/>
    <w:rsid w:val="00842E27"/>
    <w:rsid w:val="00857A83"/>
    <w:rsid w:val="0087072C"/>
    <w:rsid w:val="008A2C0B"/>
    <w:rsid w:val="008C754E"/>
    <w:rsid w:val="008E46F3"/>
    <w:rsid w:val="008F338B"/>
    <w:rsid w:val="008F5751"/>
    <w:rsid w:val="00913F99"/>
    <w:rsid w:val="00936D8C"/>
    <w:rsid w:val="00957418"/>
    <w:rsid w:val="009716C2"/>
    <w:rsid w:val="0099546F"/>
    <w:rsid w:val="009A5097"/>
    <w:rsid w:val="009D17CE"/>
    <w:rsid w:val="009D403F"/>
    <w:rsid w:val="009D5C97"/>
    <w:rsid w:val="009E071E"/>
    <w:rsid w:val="009F430C"/>
    <w:rsid w:val="00A13A3F"/>
    <w:rsid w:val="00A41EB4"/>
    <w:rsid w:val="00A47857"/>
    <w:rsid w:val="00A50C8D"/>
    <w:rsid w:val="00A66D92"/>
    <w:rsid w:val="00A93B7D"/>
    <w:rsid w:val="00AF775E"/>
    <w:rsid w:val="00B048E9"/>
    <w:rsid w:val="00B13A4D"/>
    <w:rsid w:val="00B52762"/>
    <w:rsid w:val="00B66D2A"/>
    <w:rsid w:val="00B94470"/>
    <w:rsid w:val="00B971E0"/>
    <w:rsid w:val="00BD58D6"/>
    <w:rsid w:val="00BE01E3"/>
    <w:rsid w:val="00C035FB"/>
    <w:rsid w:val="00C16607"/>
    <w:rsid w:val="00C464ED"/>
    <w:rsid w:val="00C62B34"/>
    <w:rsid w:val="00C72623"/>
    <w:rsid w:val="00C82F04"/>
    <w:rsid w:val="00CA534A"/>
    <w:rsid w:val="00CB05DD"/>
    <w:rsid w:val="00CD7466"/>
    <w:rsid w:val="00D2530E"/>
    <w:rsid w:val="00D33BF4"/>
    <w:rsid w:val="00D439E9"/>
    <w:rsid w:val="00D567B2"/>
    <w:rsid w:val="00D57324"/>
    <w:rsid w:val="00D73C91"/>
    <w:rsid w:val="00D96BB6"/>
    <w:rsid w:val="00DD3427"/>
    <w:rsid w:val="00DD3ED2"/>
    <w:rsid w:val="00DD7362"/>
    <w:rsid w:val="00DE5CE7"/>
    <w:rsid w:val="00E44F07"/>
    <w:rsid w:val="00E570BC"/>
    <w:rsid w:val="00E65BA6"/>
    <w:rsid w:val="00E86125"/>
    <w:rsid w:val="00E86AA5"/>
    <w:rsid w:val="00EA065E"/>
    <w:rsid w:val="00EB2587"/>
    <w:rsid w:val="00EE068C"/>
    <w:rsid w:val="00F144E0"/>
    <w:rsid w:val="00F201E5"/>
    <w:rsid w:val="00F377F5"/>
    <w:rsid w:val="00F41342"/>
    <w:rsid w:val="00F61144"/>
    <w:rsid w:val="00F92B23"/>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ECE9"/>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1"/>
    <w:pPr>
      <w:spacing w:after="160" w:line="259" w:lineRule="auto"/>
    </w:pPr>
    <w:rPr>
      <w:lang w:val="en-ZA"/>
    </w:rPr>
  </w:style>
  <w:style w:type="paragraph" w:styleId="Heading3">
    <w:name w:val="heading 3"/>
    <w:basedOn w:val="Normal"/>
    <w:next w:val="Normal"/>
    <w:link w:val="Heading3Char"/>
    <w:uiPriority w:val="9"/>
    <w:unhideWhenUsed/>
    <w:qFormat/>
    <w:rsid w:val="00D73C9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unhideWhenUsed/>
    <w:qFormat/>
    <w:rsid w:val="00D73C91"/>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character" w:customStyle="1" w:styleId="Heading3Char">
    <w:name w:val="Heading 3 Char"/>
    <w:basedOn w:val="DefaultParagraphFont"/>
    <w:link w:val="Heading3"/>
    <w:uiPriority w:val="9"/>
    <w:rsid w:val="00D73C91"/>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D73C91"/>
    <w:rPr>
      <w:rFonts w:asciiTheme="majorHAnsi" w:eastAsiaTheme="majorEastAsia" w:hAnsiTheme="majorHAnsi" w:cstheme="majorBidi"/>
      <w:i/>
      <w:iCs/>
      <w:color w:val="365F91" w:themeColor="accent1" w:themeShade="BF"/>
      <w:sz w:val="24"/>
      <w:szCs w:val="24"/>
      <w:lang w:val="en-GB"/>
    </w:rPr>
  </w:style>
  <w:style w:type="table" w:styleId="TableGrid">
    <w:name w:val="Table Grid"/>
    <w:basedOn w:val="TableNormal"/>
    <w:uiPriority w:val="39"/>
    <w:rsid w:val="00D73C91"/>
    <w:pPr>
      <w:spacing w:after="0" w:line="240" w:lineRule="auto"/>
    </w:pPr>
    <w:rPr>
      <w:rFonts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3C9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73C91"/>
    <w:rPr>
      <w:sz w:val="20"/>
      <w:szCs w:val="20"/>
      <w:lang w:val="en-GB"/>
    </w:rPr>
  </w:style>
  <w:style w:type="character" w:styleId="FootnoteReference">
    <w:name w:val="footnote reference"/>
    <w:basedOn w:val="DefaultParagraphFont"/>
    <w:uiPriority w:val="99"/>
    <w:semiHidden/>
    <w:unhideWhenUsed/>
    <w:rsid w:val="00D73C91"/>
    <w:rPr>
      <w:vertAlign w:val="superscript"/>
    </w:rPr>
  </w:style>
  <w:style w:type="table" w:customStyle="1" w:styleId="TableGrid1">
    <w:name w:val="Table Grid1"/>
    <w:basedOn w:val="TableNormal"/>
    <w:next w:val="TableGrid"/>
    <w:uiPriority w:val="39"/>
    <w:rsid w:val="00D73C91"/>
    <w:pPr>
      <w:spacing w:after="0" w:line="240" w:lineRule="auto"/>
    </w:pPr>
    <w:rPr>
      <w:rFonts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3225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872768211">
      <w:bodyDiv w:val="1"/>
      <w:marLeft w:val="0"/>
      <w:marRight w:val="0"/>
      <w:marTop w:val="0"/>
      <w:marBottom w:val="0"/>
      <w:divBdr>
        <w:top w:val="none" w:sz="0" w:space="0" w:color="auto"/>
        <w:left w:val="none" w:sz="0" w:space="0" w:color="auto"/>
        <w:bottom w:val="none" w:sz="0" w:space="0" w:color="auto"/>
        <w:right w:val="none" w:sz="0" w:space="0" w:color="auto"/>
      </w:divBdr>
    </w:div>
    <w:div w:id="970742671">
      <w:bodyDiv w:val="1"/>
      <w:marLeft w:val="0"/>
      <w:marRight w:val="0"/>
      <w:marTop w:val="0"/>
      <w:marBottom w:val="0"/>
      <w:divBdr>
        <w:top w:val="none" w:sz="0" w:space="0" w:color="auto"/>
        <w:left w:val="none" w:sz="0" w:space="0" w:color="auto"/>
        <w:bottom w:val="none" w:sz="0" w:space="0" w:color="auto"/>
        <w:right w:val="none" w:sz="0" w:space="0" w:color="auto"/>
      </w:divBdr>
    </w:div>
    <w:div w:id="1446803582">
      <w:bodyDiv w:val="1"/>
      <w:marLeft w:val="0"/>
      <w:marRight w:val="0"/>
      <w:marTop w:val="0"/>
      <w:marBottom w:val="0"/>
      <w:divBdr>
        <w:top w:val="none" w:sz="0" w:space="0" w:color="auto"/>
        <w:left w:val="none" w:sz="0" w:space="0" w:color="auto"/>
        <w:bottom w:val="none" w:sz="0" w:space="0" w:color="auto"/>
        <w:right w:val="none" w:sz="0" w:space="0" w:color="auto"/>
      </w:divBdr>
      <w:divsChild>
        <w:div w:id="1717392203">
          <w:marLeft w:val="547"/>
          <w:marRight w:val="0"/>
          <w:marTop w:val="0"/>
          <w:marBottom w:val="240"/>
          <w:divBdr>
            <w:top w:val="none" w:sz="0" w:space="0" w:color="auto"/>
            <w:left w:val="none" w:sz="0" w:space="0" w:color="auto"/>
            <w:bottom w:val="none" w:sz="0" w:space="0" w:color="auto"/>
            <w:right w:val="none" w:sz="0" w:space="0" w:color="auto"/>
          </w:divBdr>
        </w:div>
        <w:div w:id="892035534">
          <w:marLeft w:val="547"/>
          <w:marRight w:val="0"/>
          <w:marTop w:val="0"/>
          <w:marBottom w:val="240"/>
          <w:divBdr>
            <w:top w:val="none" w:sz="0" w:space="0" w:color="auto"/>
            <w:left w:val="none" w:sz="0" w:space="0" w:color="auto"/>
            <w:bottom w:val="none" w:sz="0" w:space="0" w:color="auto"/>
            <w:right w:val="none" w:sz="0" w:space="0" w:color="auto"/>
          </w:divBdr>
        </w:div>
        <w:div w:id="1046486141">
          <w:marLeft w:val="547"/>
          <w:marRight w:val="0"/>
          <w:marTop w:val="0"/>
          <w:marBottom w:val="240"/>
          <w:divBdr>
            <w:top w:val="none" w:sz="0" w:space="0" w:color="auto"/>
            <w:left w:val="none" w:sz="0" w:space="0" w:color="auto"/>
            <w:bottom w:val="none" w:sz="0" w:space="0" w:color="auto"/>
            <w:right w:val="none" w:sz="0" w:space="0" w:color="auto"/>
          </w:divBdr>
        </w:div>
        <w:div w:id="1141190728">
          <w:marLeft w:val="547"/>
          <w:marRight w:val="0"/>
          <w:marTop w:val="0"/>
          <w:marBottom w:val="240"/>
          <w:divBdr>
            <w:top w:val="none" w:sz="0" w:space="0" w:color="auto"/>
            <w:left w:val="none" w:sz="0" w:space="0" w:color="auto"/>
            <w:bottom w:val="none" w:sz="0" w:space="0" w:color="auto"/>
            <w:right w:val="none" w:sz="0" w:space="0" w:color="auto"/>
          </w:divBdr>
        </w:div>
        <w:div w:id="126747787">
          <w:marLeft w:val="547"/>
          <w:marRight w:val="0"/>
          <w:marTop w:val="0"/>
          <w:marBottom w:val="240"/>
          <w:divBdr>
            <w:top w:val="none" w:sz="0" w:space="0" w:color="auto"/>
            <w:left w:val="none" w:sz="0" w:space="0" w:color="auto"/>
            <w:bottom w:val="none" w:sz="0" w:space="0" w:color="auto"/>
            <w:right w:val="none" w:sz="0" w:space="0" w:color="auto"/>
          </w:divBdr>
        </w:div>
        <w:div w:id="689910706">
          <w:marLeft w:val="547"/>
          <w:marRight w:val="0"/>
          <w:marTop w:val="0"/>
          <w:marBottom w:val="240"/>
          <w:divBdr>
            <w:top w:val="none" w:sz="0" w:space="0" w:color="auto"/>
            <w:left w:val="none" w:sz="0" w:space="0" w:color="auto"/>
            <w:bottom w:val="none" w:sz="0" w:space="0" w:color="auto"/>
            <w:right w:val="none" w:sz="0" w:space="0" w:color="auto"/>
          </w:divBdr>
        </w:div>
        <w:div w:id="1241523135">
          <w:marLeft w:val="547"/>
          <w:marRight w:val="0"/>
          <w:marTop w:val="0"/>
          <w:marBottom w:val="240"/>
          <w:divBdr>
            <w:top w:val="none" w:sz="0" w:space="0" w:color="auto"/>
            <w:left w:val="none" w:sz="0" w:space="0" w:color="auto"/>
            <w:bottom w:val="none" w:sz="0" w:space="0" w:color="auto"/>
            <w:right w:val="none" w:sz="0" w:space="0" w:color="auto"/>
          </w:divBdr>
        </w:div>
      </w:divsChild>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0032-0430-42E7-8939-BFCEA658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Akhona Jonginamba</cp:lastModifiedBy>
  <cp:revision>2</cp:revision>
  <cp:lastPrinted>2019-09-19T07:14:00Z</cp:lastPrinted>
  <dcterms:created xsi:type="dcterms:W3CDTF">2019-11-14T13:32:00Z</dcterms:created>
  <dcterms:modified xsi:type="dcterms:W3CDTF">2019-11-14T13:32:00Z</dcterms:modified>
</cp:coreProperties>
</file>