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bookmarkStart w:id="0" w:name="_Hlk129942777"/>
      <w:r w:rsidRPr="0099694C">
        <w:rPr>
          <w:rFonts w:ascii="Arial" w:eastAsia="Times New Roman" w:hAnsi="Arial" w:cs="Arial"/>
          <w:b/>
          <w:snapToGrid w:val="0"/>
          <w:color w:val="000000"/>
          <w:sz w:val="40"/>
          <w:szCs w:val="40"/>
          <w:lang w:val="en-GB"/>
        </w:rPr>
        <w:t>______________________________________</w:t>
      </w:r>
      <w:r w:rsidR="00681C1B">
        <w:rPr>
          <w:rFonts w:ascii="Arial" w:eastAsia="Times New Roman" w:hAnsi="Arial" w:cs="Arial"/>
          <w:b/>
          <w:snapToGrid w:val="0"/>
          <w:color w:val="000000"/>
          <w:sz w:val="40"/>
          <w:szCs w:val="40"/>
          <w:lang w:val="en-GB"/>
        </w:rPr>
        <w:t>__</w:t>
      </w:r>
    </w:p>
    <w:p w:rsidR="00D33C41" w:rsidRPr="00681C1B"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681C1B">
        <w:rPr>
          <w:rFonts w:ascii="Arial" w:eastAsia="Times New Roman" w:hAnsi="Arial" w:cs="Arial"/>
          <w:b/>
          <w:snapToGrid w:val="0"/>
          <w:color w:val="000000"/>
          <w:sz w:val="24"/>
          <w:szCs w:val="40"/>
          <w:lang w:val="en-GB"/>
        </w:rPr>
        <w:t xml:space="preserve">NATIONAL </w:t>
      </w:r>
      <w:r w:rsidR="001A2DEE" w:rsidRPr="00681C1B">
        <w:rPr>
          <w:rFonts w:ascii="Arial" w:eastAsia="Times New Roman" w:hAnsi="Arial" w:cs="Arial"/>
          <w:b/>
          <w:snapToGrid w:val="0"/>
          <w:color w:val="000000"/>
          <w:sz w:val="24"/>
          <w:szCs w:val="40"/>
          <w:lang w:val="en-GB"/>
        </w:rPr>
        <w:t>ASSEMBLY</w:t>
      </w:r>
    </w:p>
    <w:p w:rsidR="00D33C41" w:rsidRPr="00681C1B"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681C1B">
        <w:rPr>
          <w:rFonts w:ascii="Arial" w:eastAsia="Times New Roman" w:hAnsi="Arial" w:cs="Arial"/>
          <w:b/>
          <w:snapToGrid w:val="0"/>
          <w:sz w:val="24"/>
          <w:szCs w:val="40"/>
          <w:lang w:val="en-GB"/>
        </w:rPr>
        <w:t>QUESTION NUMBER:</w:t>
      </w:r>
      <w:r w:rsidR="00E556BF" w:rsidRPr="00681C1B">
        <w:rPr>
          <w:rFonts w:ascii="Arial" w:eastAsia="Times New Roman" w:hAnsi="Arial" w:cs="Arial"/>
          <w:b/>
          <w:snapToGrid w:val="0"/>
          <w:sz w:val="24"/>
          <w:szCs w:val="40"/>
          <w:lang w:val="en-GB"/>
        </w:rPr>
        <w:t xml:space="preserve"> </w:t>
      </w:r>
      <w:r w:rsidRPr="00681C1B">
        <w:rPr>
          <w:rFonts w:ascii="Arial" w:eastAsia="Times New Roman" w:hAnsi="Arial" w:cs="Arial"/>
          <w:b/>
          <w:snapToGrid w:val="0"/>
          <w:sz w:val="24"/>
          <w:szCs w:val="40"/>
          <w:lang w:val="en-GB"/>
        </w:rPr>
        <w:tab/>
      </w:r>
      <w:r w:rsidR="00A72487" w:rsidRPr="00681C1B">
        <w:rPr>
          <w:rFonts w:ascii="Arial" w:eastAsia="Times New Roman" w:hAnsi="Arial" w:cs="Arial"/>
          <w:b/>
          <w:snapToGrid w:val="0"/>
          <w:sz w:val="24"/>
          <w:szCs w:val="40"/>
          <w:lang w:val="en-GB"/>
        </w:rPr>
        <w:t>769</w:t>
      </w:r>
    </w:p>
    <w:p w:rsidR="00D33C41" w:rsidRPr="00681C1B" w:rsidRDefault="00D33C41" w:rsidP="00FB4659">
      <w:pPr>
        <w:spacing w:after="120" w:line="240" w:lineRule="auto"/>
        <w:jc w:val="center"/>
        <w:rPr>
          <w:rFonts w:ascii="Arial" w:eastAsia="Times New Roman" w:hAnsi="Arial" w:cs="Arial"/>
          <w:b/>
          <w:snapToGrid w:val="0"/>
          <w:sz w:val="24"/>
          <w:szCs w:val="40"/>
          <w:lang w:val="en-GB"/>
        </w:rPr>
      </w:pPr>
      <w:r w:rsidRPr="00681C1B">
        <w:rPr>
          <w:rFonts w:ascii="Arial" w:eastAsia="Times New Roman" w:hAnsi="Arial" w:cs="Arial"/>
          <w:b/>
          <w:snapToGrid w:val="0"/>
          <w:sz w:val="24"/>
          <w:szCs w:val="40"/>
          <w:lang w:val="en-GB"/>
        </w:rPr>
        <w:t xml:space="preserve">DATE OF PUBLICATION IN INTERNAL QUESTION PAPER: </w:t>
      </w:r>
      <w:r w:rsidR="009845B3" w:rsidRPr="00681C1B">
        <w:rPr>
          <w:rFonts w:ascii="Arial" w:eastAsia="Times New Roman" w:hAnsi="Arial" w:cs="Arial"/>
          <w:b/>
          <w:snapToGrid w:val="0"/>
          <w:sz w:val="24"/>
          <w:szCs w:val="40"/>
          <w:lang w:val="en-GB"/>
        </w:rPr>
        <w:t>10</w:t>
      </w:r>
      <w:r w:rsidR="009F43B7" w:rsidRPr="00681C1B">
        <w:rPr>
          <w:rFonts w:ascii="Arial" w:eastAsia="Times New Roman" w:hAnsi="Arial" w:cs="Arial"/>
          <w:b/>
          <w:snapToGrid w:val="0"/>
          <w:sz w:val="24"/>
          <w:szCs w:val="40"/>
          <w:lang w:val="en-GB"/>
        </w:rPr>
        <w:t xml:space="preserve"> MARCH </w:t>
      </w:r>
      <w:r w:rsidR="001A2DEE" w:rsidRPr="00681C1B">
        <w:rPr>
          <w:rFonts w:ascii="Arial" w:eastAsia="Times New Roman" w:hAnsi="Arial" w:cs="Arial"/>
          <w:b/>
          <w:snapToGrid w:val="0"/>
          <w:sz w:val="24"/>
          <w:szCs w:val="40"/>
          <w:lang w:val="en-GB"/>
        </w:rPr>
        <w:t>2023</w:t>
      </w:r>
    </w:p>
    <w:p w:rsidR="00D33C41" w:rsidRPr="00681C1B"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681C1B">
        <w:rPr>
          <w:rFonts w:ascii="Arial" w:eastAsia="Times New Roman" w:hAnsi="Arial" w:cs="Arial"/>
          <w:b/>
          <w:snapToGrid w:val="0"/>
          <w:sz w:val="24"/>
          <w:szCs w:val="40"/>
          <w:lang w:val="en-GB"/>
        </w:rPr>
        <w:t xml:space="preserve">INTERNAL QUESTION PAPER NUMBER: </w:t>
      </w:r>
      <w:r w:rsidR="003418C4" w:rsidRPr="00681C1B">
        <w:rPr>
          <w:rFonts w:ascii="Arial" w:eastAsia="Times New Roman" w:hAnsi="Arial" w:cs="Arial"/>
          <w:b/>
          <w:snapToGrid w:val="0"/>
          <w:sz w:val="24"/>
          <w:szCs w:val="40"/>
          <w:lang w:val="en-GB"/>
        </w:rPr>
        <w:t>8</w:t>
      </w:r>
      <w:r w:rsidR="002B387B" w:rsidRPr="00681C1B">
        <w:rPr>
          <w:rFonts w:ascii="Arial" w:eastAsia="Times New Roman" w:hAnsi="Arial" w:cs="Arial"/>
          <w:b/>
          <w:snapToGrid w:val="0"/>
          <w:sz w:val="24"/>
          <w:szCs w:val="40"/>
          <w:lang w:val="en-GB"/>
        </w:rPr>
        <w:t xml:space="preserve"> </w:t>
      </w:r>
      <w:r w:rsidR="009E7540" w:rsidRPr="00681C1B">
        <w:rPr>
          <w:rFonts w:ascii="Arial" w:eastAsia="Times New Roman" w:hAnsi="Arial" w:cs="Arial"/>
          <w:b/>
          <w:snapToGrid w:val="0"/>
          <w:sz w:val="24"/>
          <w:szCs w:val="40"/>
          <w:lang w:val="en-GB"/>
        </w:rPr>
        <w:t>- 202</w:t>
      </w:r>
      <w:r w:rsidR="003418C4" w:rsidRPr="00681C1B">
        <w:rPr>
          <w:rFonts w:ascii="Arial" w:eastAsia="Times New Roman" w:hAnsi="Arial" w:cs="Arial"/>
          <w:b/>
          <w:snapToGrid w:val="0"/>
          <w:sz w:val="24"/>
          <w:szCs w:val="40"/>
          <w:lang w:val="en-GB"/>
        </w:rPr>
        <w:t>3</w:t>
      </w:r>
    </w:p>
    <w:p w:rsidR="009F43B7" w:rsidRPr="00681C1B" w:rsidRDefault="00A72487" w:rsidP="009845B3">
      <w:pPr>
        <w:spacing w:before="100" w:beforeAutospacing="1" w:after="100" w:afterAutospacing="1" w:line="240" w:lineRule="auto"/>
        <w:ind w:left="709" w:hanging="709"/>
        <w:jc w:val="both"/>
        <w:rPr>
          <w:rFonts w:ascii="Arial" w:eastAsia="Times New Roman" w:hAnsi="Arial" w:cs="Arial"/>
          <w:b/>
          <w:sz w:val="24"/>
          <w:szCs w:val="24"/>
          <w:lang w:val="en-US"/>
        </w:rPr>
      </w:pPr>
      <w:r w:rsidRPr="00681C1B">
        <w:rPr>
          <w:rFonts w:ascii="Arial" w:eastAsia="Times New Roman" w:hAnsi="Arial" w:cs="Arial"/>
          <w:b/>
          <w:sz w:val="24"/>
          <w:szCs w:val="24"/>
          <w:lang w:val="af-ZA"/>
        </w:rPr>
        <w:t>769</w:t>
      </w:r>
      <w:r w:rsidR="00643AEC" w:rsidRPr="00681C1B">
        <w:rPr>
          <w:rFonts w:ascii="Arial" w:eastAsia="Times New Roman" w:hAnsi="Arial" w:cs="Arial"/>
          <w:b/>
          <w:sz w:val="24"/>
          <w:szCs w:val="24"/>
          <w:lang w:val="af-ZA"/>
        </w:rPr>
        <w:t>.  Ms A L A Abrahams</w:t>
      </w:r>
      <w:r w:rsidR="00D371A5" w:rsidRPr="00681C1B">
        <w:rPr>
          <w:rFonts w:ascii="Arial" w:eastAsia="Times New Roman" w:hAnsi="Arial" w:cs="Arial"/>
          <w:b/>
          <w:sz w:val="24"/>
          <w:szCs w:val="24"/>
        </w:rPr>
        <w:t xml:space="preserve"> </w:t>
      </w:r>
      <w:r w:rsidR="009845B3" w:rsidRPr="00681C1B">
        <w:rPr>
          <w:rFonts w:ascii="Arial" w:eastAsia="Times New Roman" w:hAnsi="Arial" w:cs="Arial"/>
          <w:b/>
          <w:sz w:val="24"/>
          <w:szCs w:val="24"/>
        </w:rPr>
        <w:t>(</w:t>
      </w:r>
      <w:r w:rsidR="00643AEC" w:rsidRPr="00681C1B">
        <w:rPr>
          <w:rFonts w:ascii="Arial" w:eastAsia="Times New Roman" w:hAnsi="Arial" w:cs="Arial"/>
          <w:b/>
          <w:sz w:val="24"/>
          <w:szCs w:val="24"/>
          <w:lang w:val="en-US"/>
        </w:rPr>
        <w:t>DA</w:t>
      </w:r>
      <w:r w:rsidR="009845B3" w:rsidRPr="00681C1B">
        <w:rPr>
          <w:rFonts w:ascii="Arial" w:eastAsia="Times New Roman" w:hAnsi="Arial" w:cs="Arial"/>
          <w:b/>
          <w:sz w:val="24"/>
          <w:szCs w:val="24"/>
          <w:lang w:val="en-US"/>
        </w:rPr>
        <w:t xml:space="preserve">) </w:t>
      </w:r>
      <w:r w:rsidR="009F43B7" w:rsidRPr="00681C1B">
        <w:rPr>
          <w:rFonts w:ascii="Arial" w:hAnsi="Arial" w:cs="Arial"/>
          <w:b/>
          <w:bCs/>
          <w:sz w:val="24"/>
          <w:szCs w:val="24"/>
          <w:lang w:val="en-US" w:eastAsia="en-ZA"/>
        </w:rPr>
        <w:t>to ask the Minister of Social Development</w:t>
      </w:r>
      <w:r w:rsidR="00114416" w:rsidRPr="00681C1B">
        <w:rPr>
          <w:rFonts w:ascii="Arial" w:hAnsi="Arial" w:cs="Arial"/>
          <w:b/>
          <w:bCs/>
          <w:sz w:val="24"/>
          <w:szCs w:val="24"/>
          <w:lang w:val="en-US" w:eastAsia="en-ZA"/>
        </w:rPr>
        <w:fldChar w:fldCharType="begin"/>
      </w:r>
      <w:r w:rsidR="009F43B7" w:rsidRPr="00681C1B">
        <w:rPr>
          <w:rFonts w:ascii="Arial" w:hAnsi="Arial" w:cs="Arial"/>
          <w:sz w:val="24"/>
          <w:szCs w:val="24"/>
        </w:rPr>
        <w:instrText xml:space="preserve"> XE "</w:instrText>
      </w:r>
      <w:r w:rsidR="009F43B7" w:rsidRPr="00681C1B">
        <w:rPr>
          <w:rFonts w:ascii="Arial" w:hAnsi="Arial" w:cs="Arial"/>
          <w:b/>
          <w:bCs/>
          <w:sz w:val="24"/>
          <w:szCs w:val="24"/>
          <w:lang w:val="en-US" w:eastAsia="en-ZA"/>
        </w:rPr>
        <w:instrText>Minister of Social Development</w:instrText>
      </w:r>
      <w:r w:rsidR="009F43B7" w:rsidRPr="00681C1B">
        <w:rPr>
          <w:rFonts w:ascii="Arial" w:hAnsi="Arial" w:cs="Arial"/>
          <w:sz w:val="24"/>
          <w:szCs w:val="24"/>
        </w:rPr>
        <w:instrText xml:space="preserve">" </w:instrText>
      </w:r>
      <w:r w:rsidR="00114416" w:rsidRPr="00681C1B">
        <w:rPr>
          <w:rFonts w:ascii="Arial" w:hAnsi="Arial" w:cs="Arial"/>
          <w:b/>
          <w:bCs/>
          <w:sz w:val="24"/>
          <w:szCs w:val="24"/>
          <w:lang w:val="en-US" w:eastAsia="en-ZA"/>
        </w:rPr>
        <w:fldChar w:fldCharType="end"/>
      </w:r>
      <w:r w:rsidR="009F43B7" w:rsidRPr="00681C1B">
        <w:rPr>
          <w:rFonts w:ascii="Arial" w:hAnsi="Arial" w:cs="Arial"/>
          <w:b/>
          <w:sz w:val="24"/>
          <w:szCs w:val="24"/>
          <w:lang w:eastAsia="en-ZA"/>
        </w:rPr>
        <w:t>:</w:t>
      </w:r>
      <w:r w:rsidR="009F43B7" w:rsidRPr="00681C1B">
        <w:rPr>
          <w:rFonts w:ascii="Arial" w:hAnsi="Arial" w:cs="Arial"/>
          <w:b/>
          <w:bCs/>
          <w:sz w:val="24"/>
          <w:szCs w:val="24"/>
          <w:lang w:val="en-GB" w:eastAsia="en-ZA"/>
        </w:rPr>
        <w:tab/>
      </w:r>
    </w:p>
    <w:p w:rsidR="009845B3" w:rsidRPr="00681C1B" w:rsidRDefault="009845B3" w:rsidP="00D371A5">
      <w:pPr>
        <w:spacing w:before="240" w:after="0" w:line="240" w:lineRule="auto"/>
        <w:ind w:left="709" w:right="305" w:firstLine="11"/>
        <w:jc w:val="both"/>
        <w:rPr>
          <w:rFonts w:ascii="Arial" w:hAnsi="Arial" w:cs="Arial"/>
          <w:sz w:val="24"/>
          <w:szCs w:val="24"/>
          <w:lang w:val="en-US" w:eastAsia="en-ZA"/>
        </w:rPr>
      </w:pPr>
      <w:r w:rsidRPr="00681C1B">
        <w:rPr>
          <w:rFonts w:ascii="Arial" w:hAnsi="Arial" w:cs="Arial"/>
          <w:sz w:val="24"/>
          <w:szCs w:val="24"/>
          <w:lang w:val="en-US" w:eastAsia="en-ZA"/>
        </w:rPr>
        <w:t>​</w:t>
      </w:r>
      <w:r w:rsidR="00643AEC" w:rsidRPr="00681C1B">
        <w:rPr>
          <w:rFonts w:ascii="Arial" w:hAnsi="Arial" w:cs="Arial"/>
          <w:sz w:val="24"/>
          <w:szCs w:val="24"/>
          <w:lang w:val="en-US" w:eastAsia="en-ZA"/>
        </w:rPr>
        <w:t xml:space="preserve">Whether, with reference to her reply to question 2287 on 22 July 2022, she will provide Ms A L A Abrahams with the (a) lease agreement, (b) square meterage with justification for the high rental amount and (c) name of each director and/or member of each landlord for the regional offices owned by (i) Paramount Property Limited in the Western Cape, (ii) Zambli 216 (PTY) Ltd in the Eastern Cape, (iii) 200 Pietermaritz Street (PTY) Ltd in KwaZulu-Natal, (iv) North West Development Corporation in the North West, (v) Rebosis in Gauteng, (vi) Streak Street Investments (Pty) Ltd in Mpumalanga and (vii) Omtay in Limpopo?                                                </w:t>
      </w:r>
      <w:r w:rsidR="00643AEC" w:rsidRPr="00681C1B">
        <w:rPr>
          <w:rFonts w:ascii="Arial" w:hAnsi="Arial" w:cs="Arial"/>
          <w:sz w:val="24"/>
          <w:szCs w:val="24"/>
          <w:lang w:eastAsia="en-ZA"/>
        </w:rPr>
        <w:t>NW868E</w:t>
      </w:r>
      <w:r w:rsidR="00643AEC" w:rsidRPr="00681C1B">
        <w:rPr>
          <w:rFonts w:ascii="Arial" w:hAnsi="Arial" w:cs="Arial"/>
          <w:sz w:val="24"/>
          <w:szCs w:val="24"/>
          <w:lang w:val="en-US" w:eastAsia="en-ZA"/>
        </w:rPr>
        <w:t xml:space="preserve">      </w:t>
      </w:r>
      <w:r w:rsidR="001543D3" w:rsidRPr="00681C1B">
        <w:rPr>
          <w:rFonts w:ascii="Arial" w:hAnsi="Arial" w:cs="Arial"/>
          <w:sz w:val="24"/>
          <w:szCs w:val="24"/>
          <w:lang w:val="en-US" w:eastAsia="en-ZA"/>
        </w:rPr>
        <w:t xml:space="preserve">   </w:t>
      </w:r>
    </w:p>
    <w:p w:rsidR="001543D3" w:rsidRPr="00681C1B" w:rsidRDefault="001543D3" w:rsidP="00D371A5">
      <w:pPr>
        <w:spacing w:before="240" w:after="0" w:line="240" w:lineRule="auto"/>
        <w:ind w:left="709" w:right="305" w:firstLine="11"/>
        <w:jc w:val="both"/>
        <w:rPr>
          <w:rFonts w:ascii="Arial" w:hAnsi="Arial" w:cs="Arial"/>
          <w:sz w:val="24"/>
          <w:szCs w:val="24"/>
          <w:lang w:val="en-US" w:eastAsia="en-ZA"/>
        </w:rPr>
      </w:pPr>
    </w:p>
    <w:p w:rsidR="00DA4793" w:rsidRPr="00681C1B" w:rsidRDefault="00DA4793" w:rsidP="00BD3C49">
      <w:pPr>
        <w:spacing w:after="0" w:line="240" w:lineRule="auto"/>
        <w:jc w:val="both"/>
        <w:rPr>
          <w:rFonts w:ascii="Arial" w:eastAsia="Times New Roman" w:hAnsi="Arial" w:cs="Arial"/>
          <w:b/>
          <w:snapToGrid w:val="0"/>
          <w:color w:val="000000"/>
          <w:sz w:val="24"/>
          <w:szCs w:val="24"/>
          <w:lang w:val="en-GB"/>
        </w:rPr>
      </w:pPr>
      <w:r w:rsidRPr="00681C1B">
        <w:rPr>
          <w:rFonts w:ascii="Arial" w:eastAsia="Times New Roman" w:hAnsi="Arial" w:cs="Arial"/>
          <w:b/>
          <w:snapToGrid w:val="0"/>
          <w:color w:val="000000"/>
          <w:sz w:val="24"/>
          <w:szCs w:val="24"/>
          <w:lang w:val="en-GB"/>
        </w:rPr>
        <w:t>REPLY:</w:t>
      </w:r>
    </w:p>
    <w:p w:rsidR="009606E6" w:rsidRPr="00681C1B" w:rsidRDefault="009606E6" w:rsidP="009606E6">
      <w:pPr>
        <w:pStyle w:val="ListParagraph"/>
        <w:numPr>
          <w:ilvl w:val="0"/>
          <w:numId w:val="17"/>
        </w:numPr>
        <w:spacing w:before="100" w:beforeAutospacing="1" w:after="100" w:afterAutospacing="1"/>
        <w:ind w:left="720" w:hanging="720"/>
        <w:jc w:val="both"/>
        <w:rPr>
          <w:rFonts w:ascii="Arial" w:hAnsi="Arial" w:cs="Arial"/>
          <w:sz w:val="24"/>
          <w:szCs w:val="24"/>
        </w:rPr>
      </w:pPr>
      <w:r w:rsidRPr="00681C1B">
        <w:rPr>
          <w:rFonts w:ascii="Arial" w:hAnsi="Arial" w:cs="Arial"/>
          <w:sz w:val="24"/>
          <w:szCs w:val="24"/>
        </w:rPr>
        <w:t>All lease agreements for regional offices as requested are attached as Annexure A. Table 1 below names of regional offices, square meterage and price per square meter.</w:t>
      </w:r>
    </w:p>
    <w:p w:rsidR="009559DD" w:rsidRPr="00681C1B" w:rsidRDefault="009559DD" w:rsidP="009559DD">
      <w:pPr>
        <w:pStyle w:val="ListParagraph"/>
        <w:spacing w:before="100" w:beforeAutospacing="1" w:after="100" w:afterAutospacing="1"/>
        <w:jc w:val="both"/>
        <w:rPr>
          <w:rFonts w:ascii="Arial" w:hAnsi="Arial" w:cs="Arial"/>
          <w:sz w:val="24"/>
          <w:szCs w:val="24"/>
        </w:rPr>
      </w:pPr>
    </w:p>
    <w:p w:rsidR="00E31DD9" w:rsidRPr="00681C1B" w:rsidRDefault="009559DD" w:rsidP="00E31DD9">
      <w:pPr>
        <w:pStyle w:val="ListParagraph"/>
        <w:spacing w:before="100" w:beforeAutospacing="1" w:after="100" w:afterAutospacing="1"/>
        <w:jc w:val="both"/>
        <w:rPr>
          <w:rFonts w:ascii="Arial" w:hAnsi="Arial" w:cs="Arial"/>
          <w:b/>
          <w:bCs/>
          <w:sz w:val="24"/>
          <w:szCs w:val="24"/>
        </w:rPr>
      </w:pPr>
      <w:r w:rsidRPr="00681C1B">
        <w:rPr>
          <w:rFonts w:ascii="Arial" w:hAnsi="Arial" w:cs="Arial"/>
          <w:b/>
          <w:bCs/>
          <w:sz w:val="24"/>
          <w:szCs w:val="24"/>
        </w:rPr>
        <w:t>Table 1</w:t>
      </w:r>
      <w:r w:rsidR="00A42F69" w:rsidRPr="00681C1B">
        <w:rPr>
          <w:rFonts w:ascii="Arial" w:hAnsi="Arial" w:cs="Arial"/>
          <w:b/>
          <w:bCs/>
          <w:sz w:val="24"/>
          <w:szCs w:val="24"/>
        </w:rPr>
        <w:t>: Regional Offices</w:t>
      </w:r>
    </w:p>
    <w:tbl>
      <w:tblPr>
        <w:tblStyle w:val="TableGrid"/>
        <w:tblW w:w="0" w:type="auto"/>
        <w:tblInd w:w="720" w:type="dxa"/>
        <w:tblLook w:val="04A0"/>
      </w:tblPr>
      <w:tblGrid>
        <w:gridCol w:w="2826"/>
        <w:gridCol w:w="2665"/>
        <w:gridCol w:w="2805"/>
      </w:tblGrid>
      <w:tr w:rsidR="00E31DD9" w:rsidRPr="00681C1B" w:rsidTr="009559DD">
        <w:trPr>
          <w:tblHeader/>
        </w:trPr>
        <w:tc>
          <w:tcPr>
            <w:tcW w:w="2826" w:type="dxa"/>
          </w:tcPr>
          <w:p w:rsidR="00E31DD9" w:rsidRPr="00681C1B" w:rsidRDefault="00E31DD9" w:rsidP="00E31DD9">
            <w:pPr>
              <w:pStyle w:val="ListParagraph"/>
              <w:spacing w:before="100" w:beforeAutospacing="1" w:after="100" w:afterAutospacing="1"/>
              <w:ind w:left="0"/>
              <w:jc w:val="both"/>
              <w:rPr>
                <w:rFonts w:ascii="Arial" w:hAnsi="Arial" w:cs="Arial"/>
                <w:sz w:val="24"/>
                <w:szCs w:val="24"/>
              </w:rPr>
            </w:pPr>
            <w:r w:rsidRPr="00681C1B">
              <w:rPr>
                <w:rFonts w:ascii="Arial" w:hAnsi="Arial" w:cs="Arial"/>
                <w:b/>
                <w:sz w:val="24"/>
                <w:szCs w:val="24"/>
              </w:rPr>
              <w:t>Region</w:t>
            </w:r>
          </w:p>
        </w:tc>
        <w:tc>
          <w:tcPr>
            <w:tcW w:w="2665" w:type="dxa"/>
          </w:tcPr>
          <w:p w:rsidR="00E31DD9" w:rsidRPr="00681C1B" w:rsidRDefault="00E31DD9" w:rsidP="00E31DD9">
            <w:pPr>
              <w:rPr>
                <w:rFonts w:ascii="Arial" w:hAnsi="Arial" w:cs="Arial"/>
                <w:b/>
                <w:sz w:val="24"/>
                <w:szCs w:val="24"/>
              </w:rPr>
            </w:pPr>
            <w:r w:rsidRPr="00681C1B">
              <w:rPr>
                <w:rFonts w:ascii="Arial" w:hAnsi="Arial" w:cs="Arial"/>
                <w:b/>
                <w:sz w:val="24"/>
                <w:szCs w:val="24"/>
              </w:rPr>
              <w:t>Square Meter</w:t>
            </w:r>
          </w:p>
        </w:tc>
        <w:tc>
          <w:tcPr>
            <w:tcW w:w="2805" w:type="dxa"/>
          </w:tcPr>
          <w:p w:rsidR="00E31DD9" w:rsidRPr="00681C1B" w:rsidRDefault="00E31DD9" w:rsidP="00E31DD9">
            <w:pPr>
              <w:pStyle w:val="ListParagraph"/>
              <w:spacing w:before="100" w:beforeAutospacing="1" w:after="100" w:afterAutospacing="1"/>
              <w:ind w:left="0"/>
              <w:jc w:val="both"/>
              <w:rPr>
                <w:rFonts w:ascii="Arial" w:hAnsi="Arial" w:cs="Arial"/>
                <w:sz w:val="24"/>
                <w:szCs w:val="24"/>
              </w:rPr>
            </w:pPr>
            <w:r w:rsidRPr="00681C1B">
              <w:rPr>
                <w:rFonts w:ascii="Arial" w:hAnsi="Arial" w:cs="Arial"/>
                <w:b/>
                <w:sz w:val="24"/>
                <w:szCs w:val="24"/>
              </w:rPr>
              <w:t>Price per square meter</w:t>
            </w:r>
          </w:p>
        </w:tc>
      </w:tr>
      <w:tr w:rsidR="00E31DD9" w:rsidRPr="00681C1B" w:rsidTr="00E31DD9">
        <w:tc>
          <w:tcPr>
            <w:tcW w:w="2826" w:type="dxa"/>
          </w:tcPr>
          <w:p w:rsidR="00E31DD9" w:rsidRPr="00681C1B" w:rsidRDefault="00E31DD9" w:rsidP="00E31DD9">
            <w:pPr>
              <w:jc w:val="both"/>
              <w:rPr>
                <w:rFonts w:ascii="Arial" w:hAnsi="Arial" w:cs="Arial"/>
                <w:sz w:val="24"/>
                <w:szCs w:val="24"/>
              </w:rPr>
            </w:pPr>
            <w:r w:rsidRPr="00681C1B">
              <w:rPr>
                <w:rFonts w:ascii="Arial" w:hAnsi="Arial" w:cs="Arial"/>
                <w:b/>
                <w:bCs/>
                <w:sz w:val="24"/>
                <w:szCs w:val="24"/>
              </w:rPr>
              <w:t>Western Cape Region</w:t>
            </w:r>
            <w:r w:rsidRPr="00681C1B">
              <w:rPr>
                <w:rFonts w:ascii="Arial" w:hAnsi="Arial" w:cs="Arial"/>
                <w:sz w:val="24"/>
                <w:szCs w:val="24"/>
              </w:rPr>
              <w:t xml:space="preserve"> – Paramount Property Fund Limited</w:t>
            </w:r>
          </w:p>
        </w:tc>
        <w:tc>
          <w:tcPr>
            <w:tcW w:w="2665" w:type="dxa"/>
          </w:tcPr>
          <w:p w:rsidR="00E31DD9" w:rsidRPr="00681C1B" w:rsidRDefault="00E31DD9" w:rsidP="00E31DD9">
            <w:pPr>
              <w:jc w:val="both"/>
              <w:rPr>
                <w:rFonts w:ascii="Arial" w:hAnsi="Arial" w:cs="Arial"/>
                <w:sz w:val="24"/>
                <w:szCs w:val="24"/>
              </w:rPr>
            </w:pPr>
            <w:r w:rsidRPr="00681C1B">
              <w:rPr>
                <w:rFonts w:ascii="Arial" w:hAnsi="Arial" w:cs="Arial"/>
                <w:sz w:val="24"/>
                <w:szCs w:val="24"/>
              </w:rPr>
              <w:t>Office: 2895 m²</w:t>
            </w:r>
          </w:p>
          <w:p w:rsidR="00E31DD9" w:rsidRPr="00681C1B" w:rsidRDefault="00E31DD9" w:rsidP="00E31DD9">
            <w:pPr>
              <w:pStyle w:val="ListParagraph"/>
              <w:spacing w:before="100" w:beforeAutospacing="1" w:after="100" w:afterAutospacing="1"/>
              <w:ind w:left="0"/>
              <w:jc w:val="both"/>
              <w:rPr>
                <w:rFonts w:ascii="Arial" w:hAnsi="Arial" w:cs="Arial"/>
                <w:sz w:val="24"/>
                <w:szCs w:val="24"/>
              </w:rPr>
            </w:pPr>
            <w:r w:rsidRPr="00681C1B">
              <w:rPr>
                <w:rFonts w:ascii="Arial" w:hAnsi="Arial" w:cs="Arial"/>
                <w:sz w:val="24"/>
                <w:szCs w:val="24"/>
              </w:rPr>
              <w:t>55 Parking bays</w:t>
            </w:r>
          </w:p>
        </w:tc>
        <w:tc>
          <w:tcPr>
            <w:tcW w:w="2805" w:type="dxa"/>
          </w:tcPr>
          <w:p w:rsidR="00E31DD9" w:rsidRPr="00681C1B" w:rsidRDefault="00E31DD9" w:rsidP="00E31DD9">
            <w:pPr>
              <w:jc w:val="both"/>
              <w:rPr>
                <w:rFonts w:ascii="Arial" w:hAnsi="Arial" w:cs="Arial"/>
                <w:sz w:val="24"/>
                <w:szCs w:val="24"/>
                <w:vertAlign w:val="superscript"/>
              </w:rPr>
            </w:pPr>
            <w:r w:rsidRPr="00681C1B">
              <w:rPr>
                <w:rFonts w:ascii="Arial" w:hAnsi="Arial" w:cs="Arial"/>
                <w:sz w:val="24"/>
                <w:szCs w:val="24"/>
              </w:rPr>
              <w:t>Office Space: R109.44/m</w:t>
            </w:r>
            <w:r w:rsidRPr="00681C1B">
              <w:rPr>
                <w:rFonts w:ascii="Arial" w:hAnsi="Arial" w:cs="Arial"/>
                <w:sz w:val="24"/>
                <w:szCs w:val="24"/>
                <w:vertAlign w:val="superscript"/>
              </w:rPr>
              <w:t>2</w:t>
            </w:r>
          </w:p>
          <w:p w:rsidR="00E31DD9" w:rsidRPr="00681C1B" w:rsidRDefault="00E31DD9" w:rsidP="00E31DD9">
            <w:pPr>
              <w:jc w:val="both"/>
              <w:rPr>
                <w:rFonts w:ascii="Arial" w:hAnsi="Arial" w:cs="Arial"/>
                <w:sz w:val="24"/>
                <w:szCs w:val="24"/>
              </w:rPr>
            </w:pPr>
            <w:r w:rsidRPr="00681C1B">
              <w:rPr>
                <w:rFonts w:ascii="Arial" w:hAnsi="Arial" w:cs="Arial"/>
                <w:sz w:val="24"/>
                <w:szCs w:val="24"/>
              </w:rPr>
              <w:t>Parking: R1295.75 / bay</w:t>
            </w:r>
          </w:p>
        </w:tc>
      </w:tr>
      <w:tr w:rsidR="00E31DD9" w:rsidRPr="00681C1B" w:rsidTr="00E31DD9">
        <w:tc>
          <w:tcPr>
            <w:tcW w:w="2826" w:type="dxa"/>
          </w:tcPr>
          <w:p w:rsidR="00E31DD9" w:rsidRPr="00681C1B" w:rsidRDefault="00E31DD9" w:rsidP="00E31DD9">
            <w:pPr>
              <w:pStyle w:val="ListParagraph"/>
              <w:spacing w:before="100" w:beforeAutospacing="1" w:after="100" w:afterAutospacing="1"/>
              <w:ind w:left="0"/>
              <w:jc w:val="both"/>
              <w:rPr>
                <w:rFonts w:ascii="Arial" w:hAnsi="Arial" w:cs="Arial"/>
                <w:sz w:val="24"/>
                <w:szCs w:val="24"/>
              </w:rPr>
            </w:pPr>
            <w:r w:rsidRPr="00681C1B">
              <w:rPr>
                <w:rFonts w:ascii="Arial" w:hAnsi="Arial" w:cs="Arial"/>
                <w:b/>
                <w:bCs/>
                <w:sz w:val="24"/>
                <w:szCs w:val="24"/>
              </w:rPr>
              <w:t>Eastern Cape Region</w:t>
            </w:r>
            <w:r w:rsidRPr="00681C1B">
              <w:rPr>
                <w:rFonts w:ascii="Arial" w:hAnsi="Arial" w:cs="Arial"/>
                <w:sz w:val="24"/>
                <w:szCs w:val="24"/>
              </w:rPr>
              <w:t xml:space="preserve"> – Zambli 216 (Pty) Ltd</w:t>
            </w:r>
          </w:p>
        </w:tc>
        <w:tc>
          <w:tcPr>
            <w:tcW w:w="2665" w:type="dxa"/>
          </w:tcPr>
          <w:p w:rsidR="00E31DD9" w:rsidRPr="00681C1B" w:rsidRDefault="00E31DD9" w:rsidP="00E31DD9">
            <w:pPr>
              <w:jc w:val="both"/>
              <w:rPr>
                <w:rFonts w:ascii="Arial" w:hAnsi="Arial" w:cs="Arial"/>
                <w:sz w:val="24"/>
                <w:szCs w:val="24"/>
              </w:rPr>
            </w:pPr>
            <w:r w:rsidRPr="00681C1B">
              <w:rPr>
                <w:rFonts w:ascii="Arial" w:hAnsi="Arial" w:cs="Arial"/>
                <w:sz w:val="24"/>
                <w:szCs w:val="24"/>
              </w:rPr>
              <w:t>4594</w:t>
            </w:r>
            <w:r w:rsidRPr="00681C1B">
              <w:rPr>
                <w:sz w:val="24"/>
                <w:szCs w:val="24"/>
              </w:rPr>
              <w:t xml:space="preserve"> </w:t>
            </w:r>
            <w:r w:rsidRPr="00681C1B">
              <w:rPr>
                <w:rFonts w:ascii="Arial" w:hAnsi="Arial" w:cs="Arial"/>
                <w:sz w:val="24"/>
                <w:szCs w:val="24"/>
              </w:rPr>
              <w:t>m²  - Office</w:t>
            </w:r>
          </w:p>
          <w:p w:rsidR="00E31DD9" w:rsidRPr="00681C1B" w:rsidRDefault="00E31DD9" w:rsidP="00E31DD9">
            <w:pPr>
              <w:jc w:val="both"/>
              <w:rPr>
                <w:rFonts w:ascii="Arial" w:hAnsi="Arial" w:cs="Arial"/>
                <w:sz w:val="24"/>
                <w:szCs w:val="24"/>
              </w:rPr>
            </w:pPr>
            <w:r w:rsidRPr="00681C1B">
              <w:rPr>
                <w:rFonts w:ascii="Arial" w:hAnsi="Arial" w:cs="Arial"/>
                <w:sz w:val="24"/>
                <w:szCs w:val="24"/>
              </w:rPr>
              <w:t>996.2</w:t>
            </w:r>
            <w:r w:rsidRPr="00681C1B">
              <w:rPr>
                <w:sz w:val="24"/>
                <w:szCs w:val="24"/>
              </w:rPr>
              <w:t xml:space="preserve"> </w:t>
            </w:r>
            <w:r w:rsidRPr="00681C1B">
              <w:rPr>
                <w:rFonts w:ascii="Arial" w:hAnsi="Arial" w:cs="Arial"/>
                <w:sz w:val="24"/>
                <w:szCs w:val="24"/>
              </w:rPr>
              <w:t>m² - Registry</w:t>
            </w:r>
          </w:p>
          <w:p w:rsidR="00E31DD9" w:rsidRPr="00681C1B" w:rsidRDefault="00E31DD9" w:rsidP="009559DD">
            <w:pPr>
              <w:pStyle w:val="ListParagraph"/>
              <w:spacing w:before="100" w:beforeAutospacing="1" w:after="100" w:afterAutospacing="1"/>
              <w:ind w:left="0"/>
              <w:jc w:val="both"/>
              <w:rPr>
                <w:rFonts w:ascii="Arial" w:hAnsi="Arial" w:cs="Arial"/>
                <w:sz w:val="24"/>
                <w:szCs w:val="24"/>
              </w:rPr>
            </w:pPr>
            <w:r w:rsidRPr="00681C1B">
              <w:rPr>
                <w:rFonts w:ascii="Arial" w:hAnsi="Arial" w:cs="Arial"/>
                <w:sz w:val="24"/>
                <w:szCs w:val="24"/>
              </w:rPr>
              <w:t>172 Parking bays</w:t>
            </w:r>
          </w:p>
        </w:tc>
        <w:tc>
          <w:tcPr>
            <w:tcW w:w="2805" w:type="dxa"/>
          </w:tcPr>
          <w:p w:rsidR="00E31DD9" w:rsidRPr="00681C1B" w:rsidRDefault="00E31DD9" w:rsidP="00E31DD9">
            <w:pPr>
              <w:jc w:val="both"/>
              <w:rPr>
                <w:rFonts w:ascii="Arial" w:hAnsi="Arial" w:cs="Arial"/>
                <w:sz w:val="24"/>
                <w:szCs w:val="24"/>
              </w:rPr>
            </w:pPr>
            <w:r w:rsidRPr="00681C1B">
              <w:rPr>
                <w:rFonts w:ascii="Arial" w:hAnsi="Arial" w:cs="Arial"/>
                <w:sz w:val="24"/>
                <w:szCs w:val="24"/>
              </w:rPr>
              <w:t>Office Space R 115.00/m</w:t>
            </w:r>
            <w:r w:rsidRPr="00681C1B">
              <w:rPr>
                <w:rFonts w:ascii="Arial" w:hAnsi="Arial" w:cs="Arial"/>
                <w:sz w:val="24"/>
                <w:szCs w:val="24"/>
                <w:vertAlign w:val="superscript"/>
              </w:rPr>
              <w:t>2</w:t>
            </w:r>
          </w:p>
          <w:p w:rsidR="00E31DD9" w:rsidRPr="00681C1B" w:rsidRDefault="00E31DD9" w:rsidP="00E31DD9">
            <w:pPr>
              <w:jc w:val="both"/>
              <w:rPr>
                <w:rFonts w:ascii="Arial" w:hAnsi="Arial" w:cs="Arial"/>
                <w:sz w:val="24"/>
                <w:szCs w:val="24"/>
              </w:rPr>
            </w:pPr>
            <w:r w:rsidRPr="00681C1B">
              <w:rPr>
                <w:rFonts w:ascii="Arial" w:hAnsi="Arial" w:cs="Arial"/>
                <w:sz w:val="24"/>
                <w:szCs w:val="24"/>
              </w:rPr>
              <w:t>Registry: R75.00/m</w:t>
            </w:r>
            <w:r w:rsidRPr="00681C1B">
              <w:rPr>
                <w:rFonts w:ascii="Arial" w:hAnsi="Arial" w:cs="Arial"/>
                <w:sz w:val="24"/>
                <w:szCs w:val="24"/>
                <w:vertAlign w:val="superscript"/>
              </w:rPr>
              <w:t>2</w:t>
            </w:r>
          </w:p>
          <w:p w:rsidR="00E31DD9" w:rsidRPr="00681C1B" w:rsidRDefault="00E31DD9" w:rsidP="00E31DD9">
            <w:pPr>
              <w:jc w:val="both"/>
              <w:rPr>
                <w:rFonts w:ascii="Arial" w:hAnsi="Arial" w:cs="Arial"/>
                <w:sz w:val="24"/>
                <w:szCs w:val="24"/>
              </w:rPr>
            </w:pPr>
            <w:r w:rsidRPr="00681C1B">
              <w:rPr>
                <w:rFonts w:ascii="Arial" w:hAnsi="Arial" w:cs="Arial"/>
                <w:sz w:val="24"/>
                <w:szCs w:val="24"/>
              </w:rPr>
              <w:t>Basement Parking R475.00</w:t>
            </w:r>
          </w:p>
          <w:p w:rsidR="009559DD" w:rsidRPr="00681C1B" w:rsidRDefault="00E31DD9" w:rsidP="00E31DD9">
            <w:pPr>
              <w:jc w:val="both"/>
              <w:rPr>
                <w:rFonts w:ascii="Arial" w:hAnsi="Arial" w:cs="Arial"/>
                <w:sz w:val="24"/>
                <w:szCs w:val="24"/>
              </w:rPr>
            </w:pPr>
            <w:r w:rsidRPr="00681C1B">
              <w:rPr>
                <w:rFonts w:ascii="Arial" w:hAnsi="Arial" w:cs="Arial"/>
                <w:sz w:val="24"/>
                <w:szCs w:val="24"/>
              </w:rPr>
              <w:t>Covered Parking:</w:t>
            </w:r>
          </w:p>
          <w:p w:rsidR="00E31DD9" w:rsidRPr="00681C1B" w:rsidRDefault="00E31DD9" w:rsidP="00E31DD9">
            <w:pPr>
              <w:jc w:val="both"/>
              <w:rPr>
                <w:rFonts w:ascii="Arial" w:hAnsi="Arial" w:cs="Arial"/>
                <w:sz w:val="24"/>
                <w:szCs w:val="24"/>
              </w:rPr>
            </w:pPr>
            <w:r w:rsidRPr="00681C1B">
              <w:rPr>
                <w:rFonts w:ascii="Arial" w:hAnsi="Arial" w:cs="Arial"/>
                <w:sz w:val="24"/>
                <w:szCs w:val="24"/>
              </w:rPr>
              <w:lastRenderedPageBreak/>
              <w:t>R</w:t>
            </w:r>
            <w:r w:rsidR="009559DD" w:rsidRPr="00681C1B">
              <w:rPr>
                <w:rFonts w:ascii="Arial" w:hAnsi="Arial" w:cs="Arial"/>
                <w:sz w:val="24"/>
                <w:szCs w:val="24"/>
              </w:rPr>
              <w:t>3</w:t>
            </w:r>
            <w:r w:rsidRPr="00681C1B">
              <w:rPr>
                <w:rFonts w:ascii="Arial" w:hAnsi="Arial" w:cs="Arial"/>
                <w:sz w:val="24"/>
                <w:szCs w:val="24"/>
              </w:rPr>
              <w:t>50.00</w:t>
            </w:r>
          </w:p>
          <w:p w:rsidR="00E31DD9" w:rsidRPr="00681C1B" w:rsidRDefault="00E31DD9" w:rsidP="00E31DD9">
            <w:pPr>
              <w:pStyle w:val="ListParagraph"/>
              <w:spacing w:before="100" w:beforeAutospacing="1" w:after="100" w:afterAutospacing="1"/>
              <w:ind w:left="0"/>
              <w:jc w:val="both"/>
              <w:rPr>
                <w:rFonts w:ascii="Arial" w:hAnsi="Arial" w:cs="Arial"/>
                <w:sz w:val="24"/>
                <w:szCs w:val="24"/>
              </w:rPr>
            </w:pPr>
            <w:r w:rsidRPr="00681C1B">
              <w:rPr>
                <w:rFonts w:ascii="Arial" w:hAnsi="Arial" w:cs="Arial"/>
                <w:sz w:val="24"/>
                <w:szCs w:val="24"/>
              </w:rPr>
              <w:t>Open Parking: R325.00</w:t>
            </w:r>
          </w:p>
        </w:tc>
      </w:tr>
      <w:tr w:rsidR="00E31DD9" w:rsidRPr="00681C1B" w:rsidTr="00E31DD9">
        <w:tc>
          <w:tcPr>
            <w:tcW w:w="2826" w:type="dxa"/>
          </w:tcPr>
          <w:p w:rsidR="00E31DD9" w:rsidRPr="00681C1B" w:rsidRDefault="00E31DD9" w:rsidP="009559DD">
            <w:pPr>
              <w:pStyle w:val="ListParagraph"/>
              <w:spacing w:before="100" w:beforeAutospacing="1" w:after="100" w:afterAutospacing="1"/>
              <w:ind w:left="0"/>
              <w:jc w:val="both"/>
              <w:rPr>
                <w:rFonts w:ascii="Arial" w:hAnsi="Arial" w:cs="Arial"/>
                <w:sz w:val="24"/>
                <w:szCs w:val="24"/>
              </w:rPr>
            </w:pPr>
            <w:r w:rsidRPr="00681C1B">
              <w:rPr>
                <w:rFonts w:ascii="Arial" w:hAnsi="Arial" w:cs="Arial"/>
                <w:b/>
                <w:bCs/>
                <w:sz w:val="24"/>
                <w:szCs w:val="24"/>
              </w:rPr>
              <w:lastRenderedPageBreak/>
              <w:t>KwaZulu Natal Region</w:t>
            </w:r>
            <w:r w:rsidRPr="00681C1B">
              <w:rPr>
                <w:rFonts w:ascii="Arial" w:hAnsi="Arial" w:cs="Arial"/>
                <w:sz w:val="24"/>
                <w:szCs w:val="24"/>
              </w:rPr>
              <w:t xml:space="preserve"> – 200 Pietermaritz Street (Pty) Ltd</w:t>
            </w:r>
          </w:p>
        </w:tc>
        <w:tc>
          <w:tcPr>
            <w:tcW w:w="2665" w:type="dxa"/>
          </w:tcPr>
          <w:p w:rsidR="00E31DD9" w:rsidRPr="00681C1B" w:rsidRDefault="00E31DD9" w:rsidP="00E31DD9">
            <w:pPr>
              <w:jc w:val="both"/>
              <w:rPr>
                <w:rFonts w:ascii="Arial" w:hAnsi="Arial" w:cs="Arial"/>
                <w:sz w:val="24"/>
                <w:szCs w:val="24"/>
              </w:rPr>
            </w:pPr>
            <w:r w:rsidRPr="00681C1B">
              <w:rPr>
                <w:rFonts w:ascii="Arial" w:hAnsi="Arial" w:cs="Arial"/>
                <w:sz w:val="24"/>
                <w:szCs w:val="24"/>
              </w:rPr>
              <w:t>3447</w:t>
            </w:r>
            <w:r w:rsidRPr="00681C1B">
              <w:rPr>
                <w:sz w:val="24"/>
                <w:szCs w:val="24"/>
              </w:rPr>
              <w:t xml:space="preserve"> </w:t>
            </w:r>
            <w:r w:rsidRPr="00681C1B">
              <w:rPr>
                <w:rFonts w:ascii="Arial" w:hAnsi="Arial" w:cs="Arial"/>
                <w:sz w:val="24"/>
                <w:szCs w:val="24"/>
              </w:rPr>
              <w:t>m²</w:t>
            </w:r>
          </w:p>
          <w:p w:rsidR="00E31DD9" w:rsidRPr="00681C1B" w:rsidRDefault="00E31DD9" w:rsidP="009559DD">
            <w:pPr>
              <w:pStyle w:val="ListParagraph"/>
              <w:spacing w:before="100" w:beforeAutospacing="1" w:after="100" w:afterAutospacing="1"/>
              <w:ind w:left="0"/>
              <w:jc w:val="both"/>
              <w:rPr>
                <w:rFonts w:ascii="Arial" w:hAnsi="Arial" w:cs="Arial"/>
                <w:sz w:val="24"/>
                <w:szCs w:val="24"/>
              </w:rPr>
            </w:pPr>
            <w:r w:rsidRPr="00681C1B">
              <w:rPr>
                <w:rFonts w:ascii="Arial" w:hAnsi="Arial" w:cs="Arial"/>
                <w:sz w:val="24"/>
                <w:szCs w:val="24"/>
              </w:rPr>
              <w:t>99 Parking bays</w:t>
            </w:r>
          </w:p>
        </w:tc>
        <w:tc>
          <w:tcPr>
            <w:tcW w:w="2805" w:type="dxa"/>
          </w:tcPr>
          <w:p w:rsidR="00E31DD9" w:rsidRPr="00681C1B" w:rsidRDefault="00E31DD9" w:rsidP="00E31DD9">
            <w:pPr>
              <w:jc w:val="both"/>
              <w:rPr>
                <w:rFonts w:ascii="Arial" w:hAnsi="Arial" w:cs="Arial"/>
                <w:sz w:val="24"/>
                <w:szCs w:val="24"/>
              </w:rPr>
            </w:pPr>
            <w:r w:rsidRPr="00681C1B">
              <w:rPr>
                <w:rFonts w:ascii="Arial" w:hAnsi="Arial" w:cs="Arial"/>
                <w:sz w:val="24"/>
                <w:szCs w:val="24"/>
              </w:rPr>
              <w:t>Office Space: R106.39/m</w:t>
            </w:r>
            <w:r w:rsidRPr="00681C1B">
              <w:rPr>
                <w:rFonts w:ascii="Arial" w:hAnsi="Arial" w:cs="Arial"/>
                <w:sz w:val="24"/>
                <w:szCs w:val="24"/>
                <w:vertAlign w:val="superscript"/>
              </w:rPr>
              <w:t>2</w:t>
            </w:r>
          </w:p>
          <w:p w:rsidR="00E31DD9" w:rsidRPr="00681C1B" w:rsidRDefault="00E31DD9" w:rsidP="009559DD">
            <w:pPr>
              <w:pStyle w:val="ListParagraph"/>
              <w:spacing w:before="100" w:beforeAutospacing="1" w:after="100" w:afterAutospacing="1"/>
              <w:ind w:left="0"/>
              <w:jc w:val="both"/>
              <w:rPr>
                <w:rFonts w:ascii="Arial" w:hAnsi="Arial" w:cs="Arial"/>
                <w:sz w:val="24"/>
                <w:szCs w:val="24"/>
              </w:rPr>
            </w:pPr>
            <w:r w:rsidRPr="00681C1B">
              <w:rPr>
                <w:rFonts w:ascii="Arial" w:hAnsi="Arial" w:cs="Arial"/>
                <w:sz w:val="24"/>
                <w:szCs w:val="24"/>
              </w:rPr>
              <w:t>Parking: 610.47</w:t>
            </w:r>
          </w:p>
        </w:tc>
      </w:tr>
      <w:tr w:rsidR="00E31DD9" w:rsidRPr="00681C1B" w:rsidTr="00E31DD9">
        <w:tc>
          <w:tcPr>
            <w:tcW w:w="2826" w:type="dxa"/>
          </w:tcPr>
          <w:p w:rsidR="00E31DD9" w:rsidRPr="00681C1B" w:rsidRDefault="00E31DD9" w:rsidP="009559DD">
            <w:pPr>
              <w:pStyle w:val="ListParagraph"/>
              <w:spacing w:before="100" w:beforeAutospacing="1" w:after="100" w:afterAutospacing="1"/>
              <w:ind w:left="0"/>
              <w:jc w:val="both"/>
              <w:rPr>
                <w:rFonts w:ascii="Arial" w:hAnsi="Arial" w:cs="Arial"/>
                <w:sz w:val="24"/>
                <w:szCs w:val="24"/>
              </w:rPr>
            </w:pPr>
            <w:r w:rsidRPr="00681C1B">
              <w:rPr>
                <w:rFonts w:ascii="Arial" w:hAnsi="Arial" w:cs="Arial"/>
                <w:b/>
                <w:bCs/>
                <w:sz w:val="24"/>
                <w:szCs w:val="24"/>
              </w:rPr>
              <w:t>North Wes</w:t>
            </w:r>
            <w:r w:rsidR="009559DD" w:rsidRPr="00681C1B">
              <w:rPr>
                <w:rFonts w:ascii="Arial" w:hAnsi="Arial" w:cs="Arial"/>
                <w:b/>
                <w:bCs/>
                <w:sz w:val="24"/>
                <w:szCs w:val="24"/>
              </w:rPr>
              <w:t>t Region</w:t>
            </w:r>
            <w:r w:rsidRPr="00681C1B">
              <w:rPr>
                <w:rFonts w:ascii="Arial" w:hAnsi="Arial" w:cs="Arial"/>
                <w:sz w:val="24"/>
                <w:szCs w:val="24"/>
              </w:rPr>
              <w:t xml:space="preserve"> – North West Development corporation</w:t>
            </w:r>
          </w:p>
        </w:tc>
        <w:tc>
          <w:tcPr>
            <w:tcW w:w="2665" w:type="dxa"/>
          </w:tcPr>
          <w:p w:rsidR="00E31DD9" w:rsidRPr="00681C1B" w:rsidRDefault="00E31DD9" w:rsidP="009559DD">
            <w:pPr>
              <w:pStyle w:val="ListParagraph"/>
              <w:spacing w:before="100" w:beforeAutospacing="1" w:after="100" w:afterAutospacing="1"/>
              <w:ind w:left="0"/>
              <w:jc w:val="both"/>
              <w:rPr>
                <w:rFonts w:ascii="Arial" w:hAnsi="Arial" w:cs="Arial"/>
                <w:sz w:val="24"/>
                <w:szCs w:val="24"/>
              </w:rPr>
            </w:pPr>
            <w:r w:rsidRPr="00681C1B">
              <w:rPr>
                <w:rFonts w:ascii="Arial" w:hAnsi="Arial" w:cs="Arial"/>
                <w:sz w:val="24"/>
                <w:szCs w:val="24"/>
              </w:rPr>
              <w:t>2670</w:t>
            </w:r>
            <w:r w:rsidRPr="00681C1B">
              <w:rPr>
                <w:sz w:val="24"/>
                <w:szCs w:val="24"/>
              </w:rPr>
              <w:t xml:space="preserve"> </w:t>
            </w:r>
            <w:r w:rsidRPr="00681C1B">
              <w:rPr>
                <w:rFonts w:ascii="Arial" w:hAnsi="Arial" w:cs="Arial"/>
                <w:sz w:val="24"/>
                <w:szCs w:val="24"/>
              </w:rPr>
              <w:t>m²</w:t>
            </w:r>
          </w:p>
        </w:tc>
        <w:tc>
          <w:tcPr>
            <w:tcW w:w="2805" w:type="dxa"/>
          </w:tcPr>
          <w:p w:rsidR="00E31DD9" w:rsidRPr="00681C1B" w:rsidRDefault="00E31DD9" w:rsidP="009559DD">
            <w:pPr>
              <w:pStyle w:val="ListParagraph"/>
              <w:spacing w:before="100" w:beforeAutospacing="1" w:after="100" w:afterAutospacing="1"/>
              <w:ind w:left="0"/>
              <w:jc w:val="both"/>
              <w:rPr>
                <w:rFonts w:ascii="Arial" w:hAnsi="Arial" w:cs="Arial"/>
                <w:sz w:val="24"/>
                <w:szCs w:val="24"/>
              </w:rPr>
            </w:pPr>
            <w:r w:rsidRPr="00681C1B">
              <w:rPr>
                <w:rFonts w:ascii="Arial" w:hAnsi="Arial" w:cs="Arial"/>
                <w:sz w:val="24"/>
                <w:szCs w:val="24"/>
              </w:rPr>
              <w:t>Office Space including Parking: R268.45</w:t>
            </w:r>
            <w:r w:rsidRPr="00681C1B">
              <w:rPr>
                <w:sz w:val="24"/>
                <w:szCs w:val="24"/>
              </w:rPr>
              <w:t xml:space="preserve"> </w:t>
            </w:r>
            <w:r w:rsidRPr="00681C1B">
              <w:rPr>
                <w:rFonts w:ascii="Arial" w:hAnsi="Arial" w:cs="Arial"/>
                <w:sz w:val="24"/>
                <w:szCs w:val="24"/>
              </w:rPr>
              <w:t>m²</w:t>
            </w:r>
          </w:p>
        </w:tc>
      </w:tr>
      <w:tr w:rsidR="00E31DD9" w:rsidRPr="00681C1B" w:rsidTr="00E31DD9">
        <w:tc>
          <w:tcPr>
            <w:tcW w:w="2826" w:type="dxa"/>
          </w:tcPr>
          <w:p w:rsidR="00E31DD9" w:rsidRPr="00681C1B" w:rsidRDefault="00E31DD9" w:rsidP="009559DD">
            <w:pPr>
              <w:pStyle w:val="ListParagraph"/>
              <w:spacing w:before="100" w:beforeAutospacing="1" w:after="100" w:afterAutospacing="1"/>
              <w:ind w:left="0"/>
              <w:jc w:val="both"/>
              <w:rPr>
                <w:rFonts w:ascii="Arial" w:hAnsi="Arial" w:cs="Arial"/>
                <w:sz w:val="24"/>
                <w:szCs w:val="24"/>
              </w:rPr>
            </w:pPr>
            <w:r w:rsidRPr="00681C1B">
              <w:rPr>
                <w:rFonts w:ascii="Arial" w:hAnsi="Arial" w:cs="Arial"/>
                <w:b/>
                <w:bCs/>
                <w:sz w:val="24"/>
                <w:szCs w:val="24"/>
              </w:rPr>
              <w:t>Gauteng Region</w:t>
            </w:r>
            <w:r w:rsidRPr="00681C1B">
              <w:rPr>
                <w:rFonts w:ascii="Arial" w:hAnsi="Arial" w:cs="Arial"/>
                <w:sz w:val="24"/>
                <w:szCs w:val="24"/>
              </w:rPr>
              <w:t xml:space="preserve"> – Rebosis Property Fund Ltd</w:t>
            </w:r>
          </w:p>
        </w:tc>
        <w:tc>
          <w:tcPr>
            <w:tcW w:w="2665" w:type="dxa"/>
          </w:tcPr>
          <w:p w:rsidR="00E31DD9" w:rsidRPr="00681C1B" w:rsidRDefault="00E31DD9" w:rsidP="00E31DD9">
            <w:pPr>
              <w:jc w:val="both"/>
              <w:rPr>
                <w:rFonts w:ascii="Arial" w:hAnsi="Arial" w:cs="Arial"/>
                <w:sz w:val="24"/>
                <w:szCs w:val="24"/>
              </w:rPr>
            </w:pPr>
            <w:r w:rsidRPr="00681C1B">
              <w:rPr>
                <w:rFonts w:ascii="Arial" w:hAnsi="Arial" w:cs="Arial"/>
                <w:sz w:val="24"/>
                <w:szCs w:val="24"/>
              </w:rPr>
              <w:t>4131</w:t>
            </w:r>
            <w:r w:rsidRPr="00681C1B">
              <w:rPr>
                <w:sz w:val="24"/>
                <w:szCs w:val="24"/>
              </w:rPr>
              <w:t xml:space="preserve"> </w:t>
            </w:r>
            <w:r w:rsidRPr="00681C1B">
              <w:rPr>
                <w:rFonts w:ascii="Arial" w:hAnsi="Arial" w:cs="Arial"/>
                <w:sz w:val="24"/>
                <w:szCs w:val="24"/>
              </w:rPr>
              <w:t>m²</w:t>
            </w:r>
          </w:p>
          <w:p w:rsidR="00E31DD9" w:rsidRPr="00681C1B" w:rsidRDefault="00E31DD9" w:rsidP="009559DD">
            <w:pPr>
              <w:pStyle w:val="ListParagraph"/>
              <w:spacing w:before="100" w:beforeAutospacing="1" w:after="100" w:afterAutospacing="1"/>
              <w:ind w:left="0"/>
              <w:jc w:val="both"/>
              <w:rPr>
                <w:rFonts w:ascii="Arial" w:hAnsi="Arial" w:cs="Arial"/>
                <w:sz w:val="24"/>
                <w:szCs w:val="24"/>
              </w:rPr>
            </w:pPr>
            <w:r w:rsidRPr="00681C1B">
              <w:rPr>
                <w:rFonts w:ascii="Arial" w:hAnsi="Arial" w:cs="Arial"/>
                <w:sz w:val="24"/>
                <w:szCs w:val="24"/>
              </w:rPr>
              <w:t>33 Parking bays</w:t>
            </w:r>
          </w:p>
        </w:tc>
        <w:tc>
          <w:tcPr>
            <w:tcW w:w="2805" w:type="dxa"/>
          </w:tcPr>
          <w:p w:rsidR="00E31DD9" w:rsidRPr="00681C1B" w:rsidRDefault="00E31DD9" w:rsidP="00E31DD9">
            <w:pPr>
              <w:jc w:val="both"/>
              <w:rPr>
                <w:rFonts w:ascii="Arial" w:hAnsi="Arial" w:cs="Arial"/>
                <w:sz w:val="24"/>
                <w:szCs w:val="24"/>
              </w:rPr>
            </w:pPr>
            <w:r w:rsidRPr="00681C1B">
              <w:rPr>
                <w:rFonts w:ascii="Arial" w:hAnsi="Arial" w:cs="Arial"/>
                <w:sz w:val="24"/>
                <w:szCs w:val="24"/>
              </w:rPr>
              <w:t>Office Space: R161.86/m</w:t>
            </w:r>
            <w:r w:rsidRPr="00681C1B">
              <w:rPr>
                <w:rFonts w:ascii="Arial" w:hAnsi="Arial" w:cs="Arial"/>
                <w:sz w:val="24"/>
                <w:szCs w:val="24"/>
                <w:vertAlign w:val="superscript"/>
              </w:rPr>
              <w:t>2</w:t>
            </w:r>
          </w:p>
          <w:p w:rsidR="00E31DD9" w:rsidRPr="00681C1B" w:rsidRDefault="00E31DD9" w:rsidP="009559DD">
            <w:pPr>
              <w:jc w:val="both"/>
              <w:rPr>
                <w:rFonts w:ascii="Arial" w:hAnsi="Arial" w:cs="Arial"/>
                <w:sz w:val="24"/>
                <w:szCs w:val="24"/>
              </w:rPr>
            </w:pPr>
            <w:r w:rsidRPr="00681C1B">
              <w:rPr>
                <w:rFonts w:ascii="Arial" w:hAnsi="Arial" w:cs="Arial"/>
                <w:sz w:val="24"/>
                <w:szCs w:val="24"/>
              </w:rPr>
              <w:t>Covered Parking: R1322.39</w:t>
            </w:r>
          </w:p>
        </w:tc>
      </w:tr>
      <w:tr w:rsidR="00E31DD9" w:rsidRPr="00681C1B" w:rsidTr="00E31DD9">
        <w:tc>
          <w:tcPr>
            <w:tcW w:w="2826" w:type="dxa"/>
          </w:tcPr>
          <w:p w:rsidR="00E31DD9" w:rsidRPr="00681C1B" w:rsidRDefault="00E31DD9" w:rsidP="00E31DD9">
            <w:pPr>
              <w:jc w:val="both"/>
              <w:rPr>
                <w:rFonts w:ascii="Arial" w:hAnsi="Arial" w:cs="Arial"/>
                <w:sz w:val="24"/>
                <w:szCs w:val="24"/>
              </w:rPr>
            </w:pPr>
            <w:r w:rsidRPr="00681C1B">
              <w:rPr>
                <w:rFonts w:ascii="Arial" w:hAnsi="Arial" w:cs="Arial"/>
                <w:b/>
                <w:bCs/>
                <w:sz w:val="24"/>
                <w:szCs w:val="24"/>
              </w:rPr>
              <w:t>Mpumalanga Region</w:t>
            </w:r>
            <w:r w:rsidRPr="00681C1B">
              <w:rPr>
                <w:rFonts w:ascii="Arial" w:hAnsi="Arial" w:cs="Arial"/>
                <w:sz w:val="24"/>
                <w:szCs w:val="24"/>
              </w:rPr>
              <w:t xml:space="preserve"> - Streak Street Investments (Pty) Ltd</w:t>
            </w:r>
          </w:p>
        </w:tc>
        <w:tc>
          <w:tcPr>
            <w:tcW w:w="2665" w:type="dxa"/>
          </w:tcPr>
          <w:p w:rsidR="00E31DD9" w:rsidRPr="00681C1B" w:rsidRDefault="00E31DD9" w:rsidP="00E31DD9">
            <w:pPr>
              <w:jc w:val="both"/>
              <w:rPr>
                <w:rFonts w:ascii="Arial" w:hAnsi="Arial" w:cs="Arial"/>
                <w:sz w:val="24"/>
                <w:szCs w:val="24"/>
              </w:rPr>
            </w:pPr>
            <w:r w:rsidRPr="00681C1B">
              <w:rPr>
                <w:rFonts w:ascii="Arial" w:hAnsi="Arial" w:cs="Arial"/>
                <w:sz w:val="24"/>
                <w:szCs w:val="24"/>
              </w:rPr>
              <w:t>Office Space: 3071.36</w:t>
            </w:r>
            <w:r w:rsidRPr="00681C1B">
              <w:rPr>
                <w:sz w:val="24"/>
                <w:szCs w:val="24"/>
              </w:rPr>
              <w:t xml:space="preserve"> </w:t>
            </w:r>
            <w:r w:rsidRPr="00681C1B">
              <w:rPr>
                <w:rFonts w:ascii="Arial" w:hAnsi="Arial" w:cs="Arial"/>
                <w:sz w:val="24"/>
                <w:szCs w:val="24"/>
              </w:rPr>
              <w:t>m²</w:t>
            </w:r>
          </w:p>
          <w:p w:rsidR="00E31DD9" w:rsidRPr="00681C1B" w:rsidRDefault="00E31DD9" w:rsidP="00E31DD9">
            <w:pPr>
              <w:jc w:val="both"/>
              <w:rPr>
                <w:rFonts w:ascii="Arial" w:hAnsi="Arial" w:cs="Arial"/>
                <w:sz w:val="24"/>
                <w:szCs w:val="24"/>
              </w:rPr>
            </w:pPr>
            <w:r w:rsidRPr="00681C1B">
              <w:rPr>
                <w:rFonts w:ascii="Arial" w:hAnsi="Arial" w:cs="Arial"/>
                <w:sz w:val="24"/>
                <w:szCs w:val="24"/>
              </w:rPr>
              <w:t xml:space="preserve">Storage room 330 </w:t>
            </w:r>
          </w:p>
          <w:p w:rsidR="00E31DD9" w:rsidRPr="00681C1B" w:rsidRDefault="00E31DD9" w:rsidP="00E31DD9">
            <w:pPr>
              <w:jc w:val="both"/>
              <w:rPr>
                <w:rFonts w:ascii="Arial" w:hAnsi="Arial" w:cs="Arial"/>
                <w:sz w:val="24"/>
                <w:szCs w:val="24"/>
              </w:rPr>
            </w:pPr>
            <w:r w:rsidRPr="00681C1B">
              <w:rPr>
                <w:rFonts w:ascii="Arial" w:hAnsi="Arial" w:cs="Arial"/>
                <w:sz w:val="24"/>
                <w:szCs w:val="24"/>
              </w:rPr>
              <w:t xml:space="preserve">69 Parking bays </w:t>
            </w:r>
          </w:p>
          <w:p w:rsidR="00E31DD9" w:rsidRPr="00681C1B" w:rsidRDefault="00E31DD9" w:rsidP="00E31DD9">
            <w:pPr>
              <w:jc w:val="both"/>
              <w:rPr>
                <w:rFonts w:ascii="Arial" w:hAnsi="Arial" w:cs="Arial"/>
                <w:sz w:val="24"/>
                <w:szCs w:val="24"/>
              </w:rPr>
            </w:pPr>
            <w:r w:rsidRPr="00681C1B">
              <w:rPr>
                <w:rFonts w:ascii="Arial" w:hAnsi="Arial" w:cs="Arial"/>
                <w:sz w:val="24"/>
                <w:szCs w:val="24"/>
              </w:rPr>
              <w:t>Patios: 261.07</w:t>
            </w:r>
          </w:p>
          <w:p w:rsidR="00E31DD9" w:rsidRPr="00681C1B" w:rsidRDefault="00E31DD9" w:rsidP="00E31DD9">
            <w:pPr>
              <w:jc w:val="both"/>
              <w:rPr>
                <w:rFonts w:ascii="Arial" w:hAnsi="Arial" w:cs="Arial"/>
                <w:sz w:val="24"/>
                <w:szCs w:val="24"/>
              </w:rPr>
            </w:pPr>
          </w:p>
        </w:tc>
        <w:tc>
          <w:tcPr>
            <w:tcW w:w="2805" w:type="dxa"/>
          </w:tcPr>
          <w:p w:rsidR="00E31DD9" w:rsidRPr="00681C1B" w:rsidRDefault="00E31DD9" w:rsidP="00E31DD9">
            <w:pPr>
              <w:jc w:val="both"/>
              <w:rPr>
                <w:rFonts w:ascii="Arial" w:hAnsi="Arial" w:cs="Arial"/>
                <w:sz w:val="24"/>
                <w:szCs w:val="24"/>
              </w:rPr>
            </w:pPr>
            <w:r w:rsidRPr="00681C1B">
              <w:rPr>
                <w:rFonts w:ascii="Arial" w:hAnsi="Arial" w:cs="Arial"/>
                <w:sz w:val="24"/>
                <w:szCs w:val="24"/>
              </w:rPr>
              <w:t>Office Space: R238.19/m</w:t>
            </w:r>
            <w:r w:rsidRPr="00681C1B">
              <w:rPr>
                <w:rFonts w:ascii="Arial" w:hAnsi="Arial" w:cs="Arial"/>
                <w:sz w:val="24"/>
                <w:szCs w:val="24"/>
                <w:vertAlign w:val="superscript"/>
              </w:rPr>
              <w:t>2</w:t>
            </w:r>
          </w:p>
          <w:p w:rsidR="00E31DD9" w:rsidRPr="00681C1B" w:rsidRDefault="00E31DD9" w:rsidP="00E31DD9">
            <w:pPr>
              <w:jc w:val="both"/>
              <w:rPr>
                <w:rFonts w:ascii="Arial" w:hAnsi="Arial" w:cs="Arial"/>
                <w:sz w:val="24"/>
                <w:szCs w:val="24"/>
              </w:rPr>
            </w:pPr>
            <w:r w:rsidRPr="00681C1B">
              <w:rPr>
                <w:rFonts w:ascii="Arial" w:hAnsi="Arial" w:cs="Arial"/>
                <w:sz w:val="24"/>
                <w:szCs w:val="24"/>
              </w:rPr>
              <w:t>Storage: R238.19</w:t>
            </w:r>
          </w:p>
          <w:p w:rsidR="00E31DD9" w:rsidRPr="00681C1B" w:rsidRDefault="00E31DD9" w:rsidP="00E31DD9">
            <w:pPr>
              <w:jc w:val="both"/>
              <w:rPr>
                <w:rFonts w:ascii="Arial" w:hAnsi="Arial" w:cs="Arial"/>
                <w:sz w:val="24"/>
                <w:szCs w:val="24"/>
              </w:rPr>
            </w:pPr>
            <w:r w:rsidRPr="00681C1B">
              <w:rPr>
                <w:rFonts w:ascii="Arial" w:hAnsi="Arial" w:cs="Arial"/>
                <w:sz w:val="24"/>
                <w:szCs w:val="24"/>
              </w:rPr>
              <w:t>Patio: R130.44</w:t>
            </w:r>
          </w:p>
          <w:p w:rsidR="00E31DD9" w:rsidRPr="00681C1B" w:rsidRDefault="00E31DD9" w:rsidP="00E31DD9">
            <w:pPr>
              <w:jc w:val="both"/>
              <w:rPr>
                <w:rFonts w:ascii="Arial" w:hAnsi="Arial" w:cs="Arial"/>
                <w:sz w:val="24"/>
                <w:szCs w:val="24"/>
              </w:rPr>
            </w:pPr>
            <w:r w:rsidRPr="00681C1B">
              <w:rPr>
                <w:rFonts w:ascii="Arial" w:hAnsi="Arial" w:cs="Arial"/>
                <w:sz w:val="24"/>
                <w:szCs w:val="24"/>
              </w:rPr>
              <w:t>Covered Parking: R626.09</w:t>
            </w:r>
          </w:p>
        </w:tc>
      </w:tr>
      <w:tr w:rsidR="00E31DD9" w:rsidRPr="00681C1B" w:rsidTr="00E31DD9">
        <w:tc>
          <w:tcPr>
            <w:tcW w:w="2826" w:type="dxa"/>
          </w:tcPr>
          <w:p w:rsidR="00E31DD9" w:rsidRPr="00681C1B" w:rsidRDefault="00E31DD9" w:rsidP="00E31DD9">
            <w:pPr>
              <w:jc w:val="both"/>
              <w:rPr>
                <w:rFonts w:ascii="Arial" w:hAnsi="Arial" w:cs="Arial"/>
                <w:sz w:val="24"/>
                <w:szCs w:val="24"/>
              </w:rPr>
            </w:pPr>
            <w:r w:rsidRPr="00681C1B">
              <w:rPr>
                <w:rFonts w:ascii="Arial" w:hAnsi="Arial" w:cs="Arial"/>
                <w:b/>
                <w:bCs/>
                <w:sz w:val="24"/>
                <w:szCs w:val="24"/>
              </w:rPr>
              <w:t>Limpopo Region</w:t>
            </w:r>
            <w:r w:rsidRPr="00681C1B">
              <w:rPr>
                <w:rFonts w:ascii="Arial" w:hAnsi="Arial" w:cs="Arial"/>
                <w:sz w:val="24"/>
                <w:szCs w:val="24"/>
              </w:rPr>
              <w:t xml:space="preserve"> –Omtay Property Holdings (Pty) Ltd</w:t>
            </w:r>
          </w:p>
        </w:tc>
        <w:tc>
          <w:tcPr>
            <w:tcW w:w="2665" w:type="dxa"/>
          </w:tcPr>
          <w:p w:rsidR="00E31DD9" w:rsidRPr="00681C1B" w:rsidRDefault="00E31DD9" w:rsidP="00E31DD9">
            <w:pPr>
              <w:jc w:val="both"/>
              <w:rPr>
                <w:rFonts w:ascii="Arial" w:hAnsi="Arial" w:cs="Arial"/>
                <w:sz w:val="24"/>
                <w:szCs w:val="24"/>
              </w:rPr>
            </w:pPr>
            <w:r w:rsidRPr="00681C1B">
              <w:rPr>
                <w:rFonts w:ascii="Arial" w:hAnsi="Arial" w:cs="Arial"/>
                <w:sz w:val="24"/>
                <w:szCs w:val="24"/>
              </w:rPr>
              <w:t>4277</w:t>
            </w:r>
            <w:r w:rsidRPr="00681C1B">
              <w:rPr>
                <w:sz w:val="24"/>
                <w:szCs w:val="24"/>
              </w:rPr>
              <w:t xml:space="preserve"> </w:t>
            </w:r>
            <w:r w:rsidRPr="00681C1B">
              <w:rPr>
                <w:rFonts w:ascii="Arial" w:hAnsi="Arial" w:cs="Arial"/>
                <w:sz w:val="24"/>
                <w:szCs w:val="24"/>
              </w:rPr>
              <w:t>m²</w:t>
            </w:r>
          </w:p>
          <w:p w:rsidR="00E31DD9" w:rsidRPr="00681C1B" w:rsidRDefault="00E31DD9" w:rsidP="00E31DD9">
            <w:pPr>
              <w:jc w:val="both"/>
              <w:rPr>
                <w:rFonts w:ascii="Arial" w:hAnsi="Arial" w:cs="Arial"/>
                <w:sz w:val="24"/>
                <w:szCs w:val="24"/>
              </w:rPr>
            </w:pPr>
            <w:r w:rsidRPr="00681C1B">
              <w:rPr>
                <w:rFonts w:ascii="Arial" w:hAnsi="Arial" w:cs="Arial"/>
                <w:sz w:val="24"/>
                <w:szCs w:val="24"/>
              </w:rPr>
              <w:t>73 Parking bays</w:t>
            </w:r>
          </w:p>
        </w:tc>
        <w:tc>
          <w:tcPr>
            <w:tcW w:w="2805" w:type="dxa"/>
          </w:tcPr>
          <w:p w:rsidR="00E31DD9" w:rsidRPr="00681C1B" w:rsidRDefault="00E31DD9" w:rsidP="00E31DD9">
            <w:pPr>
              <w:jc w:val="both"/>
              <w:rPr>
                <w:rFonts w:ascii="Arial" w:hAnsi="Arial" w:cs="Arial"/>
                <w:sz w:val="24"/>
                <w:szCs w:val="24"/>
              </w:rPr>
            </w:pPr>
            <w:r w:rsidRPr="00681C1B">
              <w:rPr>
                <w:rFonts w:ascii="Arial" w:hAnsi="Arial" w:cs="Arial"/>
                <w:sz w:val="24"/>
                <w:szCs w:val="24"/>
              </w:rPr>
              <w:t>Office Space: R171.96/m</w:t>
            </w:r>
            <w:r w:rsidRPr="00681C1B">
              <w:rPr>
                <w:rFonts w:ascii="Arial" w:hAnsi="Arial" w:cs="Arial"/>
                <w:sz w:val="24"/>
                <w:szCs w:val="24"/>
                <w:vertAlign w:val="superscript"/>
              </w:rPr>
              <w:t>2</w:t>
            </w:r>
          </w:p>
          <w:p w:rsidR="00E31DD9" w:rsidRPr="00681C1B" w:rsidRDefault="00E31DD9" w:rsidP="00E31DD9">
            <w:pPr>
              <w:jc w:val="both"/>
              <w:rPr>
                <w:rFonts w:ascii="Arial" w:hAnsi="Arial" w:cs="Arial"/>
                <w:sz w:val="24"/>
                <w:szCs w:val="24"/>
              </w:rPr>
            </w:pPr>
            <w:r w:rsidRPr="00681C1B">
              <w:rPr>
                <w:rFonts w:ascii="Arial" w:hAnsi="Arial" w:cs="Arial"/>
                <w:sz w:val="24"/>
                <w:szCs w:val="24"/>
              </w:rPr>
              <w:t>Parking 501.83</w:t>
            </w:r>
          </w:p>
        </w:tc>
      </w:tr>
    </w:tbl>
    <w:p w:rsidR="00947F43" w:rsidRPr="00681C1B" w:rsidRDefault="00947F43" w:rsidP="009559DD">
      <w:pPr>
        <w:pStyle w:val="ListParagraph"/>
        <w:numPr>
          <w:ilvl w:val="0"/>
          <w:numId w:val="17"/>
        </w:numPr>
        <w:spacing w:before="100" w:beforeAutospacing="1" w:after="100" w:afterAutospacing="1"/>
        <w:ind w:left="720" w:hanging="720"/>
        <w:jc w:val="both"/>
        <w:rPr>
          <w:rFonts w:ascii="Arial" w:hAnsi="Arial" w:cs="Arial"/>
          <w:sz w:val="24"/>
          <w:szCs w:val="24"/>
        </w:rPr>
      </w:pPr>
      <w:r w:rsidRPr="00681C1B">
        <w:rPr>
          <w:rFonts w:ascii="Arial" w:hAnsi="Arial" w:cs="Arial"/>
          <w:sz w:val="24"/>
          <w:szCs w:val="24"/>
        </w:rPr>
        <w:t xml:space="preserve">The rates per square metre </w:t>
      </w:r>
      <w:r w:rsidR="00A0425F" w:rsidRPr="00681C1B">
        <w:rPr>
          <w:rFonts w:ascii="Arial" w:hAnsi="Arial" w:cs="Arial"/>
          <w:sz w:val="24"/>
          <w:szCs w:val="24"/>
        </w:rPr>
        <w:t xml:space="preserve">are within market related prices. </w:t>
      </w:r>
    </w:p>
    <w:p w:rsidR="0005092B" w:rsidRPr="00681C1B" w:rsidRDefault="00602220" w:rsidP="009559DD">
      <w:pPr>
        <w:pStyle w:val="ListParagraph"/>
        <w:numPr>
          <w:ilvl w:val="0"/>
          <w:numId w:val="17"/>
        </w:numPr>
        <w:spacing w:before="100" w:beforeAutospacing="1" w:after="100" w:afterAutospacing="1"/>
        <w:ind w:left="720" w:hanging="720"/>
        <w:jc w:val="both"/>
        <w:rPr>
          <w:rFonts w:ascii="Arial" w:hAnsi="Arial" w:cs="Arial"/>
          <w:sz w:val="24"/>
          <w:szCs w:val="24"/>
        </w:rPr>
      </w:pPr>
      <w:r w:rsidRPr="00681C1B">
        <w:rPr>
          <w:rFonts w:ascii="Arial" w:hAnsi="Arial" w:cs="Arial"/>
          <w:sz w:val="24"/>
          <w:szCs w:val="24"/>
          <w:lang w:val="en-US" w:eastAsia="en-ZA"/>
        </w:rPr>
        <w:t xml:space="preserve">Directors and/or members of each landlord for buildings occupied by SASSA regional offices are displayed in </w:t>
      </w:r>
      <w:r w:rsidR="00AE2FAB" w:rsidRPr="00681C1B">
        <w:rPr>
          <w:rFonts w:ascii="Arial" w:hAnsi="Arial" w:cs="Arial"/>
          <w:sz w:val="24"/>
          <w:szCs w:val="24"/>
          <w:lang w:val="en-US" w:eastAsia="en-ZA"/>
        </w:rPr>
        <w:t>T</w:t>
      </w:r>
      <w:r w:rsidRPr="00681C1B">
        <w:rPr>
          <w:rFonts w:ascii="Arial" w:hAnsi="Arial" w:cs="Arial"/>
          <w:sz w:val="24"/>
          <w:szCs w:val="24"/>
          <w:lang w:val="en-US" w:eastAsia="en-ZA"/>
        </w:rPr>
        <w:t>able 2</w:t>
      </w:r>
      <w:r w:rsidR="00AE2FAB" w:rsidRPr="00681C1B">
        <w:rPr>
          <w:rFonts w:ascii="Arial" w:hAnsi="Arial" w:cs="Arial"/>
          <w:sz w:val="24"/>
          <w:szCs w:val="24"/>
          <w:lang w:val="en-US" w:eastAsia="en-ZA"/>
        </w:rPr>
        <w:t xml:space="preserve"> below</w:t>
      </w:r>
      <w:r w:rsidRPr="00681C1B">
        <w:rPr>
          <w:rFonts w:ascii="Arial" w:hAnsi="Arial" w:cs="Arial"/>
          <w:sz w:val="24"/>
          <w:szCs w:val="24"/>
          <w:lang w:val="en-US" w:eastAsia="en-ZA"/>
        </w:rPr>
        <w:t>.</w:t>
      </w:r>
    </w:p>
    <w:p w:rsidR="009C6230" w:rsidRPr="00681C1B" w:rsidRDefault="00D27427" w:rsidP="009606E6">
      <w:pPr>
        <w:spacing w:before="100" w:beforeAutospacing="1" w:after="100" w:afterAutospacing="1"/>
        <w:ind w:firstLine="709"/>
        <w:jc w:val="both"/>
        <w:rPr>
          <w:rFonts w:ascii="Arial" w:hAnsi="Arial" w:cs="Arial"/>
          <w:b/>
          <w:bCs/>
          <w:sz w:val="24"/>
          <w:szCs w:val="24"/>
        </w:rPr>
      </w:pPr>
      <w:r w:rsidRPr="00681C1B">
        <w:rPr>
          <w:rFonts w:ascii="Arial" w:hAnsi="Arial" w:cs="Arial"/>
          <w:b/>
          <w:bCs/>
          <w:sz w:val="24"/>
          <w:szCs w:val="24"/>
        </w:rPr>
        <w:t>Table 2: Company names and Directors</w:t>
      </w:r>
    </w:p>
    <w:tbl>
      <w:tblPr>
        <w:tblStyle w:val="TableGrid"/>
        <w:tblW w:w="5107" w:type="pct"/>
        <w:tblLook w:val="04A0"/>
      </w:tblPr>
      <w:tblGrid>
        <w:gridCol w:w="2824"/>
        <w:gridCol w:w="2315"/>
        <w:gridCol w:w="2183"/>
        <w:gridCol w:w="2118"/>
      </w:tblGrid>
      <w:tr w:rsidR="00A42F69" w:rsidRPr="00681C1B" w:rsidTr="00AE2FAB">
        <w:trPr>
          <w:trHeight w:val="458"/>
          <w:tblHeader/>
        </w:trPr>
        <w:tc>
          <w:tcPr>
            <w:tcW w:w="1495" w:type="pct"/>
            <w:shd w:val="clear" w:color="auto" w:fill="D9D9D9" w:themeFill="background1" w:themeFillShade="D9"/>
          </w:tcPr>
          <w:p w:rsidR="00732F9F" w:rsidRPr="00681C1B" w:rsidRDefault="00732F9F" w:rsidP="00AE2FAB">
            <w:pPr>
              <w:contextualSpacing/>
              <w:rPr>
                <w:rFonts w:ascii="Arial" w:hAnsi="Arial" w:cs="Arial"/>
                <w:b/>
                <w:sz w:val="24"/>
                <w:szCs w:val="24"/>
              </w:rPr>
            </w:pPr>
            <w:r w:rsidRPr="00681C1B">
              <w:rPr>
                <w:rFonts w:ascii="Arial" w:hAnsi="Arial" w:cs="Arial"/>
                <w:b/>
                <w:sz w:val="24"/>
                <w:szCs w:val="24"/>
              </w:rPr>
              <w:t>Company Name</w:t>
            </w:r>
          </w:p>
        </w:tc>
        <w:tc>
          <w:tcPr>
            <w:tcW w:w="2382" w:type="pct"/>
            <w:gridSpan w:val="2"/>
            <w:shd w:val="clear" w:color="auto" w:fill="D9D9D9" w:themeFill="background1" w:themeFillShade="D9"/>
          </w:tcPr>
          <w:p w:rsidR="00732F9F" w:rsidRPr="00681C1B" w:rsidRDefault="00732F9F" w:rsidP="00AE2FAB">
            <w:pPr>
              <w:contextualSpacing/>
              <w:rPr>
                <w:rFonts w:ascii="Arial" w:hAnsi="Arial" w:cs="Arial"/>
                <w:b/>
                <w:sz w:val="24"/>
                <w:szCs w:val="24"/>
              </w:rPr>
            </w:pPr>
            <w:r w:rsidRPr="00681C1B">
              <w:rPr>
                <w:rFonts w:ascii="Arial" w:hAnsi="Arial" w:cs="Arial"/>
                <w:b/>
                <w:sz w:val="24"/>
                <w:szCs w:val="24"/>
              </w:rPr>
              <w:t>Directors</w:t>
            </w:r>
          </w:p>
        </w:tc>
        <w:tc>
          <w:tcPr>
            <w:tcW w:w="1122" w:type="pct"/>
            <w:shd w:val="clear" w:color="auto" w:fill="D9D9D9" w:themeFill="background1" w:themeFillShade="D9"/>
          </w:tcPr>
          <w:p w:rsidR="00732F9F" w:rsidRPr="00681C1B" w:rsidRDefault="00732F9F" w:rsidP="00AE2FAB">
            <w:pPr>
              <w:contextualSpacing/>
              <w:rPr>
                <w:rFonts w:ascii="Arial" w:hAnsi="Arial" w:cs="Arial"/>
                <w:b/>
                <w:sz w:val="24"/>
                <w:szCs w:val="24"/>
              </w:rPr>
            </w:pPr>
            <w:r w:rsidRPr="00681C1B">
              <w:rPr>
                <w:rFonts w:ascii="Arial" w:hAnsi="Arial" w:cs="Arial"/>
                <w:b/>
                <w:sz w:val="24"/>
                <w:szCs w:val="24"/>
              </w:rPr>
              <w:t>Position</w:t>
            </w:r>
          </w:p>
        </w:tc>
      </w:tr>
      <w:tr w:rsidR="00A42F69" w:rsidRPr="00681C1B" w:rsidTr="00AE2FAB">
        <w:tc>
          <w:tcPr>
            <w:tcW w:w="1495" w:type="pct"/>
            <w:vMerge w:val="restart"/>
          </w:tcPr>
          <w:p w:rsidR="00DF4FF4" w:rsidRPr="00681C1B" w:rsidRDefault="00DF4FF4" w:rsidP="00AE2FAB">
            <w:pPr>
              <w:pStyle w:val="ListParagraph"/>
              <w:numPr>
                <w:ilvl w:val="0"/>
                <w:numId w:val="19"/>
              </w:numPr>
              <w:ind w:left="337" w:hanging="450"/>
              <w:rPr>
                <w:rFonts w:ascii="Arial" w:hAnsi="Arial" w:cs="Arial"/>
                <w:sz w:val="24"/>
                <w:szCs w:val="24"/>
                <w:lang w:eastAsia="en-ZA"/>
              </w:rPr>
            </w:pPr>
            <w:r w:rsidRPr="00681C1B">
              <w:rPr>
                <w:rFonts w:ascii="Arial" w:hAnsi="Arial" w:cs="Arial"/>
                <w:sz w:val="24"/>
                <w:szCs w:val="24"/>
                <w:lang w:eastAsia="en-ZA"/>
              </w:rPr>
              <w:t>Paramount Property Fund Limited  </w:t>
            </w:r>
          </w:p>
          <w:p w:rsidR="00DF4FF4" w:rsidRPr="00681C1B" w:rsidRDefault="00DF4FF4" w:rsidP="00AE2FAB">
            <w:pPr>
              <w:contextualSpacing/>
              <w:rPr>
                <w:rFonts w:ascii="Arial" w:hAnsi="Arial" w:cs="Arial"/>
                <w:sz w:val="24"/>
                <w:szCs w:val="24"/>
              </w:rPr>
            </w:pPr>
          </w:p>
        </w:tc>
        <w:tc>
          <w:tcPr>
            <w:tcW w:w="1226" w:type="pct"/>
            <w:shd w:val="clear" w:color="auto" w:fill="auto"/>
          </w:tcPr>
          <w:p w:rsidR="00DF4FF4" w:rsidRPr="00681C1B" w:rsidRDefault="00DF4FF4" w:rsidP="00AE2FAB">
            <w:pPr>
              <w:contextualSpacing/>
              <w:rPr>
                <w:rFonts w:ascii="Arial" w:hAnsi="Arial" w:cs="Arial"/>
                <w:sz w:val="24"/>
                <w:szCs w:val="24"/>
              </w:rPr>
            </w:pPr>
            <w:r w:rsidRPr="00681C1B">
              <w:rPr>
                <w:rFonts w:ascii="Arial" w:hAnsi="Arial" w:cs="Arial"/>
                <w:sz w:val="24"/>
                <w:szCs w:val="24"/>
              </w:rPr>
              <w:t>Name</w:t>
            </w:r>
          </w:p>
        </w:tc>
        <w:tc>
          <w:tcPr>
            <w:tcW w:w="1156" w:type="pct"/>
            <w:shd w:val="clear" w:color="auto" w:fill="auto"/>
          </w:tcPr>
          <w:p w:rsidR="00DF4FF4" w:rsidRPr="00681C1B" w:rsidRDefault="00DF4FF4" w:rsidP="00AE2FAB">
            <w:pPr>
              <w:contextualSpacing/>
              <w:rPr>
                <w:rFonts w:ascii="Arial" w:hAnsi="Arial" w:cs="Arial"/>
                <w:sz w:val="24"/>
                <w:szCs w:val="24"/>
              </w:rPr>
            </w:pPr>
            <w:r w:rsidRPr="00681C1B">
              <w:rPr>
                <w:rFonts w:ascii="Arial" w:hAnsi="Arial" w:cs="Arial"/>
                <w:sz w:val="24"/>
                <w:szCs w:val="24"/>
              </w:rPr>
              <w:t>Surname</w:t>
            </w:r>
          </w:p>
        </w:tc>
        <w:tc>
          <w:tcPr>
            <w:tcW w:w="1122" w:type="pct"/>
            <w:shd w:val="clear" w:color="auto" w:fill="auto"/>
          </w:tcPr>
          <w:p w:rsidR="00DF4FF4" w:rsidRPr="00681C1B" w:rsidRDefault="00DF4FF4" w:rsidP="00AE2FAB">
            <w:pPr>
              <w:contextualSpacing/>
              <w:rPr>
                <w:rFonts w:ascii="Arial" w:hAnsi="Arial" w:cs="Arial"/>
                <w:sz w:val="24"/>
                <w:szCs w:val="24"/>
              </w:rPr>
            </w:pPr>
            <w:r w:rsidRPr="00681C1B">
              <w:rPr>
                <w:rFonts w:ascii="Arial" w:hAnsi="Arial" w:cs="Arial"/>
                <w:sz w:val="24"/>
                <w:szCs w:val="24"/>
              </w:rPr>
              <w:t>Position</w:t>
            </w:r>
          </w:p>
        </w:tc>
      </w:tr>
      <w:tr w:rsidR="00A42F69" w:rsidRPr="00681C1B" w:rsidTr="00AE2FAB">
        <w:tc>
          <w:tcPr>
            <w:tcW w:w="1495" w:type="pct"/>
            <w:vMerge/>
          </w:tcPr>
          <w:p w:rsidR="00DF4FF4" w:rsidRPr="00681C1B" w:rsidRDefault="00DF4FF4" w:rsidP="00AE2FAB">
            <w:pPr>
              <w:contextualSpacing/>
              <w:rPr>
                <w:rFonts w:ascii="Arial" w:hAnsi="Arial" w:cs="Arial"/>
                <w:b/>
                <w:sz w:val="24"/>
                <w:szCs w:val="24"/>
              </w:rPr>
            </w:pPr>
          </w:p>
        </w:tc>
        <w:tc>
          <w:tcPr>
            <w:tcW w:w="1226"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Leon Norbert</w:t>
            </w:r>
          </w:p>
        </w:tc>
        <w:tc>
          <w:tcPr>
            <w:tcW w:w="1156"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Sasse</w:t>
            </w:r>
          </w:p>
        </w:tc>
        <w:tc>
          <w:tcPr>
            <w:tcW w:w="1122"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Director</w:t>
            </w:r>
          </w:p>
        </w:tc>
      </w:tr>
      <w:tr w:rsidR="00A42F69" w:rsidRPr="00681C1B" w:rsidTr="00AE2FAB">
        <w:tc>
          <w:tcPr>
            <w:tcW w:w="1495" w:type="pct"/>
            <w:vMerge/>
          </w:tcPr>
          <w:p w:rsidR="00DF4FF4" w:rsidRPr="00681C1B" w:rsidRDefault="00DF4FF4" w:rsidP="00AE2FAB">
            <w:pPr>
              <w:contextualSpacing/>
              <w:rPr>
                <w:rFonts w:ascii="Arial" w:hAnsi="Arial" w:cs="Arial"/>
                <w:sz w:val="24"/>
                <w:szCs w:val="24"/>
              </w:rPr>
            </w:pPr>
          </w:p>
        </w:tc>
        <w:tc>
          <w:tcPr>
            <w:tcW w:w="1226"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Estienne Konrad</w:t>
            </w:r>
          </w:p>
        </w:tc>
        <w:tc>
          <w:tcPr>
            <w:tcW w:w="1156"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De Klerk</w:t>
            </w:r>
          </w:p>
        </w:tc>
        <w:tc>
          <w:tcPr>
            <w:tcW w:w="1122"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Director</w:t>
            </w:r>
          </w:p>
        </w:tc>
      </w:tr>
      <w:tr w:rsidR="00A42F69" w:rsidRPr="00681C1B" w:rsidTr="00AE2FAB">
        <w:tc>
          <w:tcPr>
            <w:tcW w:w="1495" w:type="pct"/>
            <w:vMerge/>
          </w:tcPr>
          <w:p w:rsidR="00DF4FF4" w:rsidRPr="00681C1B" w:rsidRDefault="00DF4FF4" w:rsidP="00AE2FAB">
            <w:pPr>
              <w:pStyle w:val="ListParagraph"/>
              <w:ind w:left="337"/>
              <w:rPr>
                <w:rFonts w:ascii="Arial" w:hAnsi="Arial" w:cs="Arial"/>
                <w:sz w:val="24"/>
                <w:szCs w:val="24"/>
                <w:lang w:eastAsia="en-ZA"/>
              </w:rPr>
            </w:pPr>
          </w:p>
        </w:tc>
        <w:tc>
          <w:tcPr>
            <w:tcW w:w="1226"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Gerald</w:t>
            </w:r>
          </w:p>
        </w:tc>
        <w:tc>
          <w:tcPr>
            <w:tcW w:w="1156"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Volkel</w:t>
            </w:r>
          </w:p>
        </w:tc>
        <w:tc>
          <w:tcPr>
            <w:tcW w:w="1122"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Director</w:t>
            </w:r>
          </w:p>
        </w:tc>
      </w:tr>
      <w:tr w:rsidR="00A42F69" w:rsidRPr="00681C1B" w:rsidTr="00AE2FAB">
        <w:tc>
          <w:tcPr>
            <w:tcW w:w="1495" w:type="pct"/>
            <w:vMerge/>
          </w:tcPr>
          <w:p w:rsidR="00DF4FF4" w:rsidRPr="00681C1B" w:rsidRDefault="00DF4FF4" w:rsidP="00AE2FAB">
            <w:pPr>
              <w:pStyle w:val="ListParagraph"/>
              <w:ind w:left="337"/>
              <w:rPr>
                <w:rFonts w:ascii="Arial" w:hAnsi="Arial" w:cs="Arial"/>
                <w:sz w:val="24"/>
                <w:szCs w:val="24"/>
              </w:rPr>
            </w:pPr>
          </w:p>
        </w:tc>
        <w:tc>
          <w:tcPr>
            <w:tcW w:w="1226"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Francois Johan</w:t>
            </w:r>
          </w:p>
        </w:tc>
        <w:tc>
          <w:tcPr>
            <w:tcW w:w="1156"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Schindehutte</w:t>
            </w:r>
          </w:p>
        </w:tc>
        <w:tc>
          <w:tcPr>
            <w:tcW w:w="1122"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Director</w:t>
            </w:r>
          </w:p>
        </w:tc>
      </w:tr>
      <w:tr w:rsidR="00A42F69" w:rsidRPr="00681C1B" w:rsidTr="00AE2FAB">
        <w:trPr>
          <w:trHeight w:val="530"/>
        </w:trPr>
        <w:tc>
          <w:tcPr>
            <w:tcW w:w="1495" w:type="pct"/>
          </w:tcPr>
          <w:p w:rsidR="00732F9F" w:rsidRPr="00681C1B" w:rsidRDefault="00732F9F" w:rsidP="00AE2FAB">
            <w:pPr>
              <w:pStyle w:val="ListParagraph"/>
              <w:numPr>
                <w:ilvl w:val="0"/>
                <w:numId w:val="19"/>
              </w:numPr>
              <w:ind w:left="523" w:hanging="636"/>
              <w:rPr>
                <w:rFonts w:ascii="Arial" w:hAnsi="Arial" w:cs="Arial"/>
                <w:sz w:val="24"/>
                <w:szCs w:val="24"/>
              </w:rPr>
            </w:pPr>
            <w:r w:rsidRPr="00681C1B">
              <w:rPr>
                <w:rFonts w:ascii="Arial" w:hAnsi="Arial" w:cs="Arial"/>
                <w:sz w:val="24"/>
                <w:szCs w:val="24"/>
                <w:lang w:eastAsia="en-ZA"/>
              </w:rPr>
              <w:t>Zambli 216 (P</w:t>
            </w:r>
            <w:r w:rsidR="00682DB6" w:rsidRPr="00681C1B">
              <w:rPr>
                <w:rFonts w:ascii="Arial" w:hAnsi="Arial" w:cs="Arial"/>
                <w:sz w:val="24"/>
                <w:szCs w:val="24"/>
                <w:lang w:eastAsia="en-ZA"/>
              </w:rPr>
              <w:t>ty</w:t>
            </w:r>
            <w:r w:rsidRPr="00681C1B">
              <w:rPr>
                <w:rFonts w:ascii="Arial" w:hAnsi="Arial" w:cs="Arial"/>
                <w:sz w:val="24"/>
                <w:szCs w:val="24"/>
                <w:lang w:eastAsia="en-ZA"/>
              </w:rPr>
              <w:t>) Ltd</w:t>
            </w:r>
          </w:p>
          <w:p w:rsidR="00732F9F" w:rsidRPr="00681C1B" w:rsidRDefault="00732F9F" w:rsidP="00AE2FAB">
            <w:pPr>
              <w:pStyle w:val="ListParagraph"/>
              <w:ind w:left="337"/>
              <w:rPr>
                <w:rFonts w:ascii="Arial" w:hAnsi="Arial" w:cs="Arial"/>
                <w:sz w:val="24"/>
                <w:szCs w:val="24"/>
                <w:lang w:eastAsia="en-ZA"/>
              </w:rPr>
            </w:pPr>
          </w:p>
        </w:tc>
        <w:tc>
          <w:tcPr>
            <w:tcW w:w="1226" w:type="pct"/>
          </w:tcPr>
          <w:p w:rsidR="00732F9F"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Collen Ndevhu</w:t>
            </w:r>
          </w:p>
        </w:tc>
        <w:tc>
          <w:tcPr>
            <w:tcW w:w="1156" w:type="pct"/>
          </w:tcPr>
          <w:p w:rsidR="00732F9F"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Motsoahae</w:t>
            </w:r>
          </w:p>
        </w:tc>
        <w:tc>
          <w:tcPr>
            <w:tcW w:w="1122" w:type="pct"/>
          </w:tcPr>
          <w:p w:rsidR="00732F9F" w:rsidRPr="00681C1B" w:rsidRDefault="00732F9F"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Director</w:t>
            </w:r>
          </w:p>
        </w:tc>
      </w:tr>
      <w:tr w:rsidR="00A42F69" w:rsidRPr="00681C1B" w:rsidTr="00AE2FAB">
        <w:trPr>
          <w:trHeight w:val="692"/>
        </w:trPr>
        <w:tc>
          <w:tcPr>
            <w:tcW w:w="1495" w:type="pct"/>
          </w:tcPr>
          <w:p w:rsidR="00732F9F" w:rsidRPr="00681C1B" w:rsidRDefault="00732F9F" w:rsidP="00AE2FAB">
            <w:pPr>
              <w:pStyle w:val="ListParagraph"/>
              <w:numPr>
                <w:ilvl w:val="0"/>
                <w:numId w:val="19"/>
              </w:numPr>
              <w:ind w:left="523" w:hanging="631"/>
              <w:rPr>
                <w:rFonts w:ascii="Arial" w:hAnsi="Arial" w:cs="Arial"/>
                <w:sz w:val="24"/>
                <w:szCs w:val="24"/>
              </w:rPr>
            </w:pPr>
            <w:r w:rsidRPr="00681C1B">
              <w:rPr>
                <w:rFonts w:ascii="Arial" w:hAnsi="Arial" w:cs="Arial"/>
                <w:sz w:val="24"/>
                <w:szCs w:val="24"/>
                <w:lang w:eastAsia="en-ZA"/>
              </w:rPr>
              <w:t>200 Pietermaritz Street (P</w:t>
            </w:r>
            <w:r w:rsidR="00682DB6" w:rsidRPr="00681C1B">
              <w:rPr>
                <w:rFonts w:ascii="Arial" w:hAnsi="Arial" w:cs="Arial"/>
                <w:sz w:val="24"/>
                <w:szCs w:val="24"/>
                <w:lang w:eastAsia="en-ZA"/>
              </w:rPr>
              <w:t>ty</w:t>
            </w:r>
            <w:r w:rsidRPr="00681C1B">
              <w:rPr>
                <w:rFonts w:ascii="Arial" w:hAnsi="Arial" w:cs="Arial"/>
                <w:sz w:val="24"/>
                <w:szCs w:val="24"/>
                <w:lang w:eastAsia="en-ZA"/>
              </w:rPr>
              <w:t xml:space="preserve">) Ltd </w:t>
            </w:r>
          </w:p>
          <w:p w:rsidR="00732F9F" w:rsidRPr="00681C1B" w:rsidRDefault="00732F9F" w:rsidP="00AE2FAB">
            <w:pPr>
              <w:ind w:left="337" w:hanging="450"/>
              <w:contextualSpacing/>
              <w:rPr>
                <w:rFonts w:ascii="Arial" w:hAnsi="Arial" w:cs="Arial"/>
                <w:sz w:val="24"/>
                <w:szCs w:val="24"/>
              </w:rPr>
            </w:pPr>
          </w:p>
        </w:tc>
        <w:tc>
          <w:tcPr>
            <w:tcW w:w="1226" w:type="pct"/>
          </w:tcPr>
          <w:p w:rsidR="00732F9F"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Govinsamy</w:t>
            </w:r>
          </w:p>
        </w:tc>
        <w:tc>
          <w:tcPr>
            <w:tcW w:w="1156" w:type="pct"/>
          </w:tcPr>
          <w:p w:rsidR="00732F9F"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Chetty</w:t>
            </w:r>
          </w:p>
        </w:tc>
        <w:tc>
          <w:tcPr>
            <w:tcW w:w="1122" w:type="pct"/>
          </w:tcPr>
          <w:p w:rsidR="00732F9F" w:rsidRPr="00681C1B" w:rsidRDefault="00732F9F"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Director</w:t>
            </w:r>
          </w:p>
        </w:tc>
      </w:tr>
      <w:tr w:rsidR="00A42F69" w:rsidRPr="00681C1B" w:rsidTr="00AE2FAB">
        <w:trPr>
          <w:trHeight w:val="512"/>
        </w:trPr>
        <w:tc>
          <w:tcPr>
            <w:tcW w:w="1495" w:type="pct"/>
            <w:vMerge w:val="restart"/>
          </w:tcPr>
          <w:p w:rsidR="00DF4FF4" w:rsidRPr="00681C1B" w:rsidRDefault="00DF4FF4" w:rsidP="00AE2FAB">
            <w:pPr>
              <w:pStyle w:val="ListParagraph"/>
              <w:numPr>
                <w:ilvl w:val="0"/>
                <w:numId w:val="19"/>
              </w:numPr>
              <w:ind w:left="664" w:hanging="772"/>
              <w:rPr>
                <w:rFonts w:ascii="Arial" w:hAnsi="Arial" w:cs="Arial"/>
                <w:sz w:val="24"/>
                <w:szCs w:val="24"/>
              </w:rPr>
            </w:pPr>
            <w:r w:rsidRPr="00681C1B">
              <w:rPr>
                <w:rFonts w:ascii="Arial" w:hAnsi="Arial" w:cs="Arial"/>
                <w:sz w:val="24"/>
                <w:szCs w:val="24"/>
                <w:lang w:eastAsia="en-ZA"/>
              </w:rPr>
              <w:t xml:space="preserve">North West Development Corporation </w:t>
            </w:r>
          </w:p>
          <w:p w:rsidR="00DF4FF4" w:rsidRPr="00681C1B" w:rsidRDefault="00DF4FF4" w:rsidP="00AE2FAB">
            <w:pPr>
              <w:pStyle w:val="ListParagraph"/>
              <w:ind w:left="-108"/>
              <w:rPr>
                <w:rFonts w:ascii="Arial" w:hAnsi="Arial" w:cs="Arial"/>
                <w:sz w:val="24"/>
                <w:szCs w:val="24"/>
              </w:rPr>
            </w:pPr>
          </w:p>
        </w:tc>
        <w:tc>
          <w:tcPr>
            <w:tcW w:w="1226"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Mokgele Ernest</w:t>
            </w:r>
          </w:p>
        </w:tc>
        <w:tc>
          <w:tcPr>
            <w:tcW w:w="1156"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Mojaki</w:t>
            </w:r>
          </w:p>
        </w:tc>
        <w:tc>
          <w:tcPr>
            <w:tcW w:w="1122"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Non-Executive Director</w:t>
            </w:r>
          </w:p>
        </w:tc>
      </w:tr>
      <w:tr w:rsidR="00A42F69" w:rsidRPr="00681C1B" w:rsidTr="00AE2FAB">
        <w:trPr>
          <w:trHeight w:val="602"/>
        </w:trPr>
        <w:tc>
          <w:tcPr>
            <w:tcW w:w="1495" w:type="pct"/>
            <w:vMerge/>
          </w:tcPr>
          <w:p w:rsidR="00DF4FF4" w:rsidRPr="00681C1B" w:rsidRDefault="00DF4FF4" w:rsidP="00AE2FAB">
            <w:pPr>
              <w:contextualSpacing/>
              <w:rPr>
                <w:rFonts w:ascii="Arial" w:hAnsi="Arial" w:cs="Arial"/>
                <w:sz w:val="24"/>
                <w:szCs w:val="24"/>
                <w:lang w:eastAsia="en-ZA"/>
              </w:rPr>
            </w:pPr>
          </w:p>
        </w:tc>
        <w:tc>
          <w:tcPr>
            <w:tcW w:w="1226"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Monica Kedibone</w:t>
            </w:r>
          </w:p>
        </w:tc>
        <w:tc>
          <w:tcPr>
            <w:tcW w:w="1156"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Sentle-Mokeke</w:t>
            </w:r>
          </w:p>
        </w:tc>
        <w:tc>
          <w:tcPr>
            <w:tcW w:w="1122"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Non-Executive Director</w:t>
            </w:r>
          </w:p>
        </w:tc>
      </w:tr>
      <w:tr w:rsidR="00A42F69" w:rsidRPr="00681C1B" w:rsidTr="00AE2FAB">
        <w:trPr>
          <w:trHeight w:val="602"/>
        </w:trPr>
        <w:tc>
          <w:tcPr>
            <w:tcW w:w="1495" w:type="pct"/>
            <w:vMerge/>
          </w:tcPr>
          <w:p w:rsidR="00DF4FF4" w:rsidRPr="00681C1B" w:rsidRDefault="00DF4FF4" w:rsidP="00AE2FAB">
            <w:pPr>
              <w:pStyle w:val="ListParagraph"/>
              <w:ind w:left="342"/>
              <w:rPr>
                <w:rFonts w:ascii="Arial" w:hAnsi="Arial" w:cs="Arial"/>
                <w:sz w:val="24"/>
                <w:szCs w:val="24"/>
                <w:lang w:eastAsia="en-ZA"/>
              </w:rPr>
            </w:pPr>
          </w:p>
        </w:tc>
        <w:tc>
          <w:tcPr>
            <w:tcW w:w="1226"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Kenneth</w:t>
            </w:r>
          </w:p>
        </w:tc>
        <w:tc>
          <w:tcPr>
            <w:tcW w:w="1156"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Konopi</w:t>
            </w:r>
          </w:p>
        </w:tc>
        <w:tc>
          <w:tcPr>
            <w:tcW w:w="1122"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Non-Executive Director</w:t>
            </w:r>
          </w:p>
        </w:tc>
      </w:tr>
      <w:tr w:rsidR="00A42F69" w:rsidRPr="00681C1B" w:rsidTr="00AE2FAB">
        <w:trPr>
          <w:trHeight w:val="350"/>
        </w:trPr>
        <w:tc>
          <w:tcPr>
            <w:tcW w:w="1495" w:type="pct"/>
            <w:vMerge/>
          </w:tcPr>
          <w:p w:rsidR="00DF4FF4" w:rsidRPr="00681C1B" w:rsidRDefault="00DF4FF4" w:rsidP="00AE2FAB">
            <w:pPr>
              <w:contextualSpacing/>
              <w:rPr>
                <w:rFonts w:ascii="Arial" w:hAnsi="Arial" w:cs="Arial"/>
                <w:sz w:val="24"/>
                <w:szCs w:val="24"/>
                <w:lang w:eastAsia="en-ZA"/>
              </w:rPr>
            </w:pPr>
          </w:p>
        </w:tc>
        <w:tc>
          <w:tcPr>
            <w:tcW w:w="1226"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Sharon</w:t>
            </w:r>
          </w:p>
        </w:tc>
        <w:tc>
          <w:tcPr>
            <w:tcW w:w="1156"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Maleka</w:t>
            </w:r>
          </w:p>
        </w:tc>
        <w:tc>
          <w:tcPr>
            <w:tcW w:w="1122"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Non-Executive Director</w:t>
            </w:r>
          </w:p>
        </w:tc>
      </w:tr>
      <w:tr w:rsidR="00A42F69" w:rsidRPr="00681C1B" w:rsidTr="00AE2FAB">
        <w:tc>
          <w:tcPr>
            <w:tcW w:w="1495" w:type="pct"/>
            <w:vMerge/>
          </w:tcPr>
          <w:p w:rsidR="00DF4FF4" w:rsidRPr="00681C1B" w:rsidRDefault="00DF4FF4" w:rsidP="00AE2FAB">
            <w:pPr>
              <w:contextualSpacing/>
              <w:rPr>
                <w:rFonts w:ascii="Arial" w:hAnsi="Arial" w:cs="Arial"/>
                <w:sz w:val="24"/>
                <w:szCs w:val="24"/>
                <w:lang w:eastAsia="en-ZA"/>
              </w:rPr>
            </w:pPr>
          </w:p>
        </w:tc>
        <w:tc>
          <w:tcPr>
            <w:tcW w:w="1226"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Tebogo</w:t>
            </w:r>
          </w:p>
        </w:tc>
        <w:tc>
          <w:tcPr>
            <w:tcW w:w="1156"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Malaka</w:t>
            </w:r>
          </w:p>
        </w:tc>
        <w:tc>
          <w:tcPr>
            <w:tcW w:w="1122"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Non-Executive Director</w:t>
            </w:r>
          </w:p>
        </w:tc>
      </w:tr>
      <w:tr w:rsidR="00A42F69" w:rsidRPr="00681C1B" w:rsidTr="00AE2FAB">
        <w:tc>
          <w:tcPr>
            <w:tcW w:w="1495" w:type="pct"/>
            <w:vMerge/>
          </w:tcPr>
          <w:p w:rsidR="00DF4FF4" w:rsidRPr="00681C1B" w:rsidRDefault="00DF4FF4" w:rsidP="00AE2FAB">
            <w:pPr>
              <w:contextualSpacing/>
              <w:rPr>
                <w:rFonts w:ascii="Arial" w:hAnsi="Arial" w:cs="Arial"/>
                <w:sz w:val="24"/>
                <w:szCs w:val="24"/>
                <w:lang w:eastAsia="en-ZA"/>
              </w:rPr>
            </w:pPr>
          </w:p>
        </w:tc>
        <w:tc>
          <w:tcPr>
            <w:tcW w:w="1226"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Nkamoheng</w:t>
            </w:r>
          </w:p>
        </w:tc>
        <w:tc>
          <w:tcPr>
            <w:tcW w:w="1156"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Phadu-More</w:t>
            </w:r>
          </w:p>
        </w:tc>
        <w:tc>
          <w:tcPr>
            <w:tcW w:w="1122"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Non-Executive Director</w:t>
            </w:r>
          </w:p>
        </w:tc>
      </w:tr>
      <w:tr w:rsidR="00A42F69" w:rsidRPr="00681C1B" w:rsidTr="00AE2FAB">
        <w:tc>
          <w:tcPr>
            <w:tcW w:w="1495" w:type="pct"/>
            <w:vMerge/>
          </w:tcPr>
          <w:p w:rsidR="00DF4FF4" w:rsidRPr="00681C1B" w:rsidRDefault="00DF4FF4" w:rsidP="00AE2FAB">
            <w:pPr>
              <w:contextualSpacing/>
              <w:rPr>
                <w:rFonts w:ascii="Arial" w:hAnsi="Arial" w:cs="Arial"/>
                <w:sz w:val="24"/>
                <w:szCs w:val="24"/>
                <w:lang w:eastAsia="en-ZA"/>
              </w:rPr>
            </w:pPr>
          </w:p>
        </w:tc>
        <w:tc>
          <w:tcPr>
            <w:tcW w:w="1226"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Mmanake</w:t>
            </w:r>
          </w:p>
        </w:tc>
        <w:tc>
          <w:tcPr>
            <w:tcW w:w="1156"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Msiza</w:t>
            </w:r>
          </w:p>
        </w:tc>
        <w:tc>
          <w:tcPr>
            <w:tcW w:w="1122"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Non-Executive Director</w:t>
            </w:r>
          </w:p>
        </w:tc>
      </w:tr>
      <w:tr w:rsidR="00A42F69" w:rsidRPr="00681C1B" w:rsidTr="00AE2FAB">
        <w:tc>
          <w:tcPr>
            <w:tcW w:w="1495" w:type="pct"/>
            <w:vMerge/>
          </w:tcPr>
          <w:p w:rsidR="00DF4FF4" w:rsidRPr="00681C1B" w:rsidRDefault="00DF4FF4" w:rsidP="00AE2FAB">
            <w:pPr>
              <w:contextualSpacing/>
              <w:rPr>
                <w:rFonts w:ascii="Arial" w:hAnsi="Arial" w:cs="Arial"/>
                <w:sz w:val="24"/>
                <w:szCs w:val="24"/>
                <w:lang w:eastAsia="en-ZA"/>
              </w:rPr>
            </w:pPr>
          </w:p>
        </w:tc>
        <w:tc>
          <w:tcPr>
            <w:tcW w:w="1226"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Shima</w:t>
            </w:r>
          </w:p>
        </w:tc>
        <w:tc>
          <w:tcPr>
            <w:tcW w:w="1156"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Nokaneng</w:t>
            </w:r>
          </w:p>
        </w:tc>
        <w:tc>
          <w:tcPr>
            <w:tcW w:w="1122"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Non-Executive Director</w:t>
            </w:r>
          </w:p>
        </w:tc>
      </w:tr>
      <w:tr w:rsidR="00A42F69" w:rsidRPr="00681C1B" w:rsidTr="00AE2FAB">
        <w:tc>
          <w:tcPr>
            <w:tcW w:w="1495" w:type="pct"/>
            <w:vMerge/>
          </w:tcPr>
          <w:p w:rsidR="00DF4FF4" w:rsidRPr="00681C1B" w:rsidRDefault="00DF4FF4" w:rsidP="00AE2FAB">
            <w:pPr>
              <w:contextualSpacing/>
              <w:rPr>
                <w:rFonts w:ascii="Arial" w:hAnsi="Arial" w:cs="Arial"/>
                <w:sz w:val="24"/>
                <w:szCs w:val="24"/>
                <w:lang w:eastAsia="en-ZA"/>
              </w:rPr>
            </w:pPr>
          </w:p>
        </w:tc>
        <w:tc>
          <w:tcPr>
            <w:tcW w:w="1226"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Senzo</w:t>
            </w:r>
          </w:p>
        </w:tc>
        <w:tc>
          <w:tcPr>
            <w:tcW w:w="1156"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Ncongolo</w:t>
            </w:r>
          </w:p>
        </w:tc>
        <w:tc>
          <w:tcPr>
            <w:tcW w:w="1122"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Non-Executive Director</w:t>
            </w:r>
          </w:p>
        </w:tc>
      </w:tr>
      <w:tr w:rsidR="00A42F69" w:rsidRPr="00681C1B" w:rsidTr="00AE2FAB">
        <w:tc>
          <w:tcPr>
            <w:tcW w:w="1495" w:type="pct"/>
            <w:vMerge/>
          </w:tcPr>
          <w:p w:rsidR="00DF4FF4" w:rsidRPr="00681C1B" w:rsidRDefault="00DF4FF4" w:rsidP="00AE2FAB">
            <w:pPr>
              <w:pStyle w:val="ListParagraph"/>
              <w:ind w:left="342"/>
              <w:rPr>
                <w:rFonts w:ascii="Arial" w:hAnsi="Arial" w:cs="Arial"/>
                <w:sz w:val="24"/>
                <w:szCs w:val="24"/>
                <w:lang w:eastAsia="en-ZA"/>
              </w:rPr>
            </w:pPr>
          </w:p>
        </w:tc>
        <w:tc>
          <w:tcPr>
            <w:tcW w:w="1226"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Kabelo</w:t>
            </w:r>
          </w:p>
        </w:tc>
        <w:tc>
          <w:tcPr>
            <w:tcW w:w="1156"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Mafokwane</w:t>
            </w:r>
          </w:p>
        </w:tc>
        <w:tc>
          <w:tcPr>
            <w:tcW w:w="1122"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Company Secretary</w:t>
            </w:r>
          </w:p>
        </w:tc>
      </w:tr>
      <w:tr w:rsidR="00A42F69" w:rsidRPr="00681C1B" w:rsidTr="00AE2FAB">
        <w:tc>
          <w:tcPr>
            <w:tcW w:w="1495" w:type="pct"/>
            <w:vMerge w:val="restart"/>
          </w:tcPr>
          <w:p w:rsidR="00DF4FF4" w:rsidRPr="00681C1B" w:rsidRDefault="00DF4FF4" w:rsidP="00AE2FAB">
            <w:pPr>
              <w:pStyle w:val="ListParagraph"/>
              <w:numPr>
                <w:ilvl w:val="0"/>
                <w:numId w:val="19"/>
              </w:numPr>
              <w:ind w:left="342" w:hanging="450"/>
              <w:rPr>
                <w:rFonts w:ascii="Arial" w:hAnsi="Arial" w:cs="Arial"/>
                <w:sz w:val="24"/>
                <w:szCs w:val="24"/>
              </w:rPr>
            </w:pPr>
            <w:r w:rsidRPr="00681C1B">
              <w:rPr>
                <w:rFonts w:ascii="Arial" w:hAnsi="Arial" w:cs="Arial"/>
                <w:sz w:val="24"/>
                <w:szCs w:val="24"/>
                <w:lang w:eastAsia="en-ZA"/>
              </w:rPr>
              <w:t>Rebosis Property Fund Ltd</w:t>
            </w:r>
          </w:p>
          <w:p w:rsidR="00DF4FF4" w:rsidRPr="00681C1B" w:rsidRDefault="00DF4FF4" w:rsidP="00AE2FAB">
            <w:pPr>
              <w:ind w:left="342" w:hanging="450"/>
              <w:contextualSpacing/>
              <w:rPr>
                <w:rFonts w:ascii="Arial" w:hAnsi="Arial" w:cs="Arial"/>
                <w:sz w:val="24"/>
                <w:szCs w:val="24"/>
              </w:rPr>
            </w:pPr>
          </w:p>
        </w:tc>
        <w:tc>
          <w:tcPr>
            <w:tcW w:w="1226"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Zandile</w:t>
            </w:r>
          </w:p>
        </w:tc>
        <w:tc>
          <w:tcPr>
            <w:tcW w:w="1156"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Kogo</w:t>
            </w:r>
          </w:p>
        </w:tc>
        <w:tc>
          <w:tcPr>
            <w:tcW w:w="1122"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Director</w:t>
            </w:r>
          </w:p>
        </w:tc>
      </w:tr>
      <w:tr w:rsidR="00A42F69" w:rsidRPr="00681C1B" w:rsidTr="00AE2FAB">
        <w:tc>
          <w:tcPr>
            <w:tcW w:w="1495" w:type="pct"/>
            <w:vMerge/>
          </w:tcPr>
          <w:p w:rsidR="00DF4FF4" w:rsidRPr="00681C1B" w:rsidRDefault="00DF4FF4" w:rsidP="00AE2FAB">
            <w:pPr>
              <w:pStyle w:val="ListParagraph"/>
              <w:ind w:left="342"/>
              <w:rPr>
                <w:rFonts w:ascii="Arial" w:hAnsi="Arial" w:cs="Arial"/>
                <w:sz w:val="24"/>
                <w:szCs w:val="24"/>
                <w:lang w:eastAsia="en-ZA"/>
              </w:rPr>
            </w:pPr>
          </w:p>
        </w:tc>
        <w:tc>
          <w:tcPr>
            <w:tcW w:w="1226"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Asathi Lwandile</w:t>
            </w:r>
          </w:p>
        </w:tc>
        <w:tc>
          <w:tcPr>
            <w:tcW w:w="1156"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Mamane</w:t>
            </w:r>
          </w:p>
        </w:tc>
        <w:tc>
          <w:tcPr>
            <w:tcW w:w="1122"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Director</w:t>
            </w:r>
          </w:p>
        </w:tc>
      </w:tr>
      <w:tr w:rsidR="00A42F69" w:rsidRPr="00681C1B" w:rsidTr="00AE2FAB">
        <w:tc>
          <w:tcPr>
            <w:tcW w:w="1495" w:type="pct"/>
            <w:vMerge/>
          </w:tcPr>
          <w:p w:rsidR="00DF4FF4" w:rsidRPr="00681C1B" w:rsidRDefault="00DF4FF4" w:rsidP="00AE2FAB">
            <w:pPr>
              <w:pStyle w:val="ListParagraph"/>
              <w:ind w:left="342"/>
              <w:rPr>
                <w:rFonts w:ascii="Arial" w:hAnsi="Arial" w:cs="Arial"/>
                <w:sz w:val="24"/>
                <w:szCs w:val="24"/>
                <w:lang w:eastAsia="en-ZA"/>
              </w:rPr>
            </w:pPr>
          </w:p>
        </w:tc>
        <w:tc>
          <w:tcPr>
            <w:tcW w:w="1226"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Joel</w:t>
            </w:r>
          </w:p>
        </w:tc>
        <w:tc>
          <w:tcPr>
            <w:tcW w:w="1156"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Naidoo</w:t>
            </w:r>
          </w:p>
        </w:tc>
        <w:tc>
          <w:tcPr>
            <w:tcW w:w="1122"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Company Secretary</w:t>
            </w:r>
          </w:p>
        </w:tc>
      </w:tr>
      <w:tr w:rsidR="00A42F69" w:rsidRPr="00681C1B" w:rsidTr="00AE2FAB">
        <w:tc>
          <w:tcPr>
            <w:tcW w:w="1495" w:type="pct"/>
            <w:vMerge/>
          </w:tcPr>
          <w:p w:rsidR="00DF4FF4" w:rsidRPr="00681C1B" w:rsidRDefault="00DF4FF4" w:rsidP="00AE2FAB">
            <w:pPr>
              <w:pStyle w:val="ListParagraph"/>
              <w:ind w:left="342"/>
              <w:rPr>
                <w:rFonts w:ascii="Arial" w:hAnsi="Arial" w:cs="Arial"/>
                <w:sz w:val="24"/>
                <w:szCs w:val="24"/>
                <w:lang w:eastAsia="en-ZA"/>
              </w:rPr>
            </w:pPr>
          </w:p>
        </w:tc>
        <w:tc>
          <w:tcPr>
            <w:tcW w:w="1226"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Otis Ndora</w:t>
            </w:r>
          </w:p>
        </w:tc>
        <w:tc>
          <w:tcPr>
            <w:tcW w:w="1156"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Tshabalala</w:t>
            </w:r>
          </w:p>
        </w:tc>
        <w:tc>
          <w:tcPr>
            <w:tcW w:w="1122"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Director</w:t>
            </w:r>
          </w:p>
        </w:tc>
      </w:tr>
      <w:tr w:rsidR="00A42F69" w:rsidRPr="00681C1B" w:rsidTr="00AE2FAB">
        <w:tc>
          <w:tcPr>
            <w:tcW w:w="1495" w:type="pct"/>
            <w:vMerge/>
          </w:tcPr>
          <w:p w:rsidR="00DF4FF4" w:rsidRPr="00681C1B" w:rsidRDefault="00DF4FF4" w:rsidP="00AE2FAB">
            <w:pPr>
              <w:pStyle w:val="ListParagraph"/>
              <w:ind w:left="342"/>
              <w:rPr>
                <w:rFonts w:ascii="Arial" w:hAnsi="Arial" w:cs="Arial"/>
                <w:sz w:val="24"/>
                <w:szCs w:val="24"/>
                <w:lang w:eastAsia="en-ZA"/>
              </w:rPr>
            </w:pPr>
          </w:p>
        </w:tc>
        <w:tc>
          <w:tcPr>
            <w:tcW w:w="1226"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Oratile Refiloe</w:t>
            </w:r>
          </w:p>
        </w:tc>
        <w:tc>
          <w:tcPr>
            <w:tcW w:w="1156"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Mosetlhi</w:t>
            </w:r>
          </w:p>
        </w:tc>
        <w:tc>
          <w:tcPr>
            <w:tcW w:w="1122"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Non-Executive Director</w:t>
            </w:r>
          </w:p>
        </w:tc>
      </w:tr>
      <w:tr w:rsidR="00A42F69" w:rsidRPr="00681C1B" w:rsidTr="00AE2FAB">
        <w:trPr>
          <w:trHeight w:val="620"/>
        </w:trPr>
        <w:tc>
          <w:tcPr>
            <w:tcW w:w="1495" w:type="pct"/>
            <w:vMerge/>
          </w:tcPr>
          <w:p w:rsidR="00DF4FF4" w:rsidRPr="00681C1B" w:rsidRDefault="00DF4FF4" w:rsidP="00AE2FAB">
            <w:pPr>
              <w:pStyle w:val="ListParagraph"/>
              <w:ind w:left="342"/>
              <w:rPr>
                <w:rFonts w:ascii="Arial" w:hAnsi="Arial" w:cs="Arial"/>
                <w:sz w:val="24"/>
                <w:szCs w:val="24"/>
                <w:lang w:eastAsia="en-ZA"/>
              </w:rPr>
            </w:pPr>
          </w:p>
        </w:tc>
        <w:tc>
          <w:tcPr>
            <w:tcW w:w="1226"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Sandra Olive Nomthandazo</w:t>
            </w:r>
          </w:p>
        </w:tc>
        <w:tc>
          <w:tcPr>
            <w:tcW w:w="1156"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Mqina</w:t>
            </w:r>
          </w:p>
        </w:tc>
        <w:tc>
          <w:tcPr>
            <w:tcW w:w="1122"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Director</w:t>
            </w:r>
          </w:p>
        </w:tc>
      </w:tr>
      <w:tr w:rsidR="00A42F69" w:rsidRPr="00681C1B" w:rsidTr="00AE2FAB">
        <w:trPr>
          <w:trHeight w:val="800"/>
        </w:trPr>
        <w:tc>
          <w:tcPr>
            <w:tcW w:w="1495" w:type="pct"/>
            <w:vMerge/>
          </w:tcPr>
          <w:p w:rsidR="00DF4FF4" w:rsidRPr="00681C1B" w:rsidRDefault="00DF4FF4" w:rsidP="00AE2FAB">
            <w:pPr>
              <w:pStyle w:val="ListParagraph"/>
              <w:ind w:left="342"/>
              <w:rPr>
                <w:rFonts w:ascii="Arial" w:hAnsi="Arial" w:cs="Arial"/>
                <w:sz w:val="24"/>
                <w:szCs w:val="24"/>
                <w:lang w:eastAsia="en-ZA"/>
              </w:rPr>
            </w:pPr>
          </w:p>
        </w:tc>
        <w:tc>
          <w:tcPr>
            <w:tcW w:w="1226"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Phahlani Lincoln</w:t>
            </w:r>
          </w:p>
        </w:tc>
        <w:tc>
          <w:tcPr>
            <w:tcW w:w="1156"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Mkhombo</w:t>
            </w:r>
          </w:p>
        </w:tc>
        <w:tc>
          <w:tcPr>
            <w:tcW w:w="1122"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Business Rescue Practitioner</w:t>
            </w:r>
          </w:p>
        </w:tc>
      </w:tr>
      <w:tr w:rsidR="00A42F69" w:rsidRPr="00681C1B" w:rsidTr="00AE2FAB">
        <w:trPr>
          <w:trHeight w:val="728"/>
        </w:trPr>
        <w:tc>
          <w:tcPr>
            <w:tcW w:w="1495" w:type="pct"/>
            <w:vMerge/>
          </w:tcPr>
          <w:p w:rsidR="00DF4FF4" w:rsidRPr="00681C1B" w:rsidRDefault="00DF4FF4" w:rsidP="00AE2FAB">
            <w:pPr>
              <w:pStyle w:val="ListParagraph"/>
              <w:ind w:left="342"/>
              <w:rPr>
                <w:rFonts w:ascii="Arial" w:hAnsi="Arial" w:cs="Arial"/>
                <w:sz w:val="24"/>
                <w:szCs w:val="24"/>
                <w:lang w:eastAsia="en-ZA"/>
              </w:rPr>
            </w:pPr>
          </w:p>
        </w:tc>
        <w:tc>
          <w:tcPr>
            <w:tcW w:w="1226"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Jacques</w:t>
            </w:r>
          </w:p>
        </w:tc>
        <w:tc>
          <w:tcPr>
            <w:tcW w:w="1156"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Du Toit</w:t>
            </w:r>
          </w:p>
        </w:tc>
        <w:tc>
          <w:tcPr>
            <w:tcW w:w="1122"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Business Rescue Practitioner</w:t>
            </w:r>
          </w:p>
        </w:tc>
      </w:tr>
      <w:tr w:rsidR="00A42F69" w:rsidRPr="00681C1B" w:rsidTr="00AE2FAB">
        <w:trPr>
          <w:trHeight w:val="494"/>
        </w:trPr>
        <w:tc>
          <w:tcPr>
            <w:tcW w:w="1495" w:type="pct"/>
            <w:vMerge w:val="restart"/>
          </w:tcPr>
          <w:p w:rsidR="00DF4FF4" w:rsidRPr="00681C1B" w:rsidRDefault="00DF4FF4" w:rsidP="00AE2FAB">
            <w:pPr>
              <w:pStyle w:val="ListParagraph"/>
              <w:numPr>
                <w:ilvl w:val="0"/>
                <w:numId w:val="19"/>
              </w:numPr>
              <w:ind w:left="664" w:hanging="772"/>
              <w:rPr>
                <w:rFonts w:ascii="Arial" w:hAnsi="Arial" w:cs="Arial"/>
                <w:sz w:val="24"/>
                <w:szCs w:val="24"/>
              </w:rPr>
            </w:pPr>
            <w:r w:rsidRPr="00681C1B">
              <w:rPr>
                <w:rFonts w:ascii="Arial" w:hAnsi="Arial" w:cs="Arial"/>
                <w:sz w:val="24"/>
                <w:szCs w:val="24"/>
                <w:lang w:eastAsia="en-ZA"/>
              </w:rPr>
              <w:t>Streak Street Investments (Pty) Ltd</w:t>
            </w:r>
          </w:p>
          <w:p w:rsidR="00DF4FF4" w:rsidRPr="00681C1B" w:rsidRDefault="00DF4FF4" w:rsidP="00AE2FAB">
            <w:pPr>
              <w:pStyle w:val="ListParagraph"/>
              <w:ind w:left="342"/>
              <w:rPr>
                <w:rFonts w:ascii="Arial" w:hAnsi="Arial" w:cs="Arial"/>
                <w:sz w:val="24"/>
                <w:szCs w:val="24"/>
              </w:rPr>
            </w:pPr>
          </w:p>
        </w:tc>
        <w:tc>
          <w:tcPr>
            <w:tcW w:w="1226"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Willie</w:t>
            </w:r>
          </w:p>
        </w:tc>
        <w:tc>
          <w:tcPr>
            <w:tcW w:w="1156"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Du Plessis</w:t>
            </w:r>
          </w:p>
        </w:tc>
        <w:tc>
          <w:tcPr>
            <w:tcW w:w="1122"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Director</w:t>
            </w:r>
          </w:p>
        </w:tc>
      </w:tr>
      <w:tr w:rsidR="00A42F69" w:rsidRPr="00681C1B" w:rsidTr="00AE2FAB">
        <w:trPr>
          <w:trHeight w:val="494"/>
        </w:trPr>
        <w:tc>
          <w:tcPr>
            <w:tcW w:w="1495" w:type="pct"/>
            <w:vMerge/>
          </w:tcPr>
          <w:p w:rsidR="00DF4FF4" w:rsidRPr="00681C1B" w:rsidRDefault="00DF4FF4" w:rsidP="00AE2FAB">
            <w:pPr>
              <w:pStyle w:val="ListParagraph"/>
              <w:ind w:left="342"/>
              <w:rPr>
                <w:rFonts w:ascii="Arial" w:hAnsi="Arial" w:cs="Arial"/>
                <w:sz w:val="24"/>
                <w:szCs w:val="24"/>
                <w:lang w:eastAsia="en-ZA"/>
              </w:rPr>
            </w:pPr>
          </w:p>
        </w:tc>
        <w:tc>
          <w:tcPr>
            <w:tcW w:w="1226"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Philippus Lodewikus</w:t>
            </w:r>
          </w:p>
        </w:tc>
        <w:tc>
          <w:tcPr>
            <w:tcW w:w="1156"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Du Plessis</w:t>
            </w:r>
          </w:p>
        </w:tc>
        <w:tc>
          <w:tcPr>
            <w:tcW w:w="1122" w:type="pct"/>
          </w:tcPr>
          <w:p w:rsidR="00DF4FF4" w:rsidRPr="00681C1B" w:rsidRDefault="00DF4FF4"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Director</w:t>
            </w:r>
          </w:p>
        </w:tc>
      </w:tr>
      <w:tr w:rsidR="00A42F69" w:rsidRPr="00681C1B" w:rsidTr="00AE2FAB">
        <w:trPr>
          <w:trHeight w:val="350"/>
        </w:trPr>
        <w:tc>
          <w:tcPr>
            <w:tcW w:w="1495" w:type="pct"/>
            <w:vMerge w:val="restart"/>
          </w:tcPr>
          <w:p w:rsidR="00B7026E" w:rsidRPr="00681C1B" w:rsidRDefault="00B7026E" w:rsidP="00AE2FAB">
            <w:pPr>
              <w:pStyle w:val="ListParagraph"/>
              <w:numPr>
                <w:ilvl w:val="0"/>
                <w:numId w:val="19"/>
              </w:numPr>
              <w:ind w:left="664" w:hanging="772"/>
              <w:rPr>
                <w:rFonts w:ascii="Arial" w:hAnsi="Arial" w:cs="Arial"/>
                <w:sz w:val="24"/>
                <w:szCs w:val="24"/>
              </w:rPr>
            </w:pPr>
            <w:r w:rsidRPr="00681C1B">
              <w:rPr>
                <w:rFonts w:ascii="Arial" w:hAnsi="Arial" w:cs="Arial"/>
                <w:sz w:val="24"/>
                <w:szCs w:val="24"/>
                <w:lang w:eastAsia="en-ZA"/>
              </w:rPr>
              <w:t>Omtay Property Holding (Pty) Ltd</w:t>
            </w:r>
          </w:p>
          <w:p w:rsidR="00B7026E" w:rsidRPr="00681C1B" w:rsidRDefault="00B7026E" w:rsidP="00AE2FAB">
            <w:pPr>
              <w:pStyle w:val="ListParagraph"/>
              <w:ind w:left="342"/>
              <w:rPr>
                <w:rFonts w:ascii="Arial" w:hAnsi="Arial" w:cs="Arial"/>
                <w:sz w:val="24"/>
                <w:szCs w:val="24"/>
              </w:rPr>
            </w:pPr>
          </w:p>
        </w:tc>
        <w:tc>
          <w:tcPr>
            <w:tcW w:w="1226" w:type="pct"/>
            <w:tcBorders>
              <w:bottom w:val="single" w:sz="4" w:space="0" w:color="auto"/>
            </w:tcBorders>
          </w:tcPr>
          <w:p w:rsidR="00B7026E" w:rsidRPr="00681C1B" w:rsidRDefault="00B7026E"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Suliman Omar</w:t>
            </w:r>
          </w:p>
        </w:tc>
        <w:tc>
          <w:tcPr>
            <w:tcW w:w="1156" w:type="pct"/>
            <w:tcBorders>
              <w:bottom w:val="single" w:sz="4" w:space="0" w:color="auto"/>
            </w:tcBorders>
          </w:tcPr>
          <w:p w:rsidR="00B7026E" w:rsidRPr="00681C1B" w:rsidRDefault="00B7026E"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Tayob</w:t>
            </w:r>
          </w:p>
        </w:tc>
        <w:tc>
          <w:tcPr>
            <w:tcW w:w="1122" w:type="pct"/>
          </w:tcPr>
          <w:p w:rsidR="00B7026E" w:rsidRPr="00681C1B" w:rsidRDefault="00B7026E"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Director</w:t>
            </w:r>
          </w:p>
        </w:tc>
      </w:tr>
      <w:tr w:rsidR="00A42F69" w:rsidRPr="00681C1B" w:rsidTr="00AE2FAB">
        <w:trPr>
          <w:trHeight w:val="323"/>
        </w:trPr>
        <w:tc>
          <w:tcPr>
            <w:tcW w:w="1495" w:type="pct"/>
            <w:vMerge/>
          </w:tcPr>
          <w:p w:rsidR="00B7026E" w:rsidRPr="00681C1B" w:rsidRDefault="00B7026E" w:rsidP="00AE2FAB">
            <w:pPr>
              <w:contextualSpacing/>
              <w:rPr>
                <w:rFonts w:ascii="Arial" w:hAnsi="Arial" w:cs="Arial"/>
                <w:sz w:val="24"/>
                <w:szCs w:val="24"/>
                <w:lang w:eastAsia="en-ZA"/>
              </w:rPr>
            </w:pPr>
          </w:p>
        </w:tc>
        <w:tc>
          <w:tcPr>
            <w:tcW w:w="1226" w:type="pct"/>
          </w:tcPr>
          <w:p w:rsidR="00B7026E" w:rsidRPr="00681C1B" w:rsidRDefault="00B7026E"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Safwan Suliman</w:t>
            </w:r>
          </w:p>
        </w:tc>
        <w:tc>
          <w:tcPr>
            <w:tcW w:w="1156" w:type="pct"/>
          </w:tcPr>
          <w:p w:rsidR="00B7026E" w:rsidRPr="00681C1B" w:rsidRDefault="00B7026E"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Tayob</w:t>
            </w:r>
          </w:p>
        </w:tc>
        <w:tc>
          <w:tcPr>
            <w:tcW w:w="1122" w:type="pct"/>
          </w:tcPr>
          <w:p w:rsidR="00B7026E" w:rsidRPr="00681C1B" w:rsidRDefault="00B7026E" w:rsidP="00AE2FAB">
            <w:pPr>
              <w:spacing w:after="300"/>
              <w:contextualSpacing/>
              <w:rPr>
                <w:rFonts w:ascii="Arial" w:eastAsia="Times New Roman" w:hAnsi="Arial" w:cs="Arial"/>
                <w:sz w:val="24"/>
                <w:szCs w:val="24"/>
              </w:rPr>
            </w:pPr>
            <w:r w:rsidRPr="00681C1B">
              <w:rPr>
                <w:rFonts w:ascii="Arial" w:eastAsia="Times New Roman" w:hAnsi="Arial" w:cs="Arial"/>
                <w:sz w:val="24"/>
                <w:szCs w:val="24"/>
              </w:rPr>
              <w:t>Director</w:t>
            </w:r>
          </w:p>
        </w:tc>
      </w:tr>
    </w:tbl>
    <w:p w:rsidR="009C6230" w:rsidRPr="00681C1B" w:rsidRDefault="00947F43" w:rsidP="009C6230">
      <w:pPr>
        <w:pStyle w:val="ListParagraph"/>
        <w:spacing w:before="100" w:beforeAutospacing="1" w:after="100" w:afterAutospacing="1"/>
        <w:ind w:left="1440" w:hanging="360"/>
        <w:jc w:val="both"/>
        <w:rPr>
          <w:rFonts w:ascii="Arial" w:hAnsi="Arial" w:cs="Arial"/>
          <w:color w:val="FF0000"/>
          <w:sz w:val="24"/>
          <w:szCs w:val="24"/>
        </w:rPr>
      </w:pPr>
      <w:r w:rsidRPr="00681C1B">
        <w:rPr>
          <w:rFonts w:ascii="Arial" w:hAnsi="Arial" w:cs="Arial"/>
          <w:sz w:val="24"/>
          <w:szCs w:val="24"/>
        </w:rPr>
        <w:t xml:space="preserve"> </w:t>
      </w:r>
    </w:p>
    <w:bookmarkEnd w:id="0"/>
    <w:p w:rsidR="00F04ECE" w:rsidRPr="00681C1B" w:rsidRDefault="00F04ECE" w:rsidP="00FB4659">
      <w:pPr>
        <w:spacing w:after="0" w:line="240" w:lineRule="auto"/>
        <w:jc w:val="both"/>
        <w:rPr>
          <w:rFonts w:ascii="Arial" w:eastAsia="Times New Roman" w:hAnsi="Arial" w:cs="Arial"/>
          <w:b/>
          <w:snapToGrid w:val="0"/>
          <w:color w:val="000000"/>
          <w:sz w:val="24"/>
          <w:szCs w:val="24"/>
          <w:lang w:val="en-GB"/>
        </w:rPr>
      </w:pPr>
    </w:p>
    <w:sectPr w:rsidR="00F04ECE" w:rsidRPr="00681C1B" w:rsidSect="0011441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AA2" w:rsidRDefault="00A83AA2">
      <w:pPr>
        <w:spacing w:after="0" w:line="240" w:lineRule="auto"/>
      </w:pPr>
      <w:r>
        <w:separator/>
      </w:r>
    </w:p>
  </w:endnote>
  <w:endnote w:type="continuationSeparator" w:id="0">
    <w:p w:rsidR="00A83AA2" w:rsidRDefault="00A83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114416">
        <w:pPr>
          <w:pStyle w:val="Footer"/>
          <w:jc w:val="right"/>
        </w:pPr>
        <w:r>
          <w:fldChar w:fldCharType="begin"/>
        </w:r>
        <w:r w:rsidR="00DA4793">
          <w:instrText xml:space="preserve"> PAGE   \* MERGEFORMAT </w:instrText>
        </w:r>
        <w:r>
          <w:fldChar w:fldCharType="separate"/>
        </w:r>
        <w:r w:rsidR="00A83AA2">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AA2" w:rsidRDefault="00A83AA2">
      <w:pPr>
        <w:spacing w:after="0" w:line="240" w:lineRule="auto"/>
      </w:pPr>
      <w:r>
        <w:separator/>
      </w:r>
    </w:p>
  </w:footnote>
  <w:footnote w:type="continuationSeparator" w:id="0">
    <w:p w:rsidR="00A83AA2" w:rsidRDefault="00A83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FF3E39"/>
    <w:multiLevelType w:val="hybridMultilevel"/>
    <w:tmpl w:val="63A6333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367BB"/>
    <w:multiLevelType w:val="hybridMultilevel"/>
    <w:tmpl w:val="2BC23A3E"/>
    <w:lvl w:ilvl="0" w:tplc="3496E34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3485302"/>
    <w:multiLevelType w:val="hybridMultilevel"/>
    <w:tmpl w:val="BFF84846"/>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2">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6FCB040F"/>
    <w:multiLevelType w:val="hybridMultilevel"/>
    <w:tmpl w:val="F3FCC2F2"/>
    <w:lvl w:ilvl="0" w:tplc="9880FFC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2702B5"/>
    <w:multiLevelType w:val="hybridMultilevel"/>
    <w:tmpl w:val="9DC633D6"/>
    <w:lvl w:ilvl="0" w:tplc="2B70B4F4">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20"/>
  </w:num>
  <w:num w:numId="4">
    <w:abstractNumId w:val="1"/>
  </w:num>
  <w:num w:numId="5">
    <w:abstractNumId w:val="14"/>
  </w:num>
  <w:num w:numId="6">
    <w:abstractNumId w:val="3"/>
  </w:num>
  <w:num w:numId="7">
    <w:abstractNumId w:val="11"/>
  </w:num>
  <w:num w:numId="8">
    <w:abstractNumId w:val="6"/>
  </w:num>
  <w:num w:numId="9">
    <w:abstractNumId w:val="10"/>
  </w:num>
  <w:num w:numId="10">
    <w:abstractNumId w:val="4"/>
  </w:num>
  <w:num w:numId="11">
    <w:abstractNumId w:val="7"/>
  </w:num>
  <w:num w:numId="12">
    <w:abstractNumId w:val="17"/>
  </w:num>
  <w:num w:numId="13">
    <w:abstractNumId w:val="12"/>
  </w:num>
  <w:num w:numId="14">
    <w:abstractNumId w:val="8"/>
  </w:num>
  <w:num w:numId="15">
    <w:abstractNumId w:val="16"/>
  </w:num>
  <w:num w:numId="16">
    <w:abstractNumId w:val="15"/>
  </w:num>
  <w:num w:numId="17">
    <w:abstractNumId w:val="9"/>
  </w:num>
  <w:num w:numId="18">
    <w:abstractNumId w:val="2"/>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118E5"/>
    <w:rsid w:val="00015E90"/>
    <w:rsid w:val="0001673F"/>
    <w:rsid w:val="0002239D"/>
    <w:rsid w:val="00022DAF"/>
    <w:rsid w:val="00030F7E"/>
    <w:rsid w:val="0003182F"/>
    <w:rsid w:val="00041AA3"/>
    <w:rsid w:val="00041FD4"/>
    <w:rsid w:val="00042BE0"/>
    <w:rsid w:val="00045724"/>
    <w:rsid w:val="00046C24"/>
    <w:rsid w:val="0005092B"/>
    <w:rsid w:val="00051EC2"/>
    <w:rsid w:val="000606D9"/>
    <w:rsid w:val="00066271"/>
    <w:rsid w:val="000707D0"/>
    <w:rsid w:val="0007116F"/>
    <w:rsid w:val="00083B8D"/>
    <w:rsid w:val="000905DF"/>
    <w:rsid w:val="00091658"/>
    <w:rsid w:val="00096F78"/>
    <w:rsid w:val="0009793F"/>
    <w:rsid w:val="000A6AD6"/>
    <w:rsid w:val="000B3D62"/>
    <w:rsid w:val="000B436B"/>
    <w:rsid w:val="000C1583"/>
    <w:rsid w:val="000C35A9"/>
    <w:rsid w:val="000D465F"/>
    <w:rsid w:val="000D4EA6"/>
    <w:rsid w:val="000E3F6F"/>
    <w:rsid w:val="000F1964"/>
    <w:rsid w:val="000F1F08"/>
    <w:rsid w:val="000F33EF"/>
    <w:rsid w:val="00102A1E"/>
    <w:rsid w:val="00103D68"/>
    <w:rsid w:val="001046D3"/>
    <w:rsid w:val="0010487E"/>
    <w:rsid w:val="00106780"/>
    <w:rsid w:val="00112973"/>
    <w:rsid w:val="00114416"/>
    <w:rsid w:val="0011699F"/>
    <w:rsid w:val="00123617"/>
    <w:rsid w:val="00123D9A"/>
    <w:rsid w:val="0012418C"/>
    <w:rsid w:val="00131148"/>
    <w:rsid w:val="00132534"/>
    <w:rsid w:val="00136AE7"/>
    <w:rsid w:val="00144A54"/>
    <w:rsid w:val="001456E6"/>
    <w:rsid w:val="001543D3"/>
    <w:rsid w:val="00157C96"/>
    <w:rsid w:val="00167E0D"/>
    <w:rsid w:val="001713D1"/>
    <w:rsid w:val="00173BDA"/>
    <w:rsid w:val="001745C4"/>
    <w:rsid w:val="00174A02"/>
    <w:rsid w:val="0017591B"/>
    <w:rsid w:val="001808E1"/>
    <w:rsid w:val="00183FED"/>
    <w:rsid w:val="0019267C"/>
    <w:rsid w:val="00193716"/>
    <w:rsid w:val="00193B0E"/>
    <w:rsid w:val="001940D1"/>
    <w:rsid w:val="001A2DEE"/>
    <w:rsid w:val="001A74D9"/>
    <w:rsid w:val="001B0AFA"/>
    <w:rsid w:val="001B547F"/>
    <w:rsid w:val="001B5874"/>
    <w:rsid w:val="001B636D"/>
    <w:rsid w:val="001B7935"/>
    <w:rsid w:val="001B7CA0"/>
    <w:rsid w:val="001B7CEF"/>
    <w:rsid w:val="001C04B5"/>
    <w:rsid w:val="001C5424"/>
    <w:rsid w:val="001C79BF"/>
    <w:rsid w:val="001D059F"/>
    <w:rsid w:val="001D0750"/>
    <w:rsid w:val="001D3C87"/>
    <w:rsid w:val="001E22C5"/>
    <w:rsid w:val="001E322B"/>
    <w:rsid w:val="001F1C3B"/>
    <w:rsid w:val="001F243E"/>
    <w:rsid w:val="00205109"/>
    <w:rsid w:val="002052D4"/>
    <w:rsid w:val="00207160"/>
    <w:rsid w:val="00214E66"/>
    <w:rsid w:val="00224843"/>
    <w:rsid w:val="002346B4"/>
    <w:rsid w:val="0024771A"/>
    <w:rsid w:val="00253C36"/>
    <w:rsid w:val="002543E4"/>
    <w:rsid w:val="002559B6"/>
    <w:rsid w:val="00262858"/>
    <w:rsid w:val="00262FF6"/>
    <w:rsid w:val="00264E4F"/>
    <w:rsid w:val="00270B32"/>
    <w:rsid w:val="00270F3D"/>
    <w:rsid w:val="002738BB"/>
    <w:rsid w:val="002810E9"/>
    <w:rsid w:val="00281672"/>
    <w:rsid w:val="002932D5"/>
    <w:rsid w:val="00295367"/>
    <w:rsid w:val="002A66E4"/>
    <w:rsid w:val="002B1DA6"/>
    <w:rsid w:val="002B3395"/>
    <w:rsid w:val="002B387B"/>
    <w:rsid w:val="002B5B12"/>
    <w:rsid w:val="002B5DEF"/>
    <w:rsid w:val="002B6874"/>
    <w:rsid w:val="002B7F4E"/>
    <w:rsid w:val="002D4C7A"/>
    <w:rsid w:val="002E7AA7"/>
    <w:rsid w:val="002F0131"/>
    <w:rsid w:val="002F04B7"/>
    <w:rsid w:val="002F17AE"/>
    <w:rsid w:val="0030325E"/>
    <w:rsid w:val="003055D8"/>
    <w:rsid w:val="00306CD5"/>
    <w:rsid w:val="00310F71"/>
    <w:rsid w:val="00317C62"/>
    <w:rsid w:val="00322453"/>
    <w:rsid w:val="00340511"/>
    <w:rsid w:val="003418C4"/>
    <w:rsid w:val="00351E70"/>
    <w:rsid w:val="00355519"/>
    <w:rsid w:val="0035762D"/>
    <w:rsid w:val="00357D50"/>
    <w:rsid w:val="003620F4"/>
    <w:rsid w:val="003677F8"/>
    <w:rsid w:val="003733A0"/>
    <w:rsid w:val="00373532"/>
    <w:rsid w:val="003804C6"/>
    <w:rsid w:val="00382D1D"/>
    <w:rsid w:val="00390C3B"/>
    <w:rsid w:val="00390DD0"/>
    <w:rsid w:val="003A46F0"/>
    <w:rsid w:val="003A55A0"/>
    <w:rsid w:val="003A74F7"/>
    <w:rsid w:val="003A798D"/>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3F5D11"/>
    <w:rsid w:val="00401F5C"/>
    <w:rsid w:val="00402D36"/>
    <w:rsid w:val="004072F4"/>
    <w:rsid w:val="004074D5"/>
    <w:rsid w:val="00410DB2"/>
    <w:rsid w:val="00411FCE"/>
    <w:rsid w:val="004152F6"/>
    <w:rsid w:val="00420BB8"/>
    <w:rsid w:val="00422B00"/>
    <w:rsid w:val="00423EB3"/>
    <w:rsid w:val="00425532"/>
    <w:rsid w:val="004261F4"/>
    <w:rsid w:val="004329D6"/>
    <w:rsid w:val="0043382B"/>
    <w:rsid w:val="00434100"/>
    <w:rsid w:val="00435600"/>
    <w:rsid w:val="00436F9C"/>
    <w:rsid w:val="004405FF"/>
    <w:rsid w:val="004410C7"/>
    <w:rsid w:val="0044169D"/>
    <w:rsid w:val="00446448"/>
    <w:rsid w:val="00447342"/>
    <w:rsid w:val="00454D2A"/>
    <w:rsid w:val="004765C4"/>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4684"/>
    <w:rsid w:val="004E7C2C"/>
    <w:rsid w:val="004F5481"/>
    <w:rsid w:val="004F58F7"/>
    <w:rsid w:val="004F736D"/>
    <w:rsid w:val="00501A17"/>
    <w:rsid w:val="0050367D"/>
    <w:rsid w:val="00506466"/>
    <w:rsid w:val="00512E81"/>
    <w:rsid w:val="00514645"/>
    <w:rsid w:val="00515132"/>
    <w:rsid w:val="00525100"/>
    <w:rsid w:val="0053151F"/>
    <w:rsid w:val="00531BEB"/>
    <w:rsid w:val="00537B1C"/>
    <w:rsid w:val="00537EFE"/>
    <w:rsid w:val="0054758F"/>
    <w:rsid w:val="00551EEA"/>
    <w:rsid w:val="00556689"/>
    <w:rsid w:val="00566A17"/>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4D7D"/>
    <w:rsid w:val="005A6543"/>
    <w:rsid w:val="005B5BFF"/>
    <w:rsid w:val="005C6FB9"/>
    <w:rsid w:val="005D23BD"/>
    <w:rsid w:val="005D3DDE"/>
    <w:rsid w:val="005D5EBD"/>
    <w:rsid w:val="005D7EF1"/>
    <w:rsid w:val="005E4916"/>
    <w:rsid w:val="005F2C98"/>
    <w:rsid w:val="00602077"/>
    <w:rsid w:val="00602220"/>
    <w:rsid w:val="006043E8"/>
    <w:rsid w:val="006051BB"/>
    <w:rsid w:val="006139D8"/>
    <w:rsid w:val="00615E45"/>
    <w:rsid w:val="00620A2E"/>
    <w:rsid w:val="00620BB5"/>
    <w:rsid w:val="006221FB"/>
    <w:rsid w:val="00623997"/>
    <w:rsid w:val="00626FD0"/>
    <w:rsid w:val="00631AD1"/>
    <w:rsid w:val="00634F63"/>
    <w:rsid w:val="00643AEC"/>
    <w:rsid w:val="00645D55"/>
    <w:rsid w:val="0065044E"/>
    <w:rsid w:val="0065360F"/>
    <w:rsid w:val="00653B78"/>
    <w:rsid w:val="006542D2"/>
    <w:rsid w:val="00656F64"/>
    <w:rsid w:val="00661786"/>
    <w:rsid w:val="00665F08"/>
    <w:rsid w:val="00676187"/>
    <w:rsid w:val="00681C1B"/>
    <w:rsid w:val="0068260E"/>
    <w:rsid w:val="00682DB6"/>
    <w:rsid w:val="00682F8C"/>
    <w:rsid w:val="00685F7F"/>
    <w:rsid w:val="006867B0"/>
    <w:rsid w:val="00690075"/>
    <w:rsid w:val="006A4DB2"/>
    <w:rsid w:val="006B0E09"/>
    <w:rsid w:val="006C6488"/>
    <w:rsid w:val="006D024F"/>
    <w:rsid w:val="006D1DFA"/>
    <w:rsid w:val="006D6338"/>
    <w:rsid w:val="006E14FF"/>
    <w:rsid w:val="006E4581"/>
    <w:rsid w:val="006E5299"/>
    <w:rsid w:val="006E5C58"/>
    <w:rsid w:val="006E62F1"/>
    <w:rsid w:val="006E65F1"/>
    <w:rsid w:val="006F0EB0"/>
    <w:rsid w:val="006F1316"/>
    <w:rsid w:val="006F3E48"/>
    <w:rsid w:val="00702A10"/>
    <w:rsid w:val="00711C80"/>
    <w:rsid w:val="007130F6"/>
    <w:rsid w:val="007139C1"/>
    <w:rsid w:val="00716453"/>
    <w:rsid w:val="007209B7"/>
    <w:rsid w:val="00721A9B"/>
    <w:rsid w:val="0072387B"/>
    <w:rsid w:val="00724E78"/>
    <w:rsid w:val="00726C88"/>
    <w:rsid w:val="00732F9F"/>
    <w:rsid w:val="007345A6"/>
    <w:rsid w:val="00743DFA"/>
    <w:rsid w:val="00747628"/>
    <w:rsid w:val="0075766D"/>
    <w:rsid w:val="0075785A"/>
    <w:rsid w:val="007625A4"/>
    <w:rsid w:val="007653D3"/>
    <w:rsid w:val="00766504"/>
    <w:rsid w:val="007703DD"/>
    <w:rsid w:val="00774E61"/>
    <w:rsid w:val="00775010"/>
    <w:rsid w:val="0077740D"/>
    <w:rsid w:val="0078077B"/>
    <w:rsid w:val="00780F7E"/>
    <w:rsid w:val="007830B6"/>
    <w:rsid w:val="00784875"/>
    <w:rsid w:val="0078765B"/>
    <w:rsid w:val="00792F6E"/>
    <w:rsid w:val="00797D21"/>
    <w:rsid w:val="007A449C"/>
    <w:rsid w:val="007A4DFA"/>
    <w:rsid w:val="007A7AE6"/>
    <w:rsid w:val="007A7E54"/>
    <w:rsid w:val="007B1A84"/>
    <w:rsid w:val="007B300B"/>
    <w:rsid w:val="007B659D"/>
    <w:rsid w:val="007C0B18"/>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3FD9"/>
    <w:rsid w:val="00837E04"/>
    <w:rsid w:val="00843136"/>
    <w:rsid w:val="00850C63"/>
    <w:rsid w:val="00861672"/>
    <w:rsid w:val="008617BF"/>
    <w:rsid w:val="00870526"/>
    <w:rsid w:val="00873A25"/>
    <w:rsid w:val="00873FB5"/>
    <w:rsid w:val="0087491C"/>
    <w:rsid w:val="0088698A"/>
    <w:rsid w:val="00892AE6"/>
    <w:rsid w:val="008A43F9"/>
    <w:rsid w:val="008A5C17"/>
    <w:rsid w:val="008A5D65"/>
    <w:rsid w:val="008B175E"/>
    <w:rsid w:val="008B3F12"/>
    <w:rsid w:val="008B5901"/>
    <w:rsid w:val="008C1BDF"/>
    <w:rsid w:val="008D3585"/>
    <w:rsid w:val="008D577E"/>
    <w:rsid w:val="008D671E"/>
    <w:rsid w:val="008E0887"/>
    <w:rsid w:val="008E3CB8"/>
    <w:rsid w:val="008E4537"/>
    <w:rsid w:val="008E5107"/>
    <w:rsid w:val="008E5698"/>
    <w:rsid w:val="0090785A"/>
    <w:rsid w:val="00907F57"/>
    <w:rsid w:val="00913103"/>
    <w:rsid w:val="00917EEB"/>
    <w:rsid w:val="00923C66"/>
    <w:rsid w:val="00925A2E"/>
    <w:rsid w:val="00926BB8"/>
    <w:rsid w:val="009311E4"/>
    <w:rsid w:val="00934A7B"/>
    <w:rsid w:val="00942EA8"/>
    <w:rsid w:val="00943310"/>
    <w:rsid w:val="00947DCC"/>
    <w:rsid w:val="00947F43"/>
    <w:rsid w:val="00950A52"/>
    <w:rsid w:val="0095259B"/>
    <w:rsid w:val="00954A50"/>
    <w:rsid w:val="009559DD"/>
    <w:rsid w:val="0095691B"/>
    <w:rsid w:val="009606E6"/>
    <w:rsid w:val="00962A9C"/>
    <w:rsid w:val="00967FF3"/>
    <w:rsid w:val="00973DE3"/>
    <w:rsid w:val="009753A2"/>
    <w:rsid w:val="009760C8"/>
    <w:rsid w:val="00976B23"/>
    <w:rsid w:val="0098193E"/>
    <w:rsid w:val="009845B3"/>
    <w:rsid w:val="009850F2"/>
    <w:rsid w:val="00991148"/>
    <w:rsid w:val="00993894"/>
    <w:rsid w:val="00996871"/>
    <w:rsid w:val="0099694C"/>
    <w:rsid w:val="009A3623"/>
    <w:rsid w:val="009B0C0D"/>
    <w:rsid w:val="009B1CB7"/>
    <w:rsid w:val="009B7C36"/>
    <w:rsid w:val="009C4045"/>
    <w:rsid w:val="009C6230"/>
    <w:rsid w:val="009D12AD"/>
    <w:rsid w:val="009D22CC"/>
    <w:rsid w:val="009D2F77"/>
    <w:rsid w:val="009D31D0"/>
    <w:rsid w:val="009D6C6F"/>
    <w:rsid w:val="009E0179"/>
    <w:rsid w:val="009E08CF"/>
    <w:rsid w:val="009E1947"/>
    <w:rsid w:val="009E2FDB"/>
    <w:rsid w:val="009E4955"/>
    <w:rsid w:val="009E65E5"/>
    <w:rsid w:val="009E7540"/>
    <w:rsid w:val="009F13EC"/>
    <w:rsid w:val="009F26B2"/>
    <w:rsid w:val="009F43B7"/>
    <w:rsid w:val="00A03249"/>
    <w:rsid w:val="00A0425F"/>
    <w:rsid w:val="00A0436F"/>
    <w:rsid w:val="00A1031A"/>
    <w:rsid w:val="00A11A40"/>
    <w:rsid w:val="00A11EBD"/>
    <w:rsid w:val="00A12E03"/>
    <w:rsid w:val="00A2007F"/>
    <w:rsid w:val="00A20D1C"/>
    <w:rsid w:val="00A21AE1"/>
    <w:rsid w:val="00A21EA6"/>
    <w:rsid w:val="00A32DA2"/>
    <w:rsid w:val="00A34E32"/>
    <w:rsid w:val="00A400BA"/>
    <w:rsid w:val="00A42F69"/>
    <w:rsid w:val="00A436F0"/>
    <w:rsid w:val="00A6429F"/>
    <w:rsid w:val="00A64E8E"/>
    <w:rsid w:val="00A65C30"/>
    <w:rsid w:val="00A72487"/>
    <w:rsid w:val="00A73D6D"/>
    <w:rsid w:val="00A7417C"/>
    <w:rsid w:val="00A7719B"/>
    <w:rsid w:val="00A83AA2"/>
    <w:rsid w:val="00A8600B"/>
    <w:rsid w:val="00A870F2"/>
    <w:rsid w:val="00A8760F"/>
    <w:rsid w:val="00A930EB"/>
    <w:rsid w:val="00A9378F"/>
    <w:rsid w:val="00A93D60"/>
    <w:rsid w:val="00A97C86"/>
    <w:rsid w:val="00AA29C3"/>
    <w:rsid w:val="00AA6B3F"/>
    <w:rsid w:val="00AB0772"/>
    <w:rsid w:val="00AB1041"/>
    <w:rsid w:val="00AB10C6"/>
    <w:rsid w:val="00AB6425"/>
    <w:rsid w:val="00AB6B86"/>
    <w:rsid w:val="00AC620A"/>
    <w:rsid w:val="00AC6B28"/>
    <w:rsid w:val="00AD58FA"/>
    <w:rsid w:val="00AD686B"/>
    <w:rsid w:val="00AE09B4"/>
    <w:rsid w:val="00AE14BC"/>
    <w:rsid w:val="00AE2FAB"/>
    <w:rsid w:val="00AE3CAA"/>
    <w:rsid w:val="00AF150C"/>
    <w:rsid w:val="00AF7818"/>
    <w:rsid w:val="00B02F08"/>
    <w:rsid w:val="00B04D8C"/>
    <w:rsid w:val="00B1408A"/>
    <w:rsid w:val="00B16355"/>
    <w:rsid w:val="00B20FC8"/>
    <w:rsid w:val="00B21BC6"/>
    <w:rsid w:val="00B24D20"/>
    <w:rsid w:val="00B30792"/>
    <w:rsid w:val="00B3376F"/>
    <w:rsid w:val="00B33B99"/>
    <w:rsid w:val="00B40984"/>
    <w:rsid w:val="00B4712D"/>
    <w:rsid w:val="00B5150E"/>
    <w:rsid w:val="00B5260D"/>
    <w:rsid w:val="00B53024"/>
    <w:rsid w:val="00B55A37"/>
    <w:rsid w:val="00B7026E"/>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231BC"/>
    <w:rsid w:val="00C305CD"/>
    <w:rsid w:val="00C3242E"/>
    <w:rsid w:val="00C33804"/>
    <w:rsid w:val="00C4208C"/>
    <w:rsid w:val="00C429FF"/>
    <w:rsid w:val="00C458DA"/>
    <w:rsid w:val="00C468BA"/>
    <w:rsid w:val="00C52EF3"/>
    <w:rsid w:val="00C57FD2"/>
    <w:rsid w:val="00C650E0"/>
    <w:rsid w:val="00C66339"/>
    <w:rsid w:val="00C71E9C"/>
    <w:rsid w:val="00C72B34"/>
    <w:rsid w:val="00C877CA"/>
    <w:rsid w:val="00C91C34"/>
    <w:rsid w:val="00C923CA"/>
    <w:rsid w:val="00C94CF9"/>
    <w:rsid w:val="00C9664A"/>
    <w:rsid w:val="00CA0BFA"/>
    <w:rsid w:val="00CA3022"/>
    <w:rsid w:val="00CA47D7"/>
    <w:rsid w:val="00CB46EF"/>
    <w:rsid w:val="00CB59A9"/>
    <w:rsid w:val="00CB71E2"/>
    <w:rsid w:val="00CC0DE5"/>
    <w:rsid w:val="00CC32BE"/>
    <w:rsid w:val="00CC48B5"/>
    <w:rsid w:val="00CC594F"/>
    <w:rsid w:val="00CC6F23"/>
    <w:rsid w:val="00CC72DA"/>
    <w:rsid w:val="00CC7491"/>
    <w:rsid w:val="00CD2566"/>
    <w:rsid w:val="00CD730F"/>
    <w:rsid w:val="00CE36DE"/>
    <w:rsid w:val="00CE5049"/>
    <w:rsid w:val="00CF0607"/>
    <w:rsid w:val="00CF4CE3"/>
    <w:rsid w:val="00CF630D"/>
    <w:rsid w:val="00D03FA8"/>
    <w:rsid w:val="00D065BE"/>
    <w:rsid w:val="00D12A10"/>
    <w:rsid w:val="00D1521D"/>
    <w:rsid w:val="00D2120F"/>
    <w:rsid w:val="00D27027"/>
    <w:rsid w:val="00D27368"/>
    <w:rsid w:val="00D27427"/>
    <w:rsid w:val="00D33C41"/>
    <w:rsid w:val="00D371A5"/>
    <w:rsid w:val="00D37685"/>
    <w:rsid w:val="00D4048F"/>
    <w:rsid w:val="00D450FC"/>
    <w:rsid w:val="00D5077D"/>
    <w:rsid w:val="00D51239"/>
    <w:rsid w:val="00D61A84"/>
    <w:rsid w:val="00D67D54"/>
    <w:rsid w:val="00D703A5"/>
    <w:rsid w:val="00D71E36"/>
    <w:rsid w:val="00D80E2E"/>
    <w:rsid w:val="00D83A81"/>
    <w:rsid w:val="00DA1E4E"/>
    <w:rsid w:val="00DA4793"/>
    <w:rsid w:val="00DB32F0"/>
    <w:rsid w:val="00DC028F"/>
    <w:rsid w:val="00DC221D"/>
    <w:rsid w:val="00DC5658"/>
    <w:rsid w:val="00DC5946"/>
    <w:rsid w:val="00DD69F1"/>
    <w:rsid w:val="00DD6AF0"/>
    <w:rsid w:val="00DD7FD5"/>
    <w:rsid w:val="00DE0B0F"/>
    <w:rsid w:val="00DE1FB3"/>
    <w:rsid w:val="00DF142E"/>
    <w:rsid w:val="00DF27C3"/>
    <w:rsid w:val="00DF476E"/>
    <w:rsid w:val="00DF4FF4"/>
    <w:rsid w:val="00E00811"/>
    <w:rsid w:val="00E07F82"/>
    <w:rsid w:val="00E10807"/>
    <w:rsid w:val="00E15F95"/>
    <w:rsid w:val="00E21BE6"/>
    <w:rsid w:val="00E30D1D"/>
    <w:rsid w:val="00E31DD9"/>
    <w:rsid w:val="00E33C6C"/>
    <w:rsid w:val="00E36AB5"/>
    <w:rsid w:val="00E408E7"/>
    <w:rsid w:val="00E436D1"/>
    <w:rsid w:val="00E46923"/>
    <w:rsid w:val="00E525D3"/>
    <w:rsid w:val="00E527D0"/>
    <w:rsid w:val="00E546E7"/>
    <w:rsid w:val="00E556BF"/>
    <w:rsid w:val="00E57C01"/>
    <w:rsid w:val="00E671B7"/>
    <w:rsid w:val="00E67336"/>
    <w:rsid w:val="00E718B4"/>
    <w:rsid w:val="00E73628"/>
    <w:rsid w:val="00E7400D"/>
    <w:rsid w:val="00E74AD9"/>
    <w:rsid w:val="00E76629"/>
    <w:rsid w:val="00E82276"/>
    <w:rsid w:val="00E82B0B"/>
    <w:rsid w:val="00E90BBD"/>
    <w:rsid w:val="00E940AE"/>
    <w:rsid w:val="00E94458"/>
    <w:rsid w:val="00E96AE2"/>
    <w:rsid w:val="00EB4117"/>
    <w:rsid w:val="00EC6895"/>
    <w:rsid w:val="00ED0BC0"/>
    <w:rsid w:val="00ED106D"/>
    <w:rsid w:val="00ED15E7"/>
    <w:rsid w:val="00ED2A70"/>
    <w:rsid w:val="00ED3CB3"/>
    <w:rsid w:val="00ED3D83"/>
    <w:rsid w:val="00ED7105"/>
    <w:rsid w:val="00EE021E"/>
    <w:rsid w:val="00EE0F4E"/>
    <w:rsid w:val="00EE1110"/>
    <w:rsid w:val="00EE268E"/>
    <w:rsid w:val="00EE40C8"/>
    <w:rsid w:val="00EF057D"/>
    <w:rsid w:val="00EF0741"/>
    <w:rsid w:val="00EF2145"/>
    <w:rsid w:val="00EF2494"/>
    <w:rsid w:val="00EF6DD2"/>
    <w:rsid w:val="00F04ECE"/>
    <w:rsid w:val="00F067DA"/>
    <w:rsid w:val="00F078F5"/>
    <w:rsid w:val="00F10CC8"/>
    <w:rsid w:val="00F11371"/>
    <w:rsid w:val="00F15D74"/>
    <w:rsid w:val="00F178BB"/>
    <w:rsid w:val="00F17D24"/>
    <w:rsid w:val="00F21AFD"/>
    <w:rsid w:val="00F21D6B"/>
    <w:rsid w:val="00F265A7"/>
    <w:rsid w:val="00F30443"/>
    <w:rsid w:val="00F33D87"/>
    <w:rsid w:val="00F3619A"/>
    <w:rsid w:val="00F37E84"/>
    <w:rsid w:val="00F43329"/>
    <w:rsid w:val="00F4456A"/>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3E4"/>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3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 w:type="paragraph" w:styleId="Revision">
    <w:name w:val="Revision"/>
    <w:hidden/>
    <w:uiPriority w:val="99"/>
    <w:semiHidden/>
    <w:rsid w:val="00602220"/>
    <w:pPr>
      <w:spacing w:after="0" w:line="240" w:lineRule="auto"/>
    </w:pPr>
  </w:style>
  <w:style w:type="character" w:customStyle="1" w:styleId="UnresolvedMention2">
    <w:name w:val="Unresolved Mention2"/>
    <w:basedOn w:val="DefaultParagraphFont"/>
    <w:uiPriority w:val="99"/>
    <w:semiHidden/>
    <w:unhideWhenUsed/>
    <w:rsid w:val="0060222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57968236">
      <w:bodyDiv w:val="1"/>
      <w:marLeft w:val="0"/>
      <w:marRight w:val="0"/>
      <w:marTop w:val="0"/>
      <w:marBottom w:val="0"/>
      <w:divBdr>
        <w:top w:val="none" w:sz="0" w:space="0" w:color="auto"/>
        <w:left w:val="none" w:sz="0" w:space="0" w:color="auto"/>
        <w:bottom w:val="none" w:sz="0" w:space="0" w:color="auto"/>
        <w:right w:val="none" w:sz="0" w:space="0" w:color="auto"/>
      </w:divBdr>
    </w:div>
    <w:div w:id="900794877">
      <w:bodyDiv w:val="1"/>
      <w:marLeft w:val="0"/>
      <w:marRight w:val="0"/>
      <w:marTop w:val="0"/>
      <w:marBottom w:val="0"/>
      <w:divBdr>
        <w:top w:val="none" w:sz="0" w:space="0" w:color="auto"/>
        <w:left w:val="none" w:sz="0" w:space="0" w:color="auto"/>
        <w:bottom w:val="none" w:sz="0" w:space="0" w:color="auto"/>
        <w:right w:val="none" w:sz="0" w:space="0" w:color="auto"/>
      </w:divBdr>
      <w:divsChild>
        <w:div w:id="561209078">
          <w:marLeft w:val="0"/>
          <w:marRight w:val="0"/>
          <w:marTop w:val="0"/>
          <w:marBottom w:val="0"/>
          <w:divBdr>
            <w:top w:val="none" w:sz="0" w:space="0" w:color="auto"/>
            <w:left w:val="none" w:sz="0" w:space="0" w:color="auto"/>
            <w:bottom w:val="none" w:sz="0" w:space="0" w:color="auto"/>
            <w:right w:val="none" w:sz="0" w:space="0" w:color="auto"/>
          </w:divBdr>
          <w:divsChild>
            <w:div w:id="1869759754">
              <w:marLeft w:val="-30"/>
              <w:marRight w:val="0"/>
              <w:marTop w:val="0"/>
              <w:marBottom w:val="0"/>
              <w:divBdr>
                <w:top w:val="single" w:sz="12" w:space="5" w:color="0078D4"/>
                <w:left w:val="single" w:sz="12" w:space="5" w:color="0078D4"/>
                <w:bottom w:val="single" w:sz="12" w:space="5" w:color="0078D4"/>
                <w:right w:val="single" w:sz="12" w:space="0" w:color="0078D4"/>
              </w:divBdr>
              <w:divsChild>
                <w:div w:id="116466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 w:id="2108377918">
      <w:bodyDiv w:val="1"/>
      <w:marLeft w:val="0"/>
      <w:marRight w:val="0"/>
      <w:marTop w:val="0"/>
      <w:marBottom w:val="0"/>
      <w:divBdr>
        <w:top w:val="none" w:sz="0" w:space="0" w:color="auto"/>
        <w:left w:val="none" w:sz="0" w:space="0" w:color="auto"/>
        <w:bottom w:val="none" w:sz="0" w:space="0" w:color="auto"/>
        <w:right w:val="none" w:sz="0" w:space="0" w:color="auto"/>
      </w:divBdr>
      <w:divsChild>
        <w:div w:id="905728531">
          <w:marLeft w:val="0"/>
          <w:marRight w:val="0"/>
          <w:marTop w:val="0"/>
          <w:marBottom w:val="0"/>
          <w:divBdr>
            <w:top w:val="none" w:sz="0" w:space="0" w:color="auto"/>
            <w:left w:val="none" w:sz="0" w:space="0" w:color="auto"/>
            <w:bottom w:val="none" w:sz="0" w:space="0" w:color="auto"/>
            <w:right w:val="none" w:sz="0" w:space="0" w:color="auto"/>
          </w:divBdr>
          <w:divsChild>
            <w:div w:id="1518469882">
              <w:marLeft w:val="-30"/>
              <w:marRight w:val="0"/>
              <w:marTop w:val="0"/>
              <w:marBottom w:val="0"/>
              <w:divBdr>
                <w:top w:val="single" w:sz="12" w:space="5" w:color="0078D4"/>
                <w:left w:val="single" w:sz="12" w:space="5" w:color="0078D4"/>
                <w:bottom w:val="single" w:sz="12" w:space="5" w:color="0078D4"/>
                <w:right w:val="single" w:sz="12" w:space="0" w:color="0078D4"/>
              </w:divBdr>
              <w:divsChild>
                <w:div w:id="14966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553FA-2350-455B-A791-0A73EB5D7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2023-05-17T10:38:00Z</dcterms:created>
  <dcterms:modified xsi:type="dcterms:W3CDTF">2023-05-17T10:38:00Z</dcterms:modified>
</cp:coreProperties>
</file>