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F24" w:rsidRPr="00A02F3E" w:rsidRDefault="00B44E3D" w:rsidP="004D2F24">
      <w:pPr>
        <w:jc w:val="left"/>
        <w:rPr>
          <w:rFonts w:cs="Arial"/>
          <w:b/>
          <w:sz w:val="24"/>
          <w:szCs w:val="24"/>
          <w:lang w:val="en-US" w:eastAsia="en-US"/>
        </w:rPr>
      </w:pPr>
      <w:bookmarkStart w:id="0" w:name="_GoBack"/>
      <w:r w:rsidRPr="00A02F3E">
        <w:rPr>
          <w:rFonts w:ascii="Times New Roman" w:hAnsi="Times New Roman"/>
          <w:noProof/>
          <w:sz w:val="24"/>
          <w:szCs w:val="24"/>
          <w:lang w:eastAsia="en-ZA"/>
        </w:rPr>
        <w:drawing>
          <wp:anchor distT="0" distB="0" distL="114300" distR="114300" simplePos="0" relativeHeight="251660288" behindDoc="0" locked="0" layoutInCell="1" allowOverlap="1" wp14:anchorId="2B5B1EAF" wp14:editId="61B4F148">
            <wp:simplePos x="0" y="0"/>
            <wp:positionH relativeFrom="margin">
              <wp:align>center</wp:align>
            </wp:positionH>
            <wp:positionV relativeFrom="paragraph">
              <wp:posOffset>6927</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9571E4">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A86DF9"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675938">
        <w:rPr>
          <w:rFonts w:cs="Arial"/>
          <w:b/>
          <w:sz w:val="24"/>
          <w:szCs w:val="24"/>
          <w:lang w:val="en-US" w:eastAsia="en-US"/>
        </w:rPr>
        <w:t>765</w:t>
      </w:r>
      <w:r w:rsidR="00DD35FA">
        <w:rPr>
          <w:rFonts w:eastAsia="Calibri" w:cs="Arial"/>
          <w:b/>
          <w:sz w:val="24"/>
          <w:szCs w:val="24"/>
        </w:rPr>
        <w:t xml:space="preserve"> </w:t>
      </w:r>
      <w:r w:rsidR="00E526CF" w:rsidRPr="000B4F40">
        <w:rPr>
          <w:rFonts w:cs="Arial"/>
          <w:b/>
          <w:sz w:val="24"/>
          <w:szCs w:val="24"/>
          <w:lang w:val="en-US" w:eastAsia="en-US"/>
        </w:rPr>
        <w:t>[</w:t>
      </w:r>
      <w:r w:rsidR="00675938" w:rsidRPr="00675938">
        <w:rPr>
          <w:rFonts w:eastAsia="Calibri" w:cs="Arial"/>
          <w:b/>
          <w:sz w:val="24"/>
          <w:szCs w:val="24"/>
          <w:lang w:eastAsia="en-US"/>
        </w:rPr>
        <w:t>NW888E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675938">
        <w:rPr>
          <w:rFonts w:cs="Arial"/>
          <w:b/>
          <w:sz w:val="24"/>
          <w:szCs w:val="24"/>
          <w:lang w:val="en-US" w:eastAsia="en-US"/>
        </w:rPr>
        <w:t>08</w:t>
      </w:r>
      <w:r w:rsidR="004C60EC">
        <w:rPr>
          <w:rFonts w:cs="Arial"/>
          <w:b/>
          <w:sz w:val="24"/>
          <w:szCs w:val="24"/>
          <w:lang w:val="en-US" w:eastAsia="en-US"/>
        </w:rPr>
        <w:t xml:space="preserve"> of 2019</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3031BE">
        <w:rPr>
          <w:rFonts w:cs="Arial"/>
          <w:b/>
          <w:sz w:val="24"/>
          <w:szCs w:val="24"/>
        </w:rPr>
        <w:t>15</w:t>
      </w:r>
      <w:r w:rsidR="00E501BF">
        <w:rPr>
          <w:rFonts w:cs="Arial"/>
          <w:b/>
          <w:sz w:val="24"/>
          <w:szCs w:val="24"/>
        </w:rPr>
        <w:t xml:space="preserve"> </w:t>
      </w:r>
      <w:r w:rsidR="00675938">
        <w:rPr>
          <w:rFonts w:cs="Arial"/>
          <w:b/>
          <w:sz w:val="24"/>
          <w:szCs w:val="24"/>
        </w:rPr>
        <w:t>MARCH</w:t>
      </w:r>
      <w:r w:rsidR="00E501BF">
        <w:rPr>
          <w:rFonts w:cs="Arial"/>
          <w:b/>
          <w:sz w:val="24"/>
          <w:szCs w:val="24"/>
        </w:rPr>
        <w:t xml:space="preserve"> 2019</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t xml:space="preserve">        </w:t>
      </w:r>
      <w:r w:rsidR="00F76576">
        <w:rPr>
          <w:rFonts w:cs="Arial"/>
          <w:b/>
          <w:sz w:val="24"/>
          <w:szCs w:val="24"/>
          <w:lang w:val="en-US" w:eastAsia="en-US"/>
        </w:rPr>
        <w:t xml:space="preserve">   </w:t>
      </w:r>
      <w:r w:rsidR="00F12E6D">
        <w:rPr>
          <w:rFonts w:cs="Arial"/>
          <w:b/>
          <w:sz w:val="24"/>
          <w:szCs w:val="24"/>
          <w:lang w:val="en-US" w:eastAsia="en-US"/>
        </w:rPr>
        <w:t>11 APRIL 2019</w:t>
      </w:r>
    </w:p>
    <w:p w:rsidR="00A86DF9" w:rsidRDefault="00A86DF9" w:rsidP="00B44E3D">
      <w:pPr>
        <w:jc w:val="left"/>
        <w:rPr>
          <w:rFonts w:cs="Arial"/>
          <w:b/>
          <w:sz w:val="24"/>
          <w:szCs w:val="24"/>
          <w:lang w:val="en-US" w:eastAsia="en-US"/>
        </w:rPr>
      </w:pPr>
    </w:p>
    <w:p w:rsidR="00DF0F83" w:rsidRPr="004D2249" w:rsidRDefault="00675938" w:rsidP="00257D56">
      <w:pPr>
        <w:spacing w:before="100" w:beforeAutospacing="1" w:after="100" w:afterAutospacing="1"/>
        <w:ind w:left="720" w:hanging="810"/>
        <w:outlineLvl w:val="0"/>
        <w:rPr>
          <w:rFonts w:eastAsia="Calibri" w:cs="Arial"/>
          <w:b/>
          <w:bCs/>
          <w:sz w:val="24"/>
          <w:szCs w:val="24"/>
          <w:lang w:val="af-ZA" w:eastAsia="en-US"/>
        </w:rPr>
      </w:pPr>
      <w:r>
        <w:rPr>
          <w:rFonts w:eastAsia="Calibri" w:cs="Arial"/>
          <w:b/>
          <w:sz w:val="24"/>
          <w:szCs w:val="24"/>
        </w:rPr>
        <w:t>765</w:t>
      </w:r>
      <w:r w:rsidR="008425A3" w:rsidRPr="008425A3">
        <w:rPr>
          <w:rFonts w:eastAsia="Calibri" w:cs="Arial"/>
          <w:b/>
          <w:sz w:val="24"/>
          <w:szCs w:val="24"/>
        </w:rPr>
        <w:t>.</w:t>
      </w:r>
      <w:r w:rsidR="00A86DF9">
        <w:rPr>
          <w:rFonts w:eastAsia="Calibri" w:cs="Arial"/>
          <w:b/>
          <w:bCs/>
          <w:sz w:val="24"/>
          <w:szCs w:val="24"/>
          <w:lang w:val="af-ZA" w:eastAsia="en-US"/>
        </w:rPr>
        <w:tab/>
      </w:r>
      <w:r w:rsidR="003031BE" w:rsidRPr="003031BE">
        <w:rPr>
          <w:rFonts w:eastAsia="Calibri" w:cs="Arial"/>
          <w:b/>
          <w:noProof/>
          <w:sz w:val="24"/>
          <w:szCs w:val="24"/>
          <w:lang w:val="af-ZA" w:eastAsia="en-US"/>
        </w:rPr>
        <w:t xml:space="preserve">Ms L Mathys (EFF) </w:t>
      </w:r>
      <w:r w:rsidR="00DF0F83" w:rsidRPr="004D2249">
        <w:rPr>
          <w:rFonts w:eastAsia="Calibri" w:cs="Arial"/>
          <w:b/>
          <w:bCs/>
          <w:sz w:val="24"/>
          <w:szCs w:val="24"/>
          <w:lang w:val="af-ZA" w:eastAsia="en-US"/>
        </w:rPr>
        <w:t>asked the Minister of Public Works:</w:t>
      </w:r>
    </w:p>
    <w:p w:rsidR="00675938" w:rsidRDefault="00675938" w:rsidP="004C60EC">
      <w:pPr>
        <w:ind w:right="166"/>
        <w:outlineLvl w:val="0"/>
        <w:rPr>
          <w:rFonts w:eastAsia="Calibri" w:cs="Arial"/>
          <w:sz w:val="24"/>
          <w:szCs w:val="24"/>
          <w:lang w:eastAsia="en-US"/>
        </w:rPr>
      </w:pPr>
      <w:r w:rsidRPr="00675938">
        <w:rPr>
          <w:rFonts w:eastAsia="Calibri" w:cs="Arial"/>
          <w:sz w:val="24"/>
          <w:szCs w:val="24"/>
          <w:lang w:eastAsia="en-US"/>
        </w:rPr>
        <w:t xml:space="preserve">What total number of (a) tenders that were advertised by (i) his department and (ii) entities reporting to him in each (i) month and (ii) province in the past 10 years required tender briefings and (b) the briefings were compulsory in each year since 2010 up into 2018? </w:t>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sidRPr="00675938">
        <w:rPr>
          <w:rFonts w:eastAsia="Calibri" w:cs="Arial"/>
          <w:b/>
          <w:sz w:val="24"/>
          <w:szCs w:val="24"/>
          <w:lang w:eastAsia="en-US"/>
        </w:rPr>
        <w:t xml:space="preserve">     </w:t>
      </w:r>
      <w:r w:rsidR="004C60EC">
        <w:rPr>
          <w:rFonts w:eastAsia="Calibri" w:cs="Arial"/>
          <w:b/>
          <w:sz w:val="24"/>
          <w:szCs w:val="24"/>
          <w:lang w:eastAsia="en-US"/>
        </w:rPr>
        <w:tab/>
      </w:r>
      <w:r w:rsidR="004C60EC">
        <w:rPr>
          <w:rFonts w:eastAsia="Calibri" w:cs="Arial"/>
          <w:b/>
          <w:sz w:val="24"/>
          <w:szCs w:val="24"/>
          <w:lang w:eastAsia="en-US"/>
        </w:rPr>
        <w:tab/>
      </w:r>
      <w:r w:rsidR="004C60EC">
        <w:rPr>
          <w:rFonts w:eastAsia="Calibri" w:cs="Arial"/>
          <w:b/>
          <w:sz w:val="24"/>
          <w:szCs w:val="24"/>
          <w:lang w:eastAsia="en-US"/>
        </w:rPr>
        <w:tab/>
      </w:r>
      <w:r w:rsidR="00F12E6D">
        <w:rPr>
          <w:rFonts w:eastAsia="Calibri" w:cs="Arial"/>
          <w:b/>
          <w:sz w:val="24"/>
          <w:szCs w:val="24"/>
          <w:lang w:eastAsia="en-US"/>
        </w:rPr>
        <w:tab/>
      </w:r>
      <w:r w:rsidRPr="00675938">
        <w:rPr>
          <w:rFonts w:eastAsia="Calibri" w:cs="Arial"/>
          <w:b/>
          <w:sz w:val="24"/>
          <w:szCs w:val="24"/>
          <w:lang w:eastAsia="en-US"/>
        </w:rPr>
        <w:t xml:space="preserve">  </w:t>
      </w:r>
      <w:r w:rsidRPr="004C60EC">
        <w:rPr>
          <w:rFonts w:eastAsia="Calibri" w:cs="Arial"/>
          <w:b/>
          <w:sz w:val="20"/>
          <w:lang w:eastAsia="en-US"/>
        </w:rPr>
        <w:t>NW888E</w:t>
      </w:r>
    </w:p>
    <w:p w:rsidR="004D2F24" w:rsidRPr="00155F06" w:rsidRDefault="004D2F24" w:rsidP="00675938">
      <w:pPr>
        <w:ind w:right="166"/>
        <w:outlineLvl w:val="0"/>
        <w:rPr>
          <w:rFonts w:cs="Arial"/>
          <w:b/>
          <w:szCs w:val="22"/>
          <w:lang w:eastAsia="en-US"/>
        </w:rPr>
      </w:pPr>
      <w:r w:rsidRPr="00155F06">
        <w:rPr>
          <w:rFonts w:cs="Arial"/>
          <w:b/>
          <w:szCs w:val="22"/>
          <w:lang w:eastAsia="en-US"/>
        </w:rPr>
        <w:t>____________________________</w:t>
      </w:r>
      <w:r w:rsidR="00E526CF" w:rsidRPr="00155F06">
        <w:rPr>
          <w:rFonts w:cs="Arial"/>
          <w:b/>
          <w:szCs w:val="22"/>
          <w:lang w:eastAsia="en-US"/>
        </w:rPr>
        <w:t>________________________________________</w:t>
      </w:r>
      <w:r w:rsidR="001C6CA1" w:rsidRPr="00155F06">
        <w:rPr>
          <w:rFonts w:cs="Arial"/>
          <w:b/>
          <w:szCs w:val="22"/>
          <w:lang w:eastAsia="en-US"/>
        </w:rPr>
        <w:t>_______</w:t>
      </w:r>
      <w:r w:rsidR="00E501BF">
        <w:rPr>
          <w:rFonts w:cs="Arial"/>
          <w:b/>
          <w:szCs w:val="22"/>
          <w:lang w:eastAsia="en-US"/>
        </w:rPr>
        <w:t>_</w:t>
      </w:r>
    </w:p>
    <w:p w:rsidR="00A966FC" w:rsidRDefault="00A966FC" w:rsidP="00EE2AEC">
      <w:pPr>
        <w:rPr>
          <w:rFonts w:cs="Arial"/>
          <w:b/>
          <w:sz w:val="24"/>
          <w:szCs w:val="24"/>
          <w:u w:val="single"/>
          <w:lang w:eastAsia="en-US"/>
        </w:rPr>
      </w:pPr>
    </w:p>
    <w:p w:rsidR="004C60EC" w:rsidRPr="004C60EC" w:rsidRDefault="004C60EC" w:rsidP="00EE2AEC">
      <w:pPr>
        <w:rPr>
          <w:rFonts w:cs="Arial"/>
          <w:b/>
          <w:sz w:val="24"/>
          <w:szCs w:val="24"/>
          <w:lang w:eastAsia="en-US"/>
        </w:rPr>
      </w:pPr>
      <w:r w:rsidRPr="004C60EC">
        <w:rPr>
          <w:rFonts w:cs="Arial"/>
          <w:b/>
          <w:sz w:val="24"/>
          <w:szCs w:val="24"/>
          <w:lang w:eastAsia="en-US"/>
        </w:rPr>
        <w:t>The Minister of Public Works</w:t>
      </w:r>
    </w:p>
    <w:p w:rsidR="004C60EC" w:rsidRPr="004C60EC" w:rsidRDefault="004C60EC" w:rsidP="00EE2AEC">
      <w:pPr>
        <w:rPr>
          <w:rFonts w:cs="Arial"/>
          <w:b/>
          <w:sz w:val="24"/>
          <w:szCs w:val="24"/>
          <w:lang w:eastAsia="en-US"/>
        </w:rPr>
      </w:pPr>
    </w:p>
    <w:p w:rsidR="004D2F24" w:rsidRDefault="00B44E3D" w:rsidP="00EE2AEC">
      <w:pPr>
        <w:rPr>
          <w:rFonts w:cs="Arial"/>
          <w:b/>
          <w:sz w:val="24"/>
          <w:szCs w:val="24"/>
          <w:lang w:eastAsia="en-US"/>
        </w:rPr>
      </w:pPr>
      <w:r w:rsidRPr="004C60EC">
        <w:rPr>
          <w:rFonts w:cs="Arial"/>
          <w:b/>
          <w:sz w:val="24"/>
          <w:szCs w:val="24"/>
          <w:lang w:eastAsia="en-US"/>
        </w:rPr>
        <w:t>REPLY</w:t>
      </w:r>
      <w:r w:rsidR="004D2F24" w:rsidRPr="001C6CA1">
        <w:rPr>
          <w:rFonts w:cs="Arial"/>
          <w:b/>
          <w:sz w:val="24"/>
          <w:szCs w:val="24"/>
          <w:lang w:eastAsia="en-US"/>
        </w:rPr>
        <w:t>:</w:t>
      </w:r>
    </w:p>
    <w:p w:rsidR="00B27DA1" w:rsidRDefault="00B27DA1" w:rsidP="00A966FC">
      <w:pPr>
        <w:rPr>
          <w:rFonts w:cs="Arial"/>
          <w:b/>
          <w:sz w:val="20"/>
          <w:lang w:eastAsia="en-US"/>
        </w:rPr>
      </w:pPr>
    </w:p>
    <w:p w:rsidR="005A4E42" w:rsidRPr="005A4E42" w:rsidRDefault="004C60EC" w:rsidP="005A4E42">
      <w:pPr>
        <w:rPr>
          <w:rFonts w:cs="Arial"/>
          <w:b/>
          <w:sz w:val="24"/>
          <w:szCs w:val="24"/>
          <w:lang w:eastAsia="en-US"/>
        </w:rPr>
      </w:pPr>
      <w:r>
        <w:rPr>
          <w:rFonts w:cs="Arial"/>
          <w:b/>
          <w:sz w:val="24"/>
          <w:szCs w:val="24"/>
          <w:u w:val="single"/>
          <w:lang w:eastAsia="en-US"/>
        </w:rPr>
        <w:t>In respect of the Department o</w:t>
      </w:r>
      <w:r w:rsidR="005A4E42" w:rsidRPr="005A4E42">
        <w:rPr>
          <w:rFonts w:cs="Arial"/>
          <w:b/>
          <w:sz w:val="24"/>
          <w:szCs w:val="24"/>
          <w:u w:val="single"/>
          <w:lang w:eastAsia="en-US"/>
        </w:rPr>
        <w:t>f Publi</w:t>
      </w:r>
      <w:r w:rsidR="005A4E42">
        <w:rPr>
          <w:rFonts w:cs="Arial"/>
          <w:b/>
          <w:sz w:val="24"/>
          <w:szCs w:val="24"/>
          <w:u w:val="single"/>
          <w:lang w:eastAsia="en-US"/>
        </w:rPr>
        <w:t>c Works</w:t>
      </w:r>
      <w:r w:rsidR="005A4E42">
        <w:rPr>
          <w:rFonts w:cs="Arial"/>
          <w:b/>
          <w:sz w:val="24"/>
          <w:szCs w:val="24"/>
          <w:lang w:eastAsia="en-US"/>
        </w:rPr>
        <w:t>:</w:t>
      </w:r>
    </w:p>
    <w:p w:rsidR="005A4E42" w:rsidRDefault="005A4E42" w:rsidP="005A4E42">
      <w:pPr>
        <w:rPr>
          <w:rFonts w:cs="Arial"/>
          <w:b/>
          <w:sz w:val="20"/>
          <w:lang w:eastAsia="en-US"/>
        </w:rPr>
      </w:pPr>
    </w:p>
    <w:p w:rsidR="005A4E42" w:rsidRDefault="005A4E42" w:rsidP="005A4E42">
      <w:pPr>
        <w:tabs>
          <w:tab w:val="left" w:pos="4050"/>
        </w:tabs>
        <w:rPr>
          <w:rFonts w:cs="Arial"/>
          <w:b/>
          <w:sz w:val="24"/>
          <w:szCs w:val="24"/>
          <w:lang w:eastAsia="en-US"/>
        </w:rPr>
      </w:pPr>
      <w:r>
        <w:rPr>
          <w:rFonts w:cs="Arial"/>
          <w:sz w:val="24"/>
          <w:szCs w:val="24"/>
          <w:lang w:eastAsia="en-US"/>
        </w:rPr>
        <w:t xml:space="preserve">The scope and magnitude of the information requires the Department to engage with all Regional Offices to download </w:t>
      </w:r>
      <w:r w:rsidR="00F12E6D">
        <w:rPr>
          <w:rFonts w:cs="Arial"/>
          <w:sz w:val="24"/>
          <w:szCs w:val="24"/>
          <w:lang w:eastAsia="en-US"/>
        </w:rPr>
        <w:t xml:space="preserve">the </w:t>
      </w:r>
      <w:r w:rsidR="00F12E6D">
        <w:rPr>
          <w:rFonts w:cs="Arial"/>
          <w:sz w:val="24"/>
          <w:szCs w:val="24"/>
          <w:lang w:eastAsia="en-US"/>
        </w:rPr>
        <w:t xml:space="preserve">data </w:t>
      </w:r>
      <w:r w:rsidR="00F12E6D">
        <w:rPr>
          <w:rFonts w:cs="Arial"/>
          <w:sz w:val="24"/>
          <w:szCs w:val="24"/>
          <w:lang w:eastAsia="en-US"/>
        </w:rPr>
        <w:t xml:space="preserve">of </w:t>
      </w:r>
      <w:r w:rsidR="00F12E6D">
        <w:rPr>
          <w:rFonts w:cs="Arial"/>
          <w:sz w:val="24"/>
          <w:szCs w:val="24"/>
          <w:lang w:eastAsia="en-US"/>
        </w:rPr>
        <w:t xml:space="preserve">advertised </w:t>
      </w:r>
      <w:r>
        <w:rPr>
          <w:rFonts w:cs="Arial"/>
          <w:sz w:val="24"/>
          <w:szCs w:val="24"/>
          <w:lang w:eastAsia="en-US"/>
        </w:rPr>
        <w:t>tender</w:t>
      </w:r>
      <w:r w:rsidR="00F12E6D">
        <w:rPr>
          <w:rFonts w:cs="Arial"/>
          <w:sz w:val="24"/>
          <w:szCs w:val="24"/>
          <w:lang w:eastAsia="en-US"/>
        </w:rPr>
        <w:t>s</w:t>
      </w:r>
      <w:r>
        <w:rPr>
          <w:rFonts w:cs="Arial"/>
          <w:sz w:val="24"/>
          <w:szCs w:val="24"/>
          <w:lang w:eastAsia="en-US"/>
        </w:rPr>
        <w:t xml:space="preserve"> for the requested period.  Therefore, the requested information cannot be provided at this stage due to </w:t>
      </w:r>
      <w:r w:rsidR="004C60EC">
        <w:rPr>
          <w:rFonts w:cs="Arial"/>
          <w:sz w:val="24"/>
          <w:szCs w:val="24"/>
          <w:lang w:eastAsia="en-US"/>
        </w:rPr>
        <w:t>the short-time frame within which this reply must be tabled in Parliament</w:t>
      </w:r>
      <w:r>
        <w:rPr>
          <w:rFonts w:cs="Arial"/>
          <w:sz w:val="24"/>
          <w:szCs w:val="24"/>
          <w:lang w:eastAsia="en-US"/>
        </w:rPr>
        <w:t xml:space="preserve">. </w:t>
      </w:r>
    </w:p>
    <w:p w:rsidR="005A4E42" w:rsidRDefault="005A4E42" w:rsidP="005A4E42">
      <w:pPr>
        <w:rPr>
          <w:rFonts w:cs="Arial"/>
          <w:b/>
          <w:sz w:val="20"/>
          <w:lang w:eastAsia="en-US"/>
        </w:rPr>
      </w:pPr>
    </w:p>
    <w:p w:rsidR="00A966FC" w:rsidRPr="005A4E42" w:rsidRDefault="005A4E42" w:rsidP="005A4E42">
      <w:pPr>
        <w:rPr>
          <w:rFonts w:cs="Arial"/>
          <w:b/>
          <w:sz w:val="24"/>
          <w:szCs w:val="24"/>
          <w:lang w:eastAsia="en-US"/>
        </w:rPr>
      </w:pPr>
      <w:r>
        <w:rPr>
          <w:rFonts w:cs="Arial"/>
          <w:b/>
          <w:sz w:val="24"/>
          <w:szCs w:val="24"/>
          <w:u w:val="single"/>
          <w:lang w:eastAsia="en-US"/>
        </w:rPr>
        <w:t>In respect of Entities reporting to</w:t>
      </w:r>
      <w:r w:rsidR="004C60EC">
        <w:rPr>
          <w:rFonts w:cs="Arial"/>
          <w:b/>
          <w:sz w:val="24"/>
          <w:szCs w:val="24"/>
          <w:u w:val="single"/>
          <w:lang w:eastAsia="en-US"/>
        </w:rPr>
        <w:t xml:space="preserve"> </w:t>
      </w:r>
      <w:r w:rsidR="006061B0">
        <w:rPr>
          <w:rFonts w:cs="Arial"/>
          <w:b/>
          <w:sz w:val="24"/>
          <w:szCs w:val="24"/>
          <w:u w:val="single"/>
          <w:lang w:eastAsia="en-US"/>
        </w:rPr>
        <w:t xml:space="preserve">the </w:t>
      </w:r>
      <w:r w:rsidR="004C60EC">
        <w:rPr>
          <w:rFonts w:cs="Arial"/>
          <w:b/>
          <w:sz w:val="24"/>
          <w:szCs w:val="24"/>
          <w:u w:val="single"/>
          <w:lang w:eastAsia="en-US"/>
        </w:rPr>
        <w:t>Department o</w:t>
      </w:r>
      <w:r w:rsidRPr="005A4E42">
        <w:rPr>
          <w:rFonts w:cs="Arial"/>
          <w:b/>
          <w:sz w:val="24"/>
          <w:szCs w:val="24"/>
          <w:u w:val="single"/>
          <w:lang w:eastAsia="en-US"/>
        </w:rPr>
        <w:t>f Public Works</w:t>
      </w:r>
      <w:r>
        <w:rPr>
          <w:rFonts w:cs="Arial"/>
          <w:b/>
          <w:sz w:val="24"/>
          <w:szCs w:val="24"/>
          <w:lang w:eastAsia="en-US"/>
        </w:rPr>
        <w:t>:</w:t>
      </w:r>
    </w:p>
    <w:p w:rsidR="003300EF" w:rsidRPr="005A4E42" w:rsidRDefault="003300EF" w:rsidP="003300EF">
      <w:pPr>
        <w:rPr>
          <w:rFonts w:cs="Arial"/>
          <w:b/>
          <w:sz w:val="24"/>
          <w:szCs w:val="24"/>
          <w:lang w:eastAsia="en-US"/>
        </w:rPr>
      </w:pPr>
    </w:p>
    <w:p w:rsidR="003300EF" w:rsidRDefault="004C60EC" w:rsidP="003300EF">
      <w:pPr>
        <w:ind w:firstLine="360"/>
        <w:rPr>
          <w:rFonts w:cs="Arial"/>
          <w:b/>
          <w:sz w:val="24"/>
          <w:szCs w:val="24"/>
          <w:lang w:eastAsia="en-US"/>
        </w:rPr>
      </w:pPr>
      <w:r>
        <w:rPr>
          <w:rFonts w:cs="Arial"/>
          <w:b/>
          <w:sz w:val="24"/>
          <w:szCs w:val="24"/>
          <w:lang w:eastAsia="en-US"/>
        </w:rPr>
        <w:t>Agré</w:t>
      </w:r>
      <w:r w:rsidR="003300EF">
        <w:rPr>
          <w:rFonts w:cs="Arial"/>
          <w:b/>
          <w:sz w:val="24"/>
          <w:szCs w:val="24"/>
          <w:lang w:eastAsia="en-US"/>
        </w:rPr>
        <w:t>ment South Africa (ASA)</w:t>
      </w:r>
    </w:p>
    <w:p w:rsidR="00442043" w:rsidRDefault="00442043" w:rsidP="003300EF">
      <w:pPr>
        <w:ind w:firstLine="360"/>
        <w:rPr>
          <w:rFonts w:cs="Arial"/>
          <w:b/>
          <w:sz w:val="24"/>
          <w:szCs w:val="24"/>
          <w:lang w:eastAsia="en-US"/>
        </w:rPr>
      </w:pPr>
    </w:p>
    <w:p w:rsidR="00F12E6D" w:rsidRPr="009737A9" w:rsidRDefault="00F12E6D" w:rsidP="009737A9">
      <w:pPr>
        <w:rPr>
          <w:rFonts w:cs="Arial"/>
          <w:sz w:val="24"/>
          <w:szCs w:val="24"/>
          <w:lang w:eastAsia="en-US"/>
        </w:rPr>
      </w:pPr>
    </w:p>
    <w:p w:rsidR="003300EF" w:rsidRPr="003300EF" w:rsidRDefault="003300EF" w:rsidP="003300EF">
      <w:pPr>
        <w:rPr>
          <w:rFonts w:cs="Arial"/>
          <w:b/>
          <w:sz w:val="24"/>
          <w:szCs w:val="24"/>
          <w:lang w:eastAsia="en-US"/>
        </w:rPr>
      </w:pPr>
    </w:p>
    <w:tbl>
      <w:tblPr>
        <w:tblW w:w="9346" w:type="dxa"/>
        <w:tblLayout w:type="fixed"/>
        <w:tblCellMar>
          <w:left w:w="0" w:type="dxa"/>
          <w:right w:w="0" w:type="dxa"/>
        </w:tblCellMar>
        <w:tblLook w:val="04A0" w:firstRow="1" w:lastRow="0" w:firstColumn="1" w:lastColumn="0" w:noHBand="0" w:noVBand="1"/>
      </w:tblPr>
      <w:tblGrid>
        <w:gridCol w:w="1213"/>
        <w:gridCol w:w="2605"/>
        <w:gridCol w:w="2976"/>
        <w:gridCol w:w="2552"/>
      </w:tblGrid>
      <w:tr w:rsidR="003300EF" w:rsidRPr="00F969CA" w:rsidTr="00C87103">
        <w:trPr>
          <w:trHeight w:val="870"/>
        </w:trPr>
        <w:tc>
          <w:tcPr>
            <w:tcW w:w="12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300EF" w:rsidRPr="00F969CA" w:rsidRDefault="003300EF" w:rsidP="00701B22">
            <w:pPr>
              <w:jc w:val="left"/>
              <w:rPr>
                <w:rFonts w:ascii="Calibri" w:eastAsia="Calibri" w:hAnsi="Calibri"/>
                <w:szCs w:val="22"/>
                <w:lang w:eastAsia="en-ZA"/>
              </w:rPr>
            </w:pPr>
            <w:r w:rsidRPr="00F969CA">
              <w:rPr>
                <w:rFonts w:ascii="Calibri" w:eastAsia="Calibri" w:hAnsi="Calibri"/>
                <w:b/>
                <w:bCs/>
                <w:color w:val="000000"/>
                <w:szCs w:val="22"/>
                <w:lang w:eastAsia="en-ZA"/>
              </w:rPr>
              <w:t>YEAR</w:t>
            </w:r>
          </w:p>
        </w:tc>
        <w:tc>
          <w:tcPr>
            <w:tcW w:w="2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300EF" w:rsidRPr="00F969CA" w:rsidRDefault="003300EF" w:rsidP="00701B22">
            <w:pPr>
              <w:jc w:val="left"/>
              <w:rPr>
                <w:rFonts w:ascii="Calibri" w:eastAsia="Calibri" w:hAnsi="Calibri"/>
                <w:szCs w:val="22"/>
                <w:lang w:eastAsia="en-ZA"/>
              </w:rPr>
            </w:pPr>
            <w:r w:rsidRPr="00F969CA">
              <w:rPr>
                <w:rFonts w:ascii="Calibri" w:eastAsia="Calibri" w:hAnsi="Calibri"/>
                <w:b/>
                <w:bCs/>
                <w:color w:val="000000"/>
                <w:szCs w:val="22"/>
                <w:lang w:eastAsia="en-ZA"/>
              </w:rPr>
              <w:t>NUMBER OF TENDERS ADVERTISED</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300EF" w:rsidRPr="00F969CA" w:rsidRDefault="003300EF" w:rsidP="00701B22">
            <w:pPr>
              <w:jc w:val="left"/>
              <w:rPr>
                <w:rFonts w:ascii="Calibri" w:eastAsia="Calibri" w:hAnsi="Calibri"/>
                <w:szCs w:val="22"/>
                <w:lang w:eastAsia="en-ZA"/>
              </w:rPr>
            </w:pPr>
            <w:r w:rsidRPr="00F969CA">
              <w:rPr>
                <w:rFonts w:ascii="Calibri" w:eastAsia="Calibri" w:hAnsi="Calibri"/>
                <w:b/>
                <w:bCs/>
                <w:color w:val="000000"/>
                <w:szCs w:val="22"/>
                <w:lang w:eastAsia="en-ZA"/>
              </w:rPr>
              <w:t xml:space="preserve">NUMBER OF BRIEFING SESSION </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300EF" w:rsidRDefault="00C87103" w:rsidP="00701B22">
            <w:pPr>
              <w:jc w:val="left"/>
              <w:rPr>
                <w:rFonts w:ascii="Calibri" w:eastAsia="Calibri" w:hAnsi="Calibri"/>
                <w:b/>
                <w:bCs/>
                <w:color w:val="000000"/>
                <w:szCs w:val="22"/>
                <w:lang w:eastAsia="en-ZA"/>
              </w:rPr>
            </w:pPr>
            <w:r>
              <w:rPr>
                <w:rFonts w:ascii="Calibri" w:eastAsia="Calibri" w:hAnsi="Calibri"/>
                <w:b/>
                <w:bCs/>
                <w:color w:val="000000"/>
                <w:szCs w:val="22"/>
                <w:lang w:eastAsia="en-ZA"/>
              </w:rPr>
              <w:t>(</w:t>
            </w:r>
            <w:r w:rsidR="003300EF">
              <w:rPr>
                <w:rFonts w:ascii="Calibri" w:eastAsia="Calibri" w:hAnsi="Calibri"/>
                <w:b/>
                <w:bCs/>
                <w:color w:val="000000"/>
                <w:szCs w:val="22"/>
                <w:lang w:eastAsia="en-ZA"/>
              </w:rPr>
              <w:t>b)</w:t>
            </w:r>
          </w:p>
          <w:p w:rsidR="003300EF" w:rsidRPr="00F969CA" w:rsidRDefault="003300EF" w:rsidP="00701B22">
            <w:pPr>
              <w:jc w:val="left"/>
              <w:rPr>
                <w:rFonts w:ascii="Calibri" w:eastAsia="Calibri" w:hAnsi="Calibri"/>
                <w:szCs w:val="22"/>
                <w:lang w:eastAsia="en-ZA"/>
              </w:rPr>
            </w:pPr>
            <w:r w:rsidRPr="00F969CA">
              <w:rPr>
                <w:rFonts w:ascii="Calibri" w:eastAsia="Calibri" w:hAnsi="Calibri"/>
                <w:b/>
                <w:bCs/>
                <w:color w:val="000000"/>
                <w:szCs w:val="22"/>
                <w:lang w:eastAsia="en-ZA"/>
              </w:rPr>
              <w:t>COMPULSORY (YES/NO)</w:t>
            </w:r>
          </w:p>
        </w:tc>
      </w:tr>
      <w:tr w:rsidR="003300EF" w:rsidRPr="00F969CA" w:rsidTr="00C87103">
        <w:trPr>
          <w:trHeight w:val="290"/>
        </w:trPr>
        <w:tc>
          <w:tcPr>
            <w:tcW w:w="12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00EF" w:rsidRPr="00F969CA" w:rsidRDefault="009737A9" w:rsidP="00701B22">
            <w:pPr>
              <w:jc w:val="center"/>
              <w:rPr>
                <w:rFonts w:ascii="Calibri" w:eastAsia="Calibri" w:hAnsi="Calibri"/>
                <w:szCs w:val="22"/>
                <w:lang w:eastAsia="en-ZA"/>
              </w:rPr>
            </w:pPr>
            <w:r>
              <w:rPr>
                <w:rFonts w:ascii="Calibri" w:eastAsia="Calibri" w:hAnsi="Calibri"/>
                <w:szCs w:val="22"/>
                <w:lang w:eastAsia="en-ZA"/>
              </w:rPr>
              <w:lastRenderedPageBreak/>
              <w:t>2015-</w:t>
            </w:r>
            <w:r w:rsidR="003300EF">
              <w:rPr>
                <w:rFonts w:ascii="Calibri" w:eastAsia="Calibri" w:hAnsi="Calibri"/>
                <w:szCs w:val="22"/>
                <w:lang w:eastAsia="en-ZA"/>
              </w:rPr>
              <w:t>2017</w:t>
            </w:r>
          </w:p>
        </w:tc>
        <w:tc>
          <w:tcPr>
            <w:tcW w:w="260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300EF" w:rsidRPr="00F969CA" w:rsidRDefault="00F561FF" w:rsidP="00F12E6D">
            <w:pPr>
              <w:jc w:val="left"/>
              <w:rPr>
                <w:rFonts w:eastAsia="Calibri" w:cs="Arial"/>
                <w:szCs w:val="22"/>
                <w:lang w:eastAsia="en-ZA"/>
              </w:rPr>
            </w:pPr>
            <w:r>
              <w:rPr>
                <w:rFonts w:cs="Arial"/>
                <w:color w:val="000000"/>
                <w:szCs w:val="22"/>
                <w:lang w:eastAsia="en-ZA"/>
              </w:rPr>
              <w:t>ASA has advertised five</w:t>
            </w:r>
            <w:r w:rsidR="003300EF" w:rsidRPr="003300EF">
              <w:rPr>
                <w:rFonts w:cs="Arial"/>
                <w:color w:val="000000"/>
                <w:szCs w:val="22"/>
                <w:lang w:eastAsia="en-ZA"/>
              </w:rPr>
              <w:t xml:space="preserve"> tenders since 01/04/2017 </w:t>
            </w:r>
            <w:r w:rsidR="00A24E09">
              <w:rPr>
                <w:rFonts w:cs="Arial"/>
                <w:color w:val="000000"/>
                <w:szCs w:val="22"/>
                <w:lang w:eastAsia="en-ZA"/>
              </w:rPr>
              <w:t xml:space="preserve">(since the inception of the </w:t>
            </w:r>
            <w:r w:rsidR="00A24E09" w:rsidRPr="00A24E09">
              <w:rPr>
                <w:rFonts w:cs="Arial"/>
                <w:color w:val="000000"/>
                <w:szCs w:val="22"/>
                <w:lang w:eastAsia="en-ZA"/>
              </w:rPr>
              <w:t>Agrément South Africa</w:t>
            </w:r>
            <w:r w:rsidR="003300EF" w:rsidRPr="003300EF">
              <w:rPr>
                <w:rFonts w:cs="Arial"/>
                <w:color w:val="000000"/>
                <w:szCs w:val="22"/>
                <w:lang w:eastAsia="en-ZA"/>
              </w:rPr>
              <w:t xml:space="preserve"> Act</w:t>
            </w:r>
            <w:r w:rsidR="00F12E6D">
              <w:rPr>
                <w:rFonts w:cs="Arial"/>
                <w:color w:val="000000"/>
                <w:szCs w:val="22"/>
                <w:lang w:eastAsia="en-ZA"/>
              </w:rPr>
              <w:t>, 2015 (Act No. 11 of 2015</w:t>
            </w:r>
            <w:r w:rsidR="003300EF" w:rsidRPr="003300EF">
              <w:rPr>
                <w:rFonts w:cs="Arial"/>
                <w:color w:val="000000"/>
                <w:szCs w:val="22"/>
                <w:lang w:eastAsia="en-ZA"/>
              </w:rPr>
              <w:t>)</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300EF" w:rsidRPr="00F969CA" w:rsidRDefault="003300EF" w:rsidP="00442043">
            <w:pPr>
              <w:jc w:val="left"/>
              <w:rPr>
                <w:rFonts w:eastAsia="Calibri" w:cs="Arial"/>
                <w:szCs w:val="22"/>
                <w:lang w:eastAsia="en-ZA"/>
              </w:rPr>
            </w:pPr>
            <w:r w:rsidRPr="003300EF">
              <w:rPr>
                <w:rFonts w:eastAsia="Calibri" w:cs="Arial"/>
                <w:szCs w:val="22"/>
                <w:lang w:eastAsia="en-ZA"/>
              </w:rPr>
              <w:t>Five Briefing Sessions</w:t>
            </w:r>
          </w:p>
        </w:tc>
        <w:tc>
          <w:tcPr>
            <w:tcW w:w="255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300EF" w:rsidRPr="003300EF" w:rsidRDefault="00F561FF" w:rsidP="003300EF">
            <w:pPr>
              <w:jc w:val="left"/>
              <w:rPr>
                <w:rFonts w:cs="Arial"/>
                <w:b/>
                <w:sz w:val="24"/>
                <w:szCs w:val="24"/>
                <w:lang w:eastAsia="en-US"/>
              </w:rPr>
            </w:pPr>
            <w:r>
              <w:rPr>
                <w:rFonts w:cs="Arial"/>
                <w:color w:val="000000"/>
                <w:szCs w:val="22"/>
                <w:lang w:eastAsia="en-ZA"/>
              </w:rPr>
              <w:t>All five</w:t>
            </w:r>
            <w:r w:rsidR="003300EF" w:rsidRPr="003300EF">
              <w:rPr>
                <w:rFonts w:cs="Arial"/>
                <w:color w:val="000000"/>
                <w:szCs w:val="22"/>
                <w:lang w:eastAsia="en-ZA"/>
              </w:rPr>
              <w:t xml:space="preserve"> required compulsory tender briefings.</w:t>
            </w:r>
          </w:p>
          <w:p w:rsidR="003300EF" w:rsidRPr="00F969CA" w:rsidRDefault="003300EF" w:rsidP="003300EF">
            <w:pPr>
              <w:rPr>
                <w:rFonts w:eastAsia="Calibri" w:cs="Arial"/>
                <w:szCs w:val="22"/>
                <w:lang w:eastAsia="en-ZA"/>
              </w:rPr>
            </w:pPr>
          </w:p>
        </w:tc>
      </w:tr>
      <w:tr w:rsidR="003300EF" w:rsidRPr="00F969CA" w:rsidTr="00C87103">
        <w:trPr>
          <w:trHeight w:val="290"/>
        </w:trPr>
        <w:tc>
          <w:tcPr>
            <w:tcW w:w="12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00EF" w:rsidRPr="00F969CA" w:rsidRDefault="003300EF" w:rsidP="00701B22">
            <w:pPr>
              <w:jc w:val="center"/>
              <w:rPr>
                <w:rFonts w:ascii="Calibri" w:eastAsia="Calibri" w:hAnsi="Calibri"/>
                <w:szCs w:val="22"/>
                <w:lang w:eastAsia="en-ZA"/>
              </w:rPr>
            </w:pPr>
            <w:r>
              <w:rPr>
                <w:rFonts w:ascii="Calibri" w:eastAsia="Calibri" w:hAnsi="Calibri"/>
                <w:color w:val="000000"/>
                <w:szCs w:val="22"/>
                <w:lang w:eastAsia="en-ZA"/>
              </w:rPr>
              <w:t>2018</w:t>
            </w:r>
          </w:p>
        </w:tc>
        <w:tc>
          <w:tcPr>
            <w:tcW w:w="260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300EF" w:rsidRPr="003300EF" w:rsidRDefault="00A24E09" w:rsidP="003300EF">
            <w:pPr>
              <w:jc w:val="left"/>
              <w:rPr>
                <w:rFonts w:cs="Arial"/>
                <w:sz w:val="20"/>
                <w:lang w:eastAsia="en-ZA"/>
              </w:rPr>
            </w:pPr>
            <w:r>
              <w:rPr>
                <w:rFonts w:cs="Arial"/>
                <w:color w:val="000000"/>
                <w:szCs w:val="22"/>
                <w:lang w:eastAsia="en-ZA"/>
              </w:rPr>
              <w:t>Two</w:t>
            </w:r>
            <w:r w:rsidR="003300EF" w:rsidRPr="003300EF">
              <w:rPr>
                <w:rFonts w:cs="Arial"/>
                <w:color w:val="000000"/>
                <w:szCs w:val="22"/>
                <w:lang w:eastAsia="en-ZA"/>
              </w:rPr>
              <w:t xml:space="preserve"> were advertised in March 2018 and cancelled in July 2018</w:t>
            </w:r>
            <w:r>
              <w:rPr>
                <w:rFonts w:cs="Arial"/>
                <w:color w:val="000000"/>
                <w:szCs w:val="22"/>
                <w:lang w:eastAsia="en-ZA"/>
              </w:rPr>
              <w:t xml:space="preserve">. The one tender was subsequently </w:t>
            </w:r>
            <w:r w:rsidR="00F12E6D">
              <w:rPr>
                <w:rFonts w:cs="Arial"/>
                <w:color w:val="000000"/>
                <w:szCs w:val="22"/>
                <w:lang w:eastAsia="en-ZA"/>
              </w:rPr>
              <w:t>re-</w:t>
            </w:r>
            <w:r>
              <w:rPr>
                <w:rFonts w:cs="Arial"/>
                <w:color w:val="000000"/>
                <w:szCs w:val="22"/>
                <w:lang w:eastAsia="en-ZA"/>
              </w:rPr>
              <w:t xml:space="preserve">advertised in November 2018 </w:t>
            </w:r>
            <w:r w:rsidRPr="003300EF">
              <w:rPr>
                <w:rFonts w:cs="Arial"/>
                <w:color w:val="000000"/>
                <w:szCs w:val="22"/>
                <w:lang w:eastAsia="en-ZA"/>
              </w:rPr>
              <w:t>and was awarded in February 2019</w:t>
            </w:r>
            <w:r>
              <w:rPr>
                <w:rFonts w:cs="Arial"/>
                <w:color w:val="000000"/>
                <w:szCs w:val="22"/>
                <w:lang w:eastAsia="en-ZA"/>
              </w:rPr>
              <w:t>.</w:t>
            </w:r>
          </w:p>
          <w:p w:rsidR="003300EF" w:rsidRPr="00F969CA" w:rsidRDefault="003300EF" w:rsidP="00701B22">
            <w:pPr>
              <w:jc w:val="center"/>
              <w:rPr>
                <w:rFonts w:eastAsia="Calibri" w:cs="Arial"/>
                <w:szCs w:val="22"/>
                <w:lang w:eastAsia="en-ZA"/>
              </w:rPr>
            </w:pPr>
          </w:p>
        </w:tc>
        <w:tc>
          <w:tcPr>
            <w:tcW w:w="297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300EF" w:rsidRPr="00F969CA" w:rsidRDefault="003300EF" w:rsidP="00701B22">
            <w:pPr>
              <w:jc w:val="center"/>
              <w:rPr>
                <w:rFonts w:eastAsia="Calibri" w:cs="Arial"/>
                <w:szCs w:val="22"/>
                <w:lang w:eastAsia="en-ZA"/>
              </w:rPr>
            </w:pPr>
          </w:p>
        </w:tc>
        <w:tc>
          <w:tcPr>
            <w:tcW w:w="255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300EF" w:rsidRPr="00F969CA" w:rsidRDefault="003300EF" w:rsidP="00701B22">
            <w:pPr>
              <w:jc w:val="center"/>
              <w:rPr>
                <w:rFonts w:eastAsia="Calibri" w:cs="Arial"/>
                <w:szCs w:val="22"/>
                <w:lang w:eastAsia="en-ZA"/>
              </w:rPr>
            </w:pPr>
          </w:p>
        </w:tc>
      </w:tr>
      <w:tr w:rsidR="003300EF" w:rsidRPr="00F969CA" w:rsidTr="00C87103">
        <w:trPr>
          <w:trHeight w:val="290"/>
        </w:trPr>
        <w:tc>
          <w:tcPr>
            <w:tcW w:w="12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00EF" w:rsidRPr="00F969CA" w:rsidRDefault="00A24E09" w:rsidP="00701B22">
            <w:pPr>
              <w:jc w:val="center"/>
              <w:rPr>
                <w:rFonts w:ascii="Calibri" w:eastAsia="Calibri" w:hAnsi="Calibri"/>
                <w:szCs w:val="22"/>
                <w:lang w:eastAsia="en-ZA"/>
              </w:rPr>
            </w:pPr>
            <w:r>
              <w:rPr>
                <w:rFonts w:ascii="Calibri" w:eastAsia="Calibri" w:hAnsi="Calibri"/>
                <w:szCs w:val="22"/>
                <w:lang w:eastAsia="en-ZA"/>
              </w:rPr>
              <w:t>2019</w:t>
            </w:r>
          </w:p>
        </w:tc>
        <w:tc>
          <w:tcPr>
            <w:tcW w:w="260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300EF" w:rsidRPr="003300EF" w:rsidRDefault="00A24E09" w:rsidP="003300EF">
            <w:pPr>
              <w:jc w:val="left"/>
              <w:rPr>
                <w:rFonts w:cs="Arial"/>
                <w:sz w:val="20"/>
                <w:lang w:eastAsia="en-ZA"/>
              </w:rPr>
            </w:pPr>
            <w:r>
              <w:rPr>
                <w:rFonts w:cs="Arial"/>
                <w:color w:val="000000"/>
                <w:szCs w:val="22"/>
                <w:lang w:eastAsia="en-ZA"/>
              </w:rPr>
              <w:t>One</w:t>
            </w:r>
            <w:r w:rsidR="003300EF" w:rsidRPr="003300EF">
              <w:rPr>
                <w:rFonts w:cs="Arial"/>
                <w:color w:val="000000"/>
                <w:szCs w:val="22"/>
                <w:lang w:eastAsia="en-ZA"/>
              </w:rPr>
              <w:t xml:space="preserve"> was advertise</w:t>
            </w:r>
            <w:r>
              <w:rPr>
                <w:rFonts w:cs="Arial"/>
                <w:color w:val="000000"/>
                <w:szCs w:val="22"/>
                <w:lang w:eastAsia="en-ZA"/>
              </w:rPr>
              <w:t>d in March 2019, and the closing date was</w:t>
            </w:r>
            <w:r w:rsidR="003300EF" w:rsidRPr="003300EF">
              <w:rPr>
                <w:rFonts w:cs="Arial"/>
                <w:color w:val="000000"/>
                <w:szCs w:val="22"/>
                <w:lang w:eastAsia="en-ZA"/>
              </w:rPr>
              <w:t xml:space="preserve"> 29 March 2019.</w:t>
            </w:r>
          </w:p>
          <w:p w:rsidR="003300EF" w:rsidRPr="00F969CA" w:rsidRDefault="003300EF" w:rsidP="00701B22">
            <w:pPr>
              <w:jc w:val="center"/>
              <w:rPr>
                <w:rFonts w:eastAsia="Calibri" w:cs="Arial"/>
                <w:szCs w:val="22"/>
                <w:lang w:eastAsia="en-ZA"/>
              </w:rPr>
            </w:pPr>
          </w:p>
        </w:tc>
        <w:tc>
          <w:tcPr>
            <w:tcW w:w="297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300EF" w:rsidRPr="00F969CA" w:rsidRDefault="003300EF" w:rsidP="00701B22">
            <w:pPr>
              <w:jc w:val="center"/>
              <w:rPr>
                <w:rFonts w:eastAsia="Calibri" w:cs="Arial"/>
                <w:szCs w:val="22"/>
                <w:lang w:eastAsia="en-ZA"/>
              </w:rPr>
            </w:pPr>
          </w:p>
        </w:tc>
        <w:tc>
          <w:tcPr>
            <w:tcW w:w="255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300EF" w:rsidRPr="00F969CA" w:rsidRDefault="003300EF" w:rsidP="00701B22">
            <w:pPr>
              <w:jc w:val="center"/>
              <w:rPr>
                <w:rFonts w:eastAsia="Calibri" w:cs="Arial"/>
                <w:szCs w:val="22"/>
                <w:lang w:eastAsia="en-ZA"/>
              </w:rPr>
            </w:pPr>
          </w:p>
        </w:tc>
      </w:tr>
      <w:tr w:rsidR="003300EF" w:rsidRPr="00F969CA" w:rsidTr="00C87103">
        <w:trPr>
          <w:trHeight w:val="290"/>
        </w:trPr>
        <w:tc>
          <w:tcPr>
            <w:tcW w:w="12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00EF" w:rsidRPr="00F969CA" w:rsidRDefault="003300EF" w:rsidP="00701B22">
            <w:pPr>
              <w:jc w:val="left"/>
              <w:rPr>
                <w:rFonts w:ascii="Calibri" w:eastAsia="Calibri" w:hAnsi="Calibri"/>
                <w:szCs w:val="22"/>
                <w:lang w:eastAsia="en-ZA"/>
              </w:rPr>
            </w:pPr>
            <w:r w:rsidRPr="00F969CA">
              <w:rPr>
                <w:rFonts w:ascii="Calibri" w:eastAsia="Calibri" w:hAnsi="Calibri"/>
                <w:color w:val="000000"/>
                <w:szCs w:val="22"/>
                <w:lang w:eastAsia="en-ZA"/>
              </w:rPr>
              <w:t>TOTAL</w:t>
            </w:r>
          </w:p>
        </w:tc>
        <w:tc>
          <w:tcPr>
            <w:tcW w:w="26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00EF" w:rsidRPr="00F969CA" w:rsidRDefault="003300EF" w:rsidP="00701B22">
            <w:pPr>
              <w:jc w:val="center"/>
              <w:rPr>
                <w:rFonts w:eastAsia="Calibri" w:cs="Arial"/>
                <w:szCs w:val="22"/>
                <w:lang w:eastAsia="en-ZA"/>
              </w:rPr>
            </w:pPr>
            <w:r w:rsidRPr="003300EF">
              <w:rPr>
                <w:rFonts w:eastAsia="Calibri" w:cs="Arial"/>
                <w:b/>
                <w:bCs/>
                <w:color w:val="000000"/>
                <w:szCs w:val="22"/>
                <w:lang w:eastAsia="en-ZA"/>
              </w:rPr>
              <w:t>5</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00EF" w:rsidRPr="00F969CA" w:rsidRDefault="003300EF" w:rsidP="00701B22">
            <w:pPr>
              <w:jc w:val="center"/>
              <w:rPr>
                <w:rFonts w:eastAsia="Calibri" w:cs="Arial"/>
                <w:szCs w:val="22"/>
                <w:lang w:eastAsia="en-ZA"/>
              </w:rPr>
            </w:pPr>
          </w:p>
        </w:tc>
        <w:tc>
          <w:tcPr>
            <w:tcW w:w="25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00EF" w:rsidRPr="00F969CA" w:rsidRDefault="003300EF" w:rsidP="00701B22">
            <w:pPr>
              <w:jc w:val="left"/>
              <w:rPr>
                <w:rFonts w:eastAsia="Calibri" w:cs="Arial"/>
                <w:szCs w:val="22"/>
                <w:lang w:eastAsia="en-ZA"/>
              </w:rPr>
            </w:pPr>
            <w:r w:rsidRPr="00F969CA">
              <w:rPr>
                <w:rFonts w:eastAsia="Calibri" w:cs="Arial"/>
                <w:color w:val="000000"/>
                <w:szCs w:val="22"/>
                <w:lang w:eastAsia="en-ZA"/>
              </w:rPr>
              <w:t> </w:t>
            </w:r>
          </w:p>
        </w:tc>
      </w:tr>
    </w:tbl>
    <w:p w:rsidR="003300EF" w:rsidRDefault="003300EF" w:rsidP="003300EF">
      <w:pPr>
        <w:tabs>
          <w:tab w:val="left" w:pos="4050"/>
        </w:tabs>
        <w:rPr>
          <w:rFonts w:cs="Arial"/>
          <w:b/>
          <w:sz w:val="24"/>
          <w:szCs w:val="24"/>
          <w:lang w:eastAsia="en-US"/>
        </w:rPr>
      </w:pPr>
    </w:p>
    <w:p w:rsidR="00442043" w:rsidRDefault="00442043" w:rsidP="003300EF">
      <w:pPr>
        <w:tabs>
          <w:tab w:val="left" w:pos="4050"/>
        </w:tabs>
        <w:rPr>
          <w:rFonts w:cs="Arial"/>
          <w:b/>
          <w:sz w:val="24"/>
          <w:szCs w:val="24"/>
          <w:lang w:eastAsia="en-US"/>
        </w:rPr>
      </w:pPr>
    </w:p>
    <w:p w:rsidR="003300EF" w:rsidRDefault="00442043" w:rsidP="003300EF">
      <w:pPr>
        <w:rPr>
          <w:rFonts w:cs="Arial"/>
          <w:b/>
          <w:sz w:val="24"/>
          <w:szCs w:val="24"/>
          <w:lang w:eastAsia="en-US"/>
        </w:rPr>
      </w:pPr>
      <w:r>
        <w:rPr>
          <w:rFonts w:cs="Arial"/>
          <w:b/>
          <w:sz w:val="24"/>
          <w:szCs w:val="24"/>
          <w:lang w:eastAsia="en-US"/>
        </w:rPr>
        <w:t>Council for the Built Environment (CBE)</w:t>
      </w:r>
    </w:p>
    <w:p w:rsidR="00F2348D" w:rsidRDefault="00F2348D" w:rsidP="003300EF">
      <w:pPr>
        <w:rPr>
          <w:rFonts w:cs="Arial"/>
          <w:b/>
          <w:sz w:val="24"/>
          <w:szCs w:val="24"/>
          <w:lang w:eastAsia="en-US"/>
        </w:rPr>
      </w:pPr>
    </w:p>
    <w:p w:rsidR="00F2348D" w:rsidRPr="00F2348D" w:rsidRDefault="00A24E09" w:rsidP="00F2348D">
      <w:pPr>
        <w:rPr>
          <w:rFonts w:cs="Arial"/>
          <w:sz w:val="24"/>
          <w:szCs w:val="24"/>
          <w:lang w:eastAsia="en-US"/>
        </w:rPr>
      </w:pPr>
      <w:r>
        <w:rPr>
          <w:rFonts w:cs="Arial"/>
          <w:sz w:val="24"/>
          <w:szCs w:val="24"/>
          <w:lang w:eastAsia="en-US"/>
        </w:rPr>
        <w:t>a) One</w:t>
      </w:r>
      <w:r w:rsidR="00F2348D" w:rsidRPr="00F2348D">
        <w:rPr>
          <w:rFonts w:cs="Arial"/>
          <w:sz w:val="24"/>
          <w:szCs w:val="24"/>
          <w:lang w:eastAsia="en-US"/>
        </w:rPr>
        <w:t xml:space="preserve"> tender</w:t>
      </w:r>
      <w:r w:rsidR="00F2348D">
        <w:rPr>
          <w:rFonts w:cs="Arial"/>
          <w:sz w:val="24"/>
          <w:szCs w:val="24"/>
          <w:lang w:eastAsia="en-US"/>
        </w:rPr>
        <w:t xml:space="preserve"> was</w:t>
      </w:r>
      <w:r w:rsidR="00F2348D" w:rsidRPr="00F2348D">
        <w:rPr>
          <w:rFonts w:cs="Arial"/>
          <w:sz w:val="24"/>
          <w:szCs w:val="24"/>
          <w:lang w:eastAsia="en-US"/>
        </w:rPr>
        <w:t xml:space="preserve"> advertised.</w:t>
      </w:r>
    </w:p>
    <w:p w:rsidR="00F2348D" w:rsidRPr="00F2348D" w:rsidRDefault="00F2348D" w:rsidP="00F2348D">
      <w:pPr>
        <w:pStyle w:val="ListParagraph"/>
        <w:rPr>
          <w:rFonts w:cs="Arial"/>
          <w:sz w:val="24"/>
          <w:szCs w:val="24"/>
          <w:lang w:eastAsia="en-US"/>
        </w:rPr>
      </w:pPr>
    </w:p>
    <w:p w:rsidR="00442043" w:rsidRDefault="00442043" w:rsidP="003300EF">
      <w:pPr>
        <w:rPr>
          <w:rFonts w:cs="Arial"/>
          <w:b/>
          <w:sz w:val="24"/>
          <w:szCs w:val="24"/>
          <w:lang w:eastAsia="en-US"/>
        </w:rPr>
      </w:pPr>
    </w:p>
    <w:tbl>
      <w:tblPr>
        <w:tblW w:w="7078" w:type="dxa"/>
        <w:tblLayout w:type="fixed"/>
        <w:tblCellMar>
          <w:left w:w="0" w:type="dxa"/>
          <w:right w:w="0" w:type="dxa"/>
        </w:tblCellMar>
        <w:tblLook w:val="04A0" w:firstRow="1" w:lastRow="0" w:firstColumn="1" w:lastColumn="0" w:noHBand="0" w:noVBand="1"/>
      </w:tblPr>
      <w:tblGrid>
        <w:gridCol w:w="1213"/>
        <w:gridCol w:w="1593"/>
        <w:gridCol w:w="2146"/>
        <w:gridCol w:w="2126"/>
      </w:tblGrid>
      <w:tr w:rsidR="00442043" w:rsidRPr="00F969CA" w:rsidTr="00701B22">
        <w:trPr>
          <w:trHeight w:val="870"/>
        </w:trPr>
        <w:tc>
          <w:tcPr>
            <w:tcW w:w="12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42043" w:rsidRPr="00F969CA" w:rsidRDefault="00442043" w:rsidP="00701B22">
            <w:pPr>
              <w:jc w:val="left"/>
              <w:rPr>
                <w:rFonts w:ascii="Calibri" w:eastAsia="Calibri" w:hAnsi="Calibri"/>
                <w:szCs w:val="22"/>
                <w:lang w:eastAsia="en-ZA"/>
              </w:rPr>
            </w:pPr>
            <w:r w:rsidRPr="00F969CA">
              <w:rPr>
                <w:rFonts w:ascii="Calibri" w:eastAsia="Calibri" w:hAnsi="Calibri"/>
                <w:b/>
                <w:bCs/>
                <w:color w:val="000000"/>
                <w:szCs w:val="22"/>
                <w:lang w:eastAsia="en-ZA"/>
              </w:rPr>
              <w:t>YEAR</w:t>
            </w:r>
          </w:p>
        </w:tc>
        <w:tc>
          <w:tcPr>
            <w:tcW w:w="15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42043" w:rsidRPr="00F969CA" w:rsidRDefault="00442043" w:rsidP="00701B22">
            <w:pPr>
              <w:jc w:val="left"/>
              <w:rPr>
                <w:rFonts w:ascii="Calibri" w:eastAsia="Calibri" w:hAnsi="Calibri"/>
                <w:szCs w:val="22"/>
                <w:lang w:eastAsia="en-ZA"/>
              </w:rPr>
            </w:pPr>
            <w:r w:rsidRPr="00F969CA">
              <w:rPr>
                <w:rFonts w:ascii="Calibri" w:eastAsia="Calibri" w:hAnsi="Calibri"/>
                <w:b/>
                <w:bCs/>
                <w:color w:val="000000"/>
                <w:szCs w:val="22"/>
                <w:lang w:eastAsia="en-ZA"/>
              </w:rPr>
              <w:t>NUMBER OF TENDERS ADVERTISED</w:t>
            </w:r>
          </w:p>
        </w:tc>
        <w:tc>
          <w:tcPr>
            <w:tcW w:w="21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42043" w:rsidRPr="00F969CA" w:rsidRDefault="00442043" w:rsidP="00701B22">
            <w:pPr>
              <w:jc w:val="left"/>
              <w:rPr>
                <w:rFonts w:ascii="Calibri" w:eastAsia="Calibri" w:hAnsi="Calibri"/>
                <w:szCs w:val="22"/>
                <w:lang w:eastAsia="en-ZA"/>
              </w:rPr>
            </w:pPr>
            <w:r w:rsidRPr="00F969CA">
              <w:rPr>
                <w:rFonts w:ascii="Calibri" w:eastAsia="Calibri" w:hAnsi="Calibri"/>
                <w:b/>
                <w:bCs/>
                <w:color w:val="000000"/>
                <w:szCs w:val="22"/>
                <w:lang w:eastAsia="en-ZA"/>
              </w:rPr>
              <w:t xml:space="preserve">NUMBER OF BRIEFING SESSION </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42043" w:rsidRDefault="001A6CBE" w:rsidP="00701B22">
            <w:pPr>
              <w:jc w:val="left"/>
              <w:rPr>
                <w:rFonts w:ascii="Calibri" w:eastAsia="Calibri" w:hAnsi="Calibri"/>
                <w:b/>
                <w:bCs/>
                <w:color w:val="000000"/>
                <w:szCs w:val="22"/>
                <w:lang w:eastAsia="en-ZA"/>
              </w:rPr>
            </w:pPr>
            <w:r>
              <w:rPr>
                <w:rFonts w:ascii="Calibri" w:eastAsia="Calibri" w:hAnsi="Calibri"/>
                <w:b/>
                <w:bCs/>
                <w:color w:val="000000"/>
                <w:szCs w:val="22"/>
                <w:lang w:eastAsia="en-ZA"/>
              </w:rPr>
              <w:t>(</w:t>
            </w:r>
            <w:r w:rsidR="00442043">
              <w:rPr>
                <w:rFonts w:ascii="Calibri" w:eastAsia="Calibri" w:hAnsi="Calibri"/>
                <w:b/>
                <w:bCs/>
                <w:color w:val="000000"/>
                <w:szCs w:val="22"/>
                <w:lang w:eastAsia="en-ZA"/>
              </w:rPr>
              <w:t>b)</w:t>
            </w:r>
          </w:p>
          <w:p w:rsidR="00442043" w:rsidRPr="00F969CA" w:rsidRDefault="00442043" w:rsidP="00701B22">
            <w:pPr>
              <w:jc w:val="left"/>
              <w:rPr>
                <w:rFonts w:ascii="Calibri" w:eastAsia="Calibri" w:hAnsi="Calibri"/>
                <w:szCs w:val="22"/>
                <w:lang w:eastAsia="en-ZA"/>
              </w:rPr>
            </w:pPr>
            <w:r w:rsidRPr="00F969CA">
              <w:rPr>
                <w:rFonts w:ascii="Calibri" w:eastAsia="Calibri" w:hAnsi="Calibri"/>
                <w:b/>
                <w:bCs/>
                <w:color w:val="000000"/>
                <w:szCs w:val="22"/>
                <w:lang w:eastAsia="en-ZA"/>
              </w:rPr>
              <w:t>COMPULSORY (YES/NO)</w:t>
            </w:r>
          </w:p>
        </w:tc>
      </w:tr>
      <w:tr w:rsidR="00442043" w:rsidRPr="00F969CA" w:rsidTr="00701B22">
        <w:trPr>
          <w:trHeight w:val="290"/>
        </w:trPr>
        <w:tc>
          <w:tcPr>
            <w:tcW w:w="12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42043" w:rsidRPr="00F969CA" w:rsidRDefault="00442043" w:rsidP="00701B22">
            <w:pPr>
              <w:jc w:val="center"/>
              <w:rPr>
                <w:rFonts w:eastAsia="Calibri" w:cs="Arial"/>
                <w:szCs w:val="22"/>
                <w:lang w:eastAsia="en-ZA"/>
              </w:rPr>
            </w:pPr>
            <w:r w:rsidRPr="0042521B">
              <w:rPr>
                <w:rFonts w:eastAsia="Calibri" w:cs="Arial"/>
                <w:color w:val="000000"/>
                <w:szCs w:val="22"/>
                <w:lang w:eastAsia="en-ZA"/>
              </w:rPr>
              <w:t>2017</w:t>
            </w:r>
          </w:p>
        </w:tc>
        <w:tc>
          <w:tcPr>
            <w:tcW w:w="15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42043" w:rsidRPr="00F969CA" w:rsidRDefault="00442043" w:rsidP="00701B22">
            <w:pPr>
              <w:jc w:val="center"/>
              <w:rPr>
                <w:rFonts w:eastAsia="Calibri" w:cs="Arial"/>
                <w:szCs w:val="22"/>
                <w:lang w:eastAsia="en-ZA"/>
              </w:rPr>
            </w:pPr>
            <w:r w:rsidRPr="0042521B">
              <w:rPr>
                <w:rFonts w:eastAsia="Calibri" w:cs="Arial"/>
                <w:szCs w:val="22"/>
                <w:lang w:eastAsia="en-ZA"/>
              </w:rPr>
              <w:t>1</w:t>
            </w:r>
          </w:p>
        </w:tc>
        <w:tc>
          <w:tcPr>
            <w:tcW w:w="21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42043" w:rsidRPr="00F969CA" w:rsidRDefault="0042521B" w:rsidP="00701B22">
            <w:pPr>
              <w:jc w:val="center"/>
              <w:rPr>
                <w:rFonts w:eastAsia="Calibri" w:cs="Arial"/>
                <w:szCs w:val="22"/>
                <w:lang w:eastAsia="en-ZA"/>
              </w:rPr>
            </w:pPr>
            <w:r w:rsidRPr="0042521B">
              <w:rPr>
                <w:rFonts w:eastAsia="Calibri" w:cs="Arial"/>
                <w:color w:val="000000"/>
                <w:szCs w:val="22"/>
                <w:lang w:eastAsia="en-ZA"/>
              </w:rPr>
              <w:t>1</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42043" w:rsidRPr="00F969CA" w:rsidRDefault="0042521B" w:rsidP="0042521B">
            <w:pPr>
              <w:jc w:val="left"/>
              <w:rPr>
                <w:rFonts w:eastAsia="Calibri" w:cs="Arial"/>
                <w:szCs w:val="22"/>
                <w:lang w:eastAsia="en-ZA"/>
              </w:rPr>
            </w:pPr>
            <w:r w:rsidRPr="0042521B">
              <w:rPr>
                <w:rFonts w:eastAsia="Calibri" w:cs="Arial"/>
                <w:szCs w:val="22"/>
                <w:lang w:eastAsia="en-ZA"/>
              </w:rPr>
              <w:t>Yes, 21 February 2017</w:t>
            </w:r>
          </w:p>
        </w:tc>
      </w:tr>
    </w:tbl>
    <w:p w:rsidR="00442043" w:rsidRDefault="00442043" w:rsidP="003300EF">
      <w:pPr>
        <w:rPr>
          <w:rFonts w:cs="Arial"/>
          <w:b/>
          <w:sz w:val="24"/>
          <w:szCs w:val="24"/>
          <w:lang w:eastAsia="en-US"/>
        </w:rPr>
      </w:pPr>
    </w:p>
    <w:p w:rsidR="00442043" w:rsidRDefault="00442043" w:rsidP="003300EF">
      <w:pPr>
        <w:rPr>
          <w:rFonts w:cs="Arial"/>
          <w:b/>
          <w:sz w:val="24"/>
          <w:szCs w:val="24"/>
          <w:lang w:eastAsia="en-US"/>
        </w:rPr>
      </w:pPr>
    </w:p>
    <w:p w:rsidR="00F969CA" w:rsidRPr="00F969CA" w:rsidRDefault="00F969CA" w:rsidP="003300EF">
      <w:pPr>
        <w:rPr>
          <w:rFonts w:cs="Arial"/>
          <w:b/>
          <w:sz w:val="24"/>
          <w:szCs w:val="24"/>
          <w:lang w:eastAsia="en-US"/>
        </w:rPr>
      </w:pPr>
      <w:r w:rsidRPr="00F969CA">
        <w:rPr>
          <w:rFonts w:cs="Arial"/>
          <w:b/>
          <w:sz w:val="24"/>
          <w:szCs w:val="24"/>
          <w:lang w:eastAsia="en-US"/>
        </w:rPr>
        <w:t>Construction Industry Development Board (CIDB)</w:t>
      </w:r>
    </w:p>
    <w:p w:rsidR="00F969CA" w:rsidRPr="00F969CA" w:rsidRDefault="00F969CA" w:rsidP="00A966FC">
      <w:pPr>
        <w:rPr>
          <w:rFonts w:cs="Arial"/>
          <w:b/>
          <w:sz w:val="24"/>
          <w:szCs w:val="24"/>
          <w:lang w:eastAsia="en-US"/>
        </w:rPr>
      </w:pPr>
    </w:p>
    <w:p w:rsidR="00F969CA" w:rsidRPr="00F969CA" w:rsidRDefault="00A24E09" w:rsidP="00F2348D">
      <w:pPr>
        <w:pStyle w:val="ListParagraph"/>
        <w:numPr>
          <w:ilvl w:val="0"/>
          <w:numId w:val="2"/>
        </w:numPr>
        <w:rPr>
          <w:rFonts w:cs="Arial"/>
          <w:sz w:val="24"/>
          <w:szCs w:val="24"/>
          <w:lang w:eastAsia="en-US"/>
        </w:rPr>
      </w:pPr>
      <w:r>
        <w:rPr>
          <w:rFonts w:cs="Arial"/>
          <w:sz w:val="24"/>
          <w:szCs w:val="24"/>
          <w:lang w:eastAsia="en-US"/>
        </w:rPr>
        <w:t>57</w:t>
      </w:r>
      <w:r w:rsidR="00F2348D">
        <w:rPr>
          <w:rFonts w:cs="Arial"/>
          <w:sz w:val="24"/>
          <w:szCs w:val="24"/>
          <w:lang w:eastAsia="en-US"/>
        </w:rPr>
        <w:t xml:space="preserve"> t</w:t>
      </w:r>
      <w:r w:rsidR="00F969CA" w:rsidRPr="00F969CA">
        <w:rPr>
          <w:rFonts w:cs="Arial"/>
          <w:sz w:val="24"/>
          <w:szCs w:val="24"/>
          <w:lang w:eastAsia="en-US"/>
        </w:rPr>
        <w:t>enders were advertised</w:t>
      </w:r>
    </w:p>
    <w:p w:rsidR="00F969CA" w:rsidRDefault="00F969CA" w:rsidP="00F969CA">
      <w:pPr>
        <w:pStyle w:val="ListParagraph"/>
        <w:rPr>
          <w:rFonts w:cs="Arial"/>
          <w:b/>
          <w:sz w:val="20"/>
          <w:lang w:eastAsia="en-US"/>
        </w:rPr>
      </w:pPr>
    </w:p>
    <w:tbl>
      <w:tblPr>
        <w:tblW w:w="7078" w:type="dxa"/>
        <w:tblLayout w:type="fixed"/>
        <w:tblCellMar>
          <w:left w:w="0" w:type="dxa"/>
          <w:right w:w="0" w:type="dxa"/>
        </w:tblCellMar>
        <w:tblLook w:val="04A0" w:firstRow="1" w:lastRow="0" w:firstColumn="1" w:lastColumn="0" w:noHBand="0" w:noVBand="1"/>
      </w:tblPr>
      <w:tblGrid>
        <w:gridCol w:w="1213"/>
        <w:gridCol w:w="1593"/>
        <w:gridCol w:w="2146"/>
        <w:gridCol w:w="2126"/>
      </w:tblGrid>
      <w:tr w:rsidR="00F969CA" w:rsidRPr="00F969CA" w:rsidTr="00F969CA">
        <w:trPr>
          <w:trHeight w:val="870"/>
        </w:trPr>
        <w:tc>
          <w:tcPr>
            <w:tcW w:w="12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969CA" w:rsidRPr="00F969CA" w:rsidRDefault="00F969CA" w:rsidP="00F969CA">
            <w:pPr>
              <w:jc w:val="left"/>
              <w:rPr>
                <w:rFonts w:ascii="Calibri" w:eastAsia="Calibri" w:hAnsi="Calibri"/>
                <w:szCs w:val="22"/>
                <w:lang w:eastAsia="en-ZA"/>
              </w:rPr>
            </w:pPr>
            <w:r>
              <w:rPr>
                <w:rFonts w:ascii="Calibri" w:eastAsia="Calibri" w:hAnsi="Calibri"/>
                <w:b/>
                <w:bCs/>
                <w:color w:val="000000"/>
                <w:szCs w:val="22"/>
                <w:lang w:eastAsia="en-ZA"/>
              </w:rPr>
              <w:t xml:space="preserve">ii) </w:t>
            </w:r>
            <w:r w:rsidRPr="00F969CA">
              <w:rPr>
                <w:rFonts w:ascii="Calibri" w:eastAsia="Calibri" w:hAnsi="Calibri"/>
                <w:b/>
                <w:bCs/>
                <w:color w:val="000000"/>
                <w:szCs w:val="22"/>
                <w:lang w:eastAsia="en-ZA"/>
              </w:rPr>
              <w:t>YEAR</w:t>
            </w:r>
          </w:p>
        </w:tc>
        <w:tc>
          <w:tcPr>
            <w:tcW w:w="15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969CA" w:rsidRPr="00F969CA" w:rsidRDefault="00F969CA" w:rsidP="00F969CA">
            <w:pPr>
              <w:jc w:val="left"/>
              <w:rPr>
                <w:rFonts w:ascii="Calibri" w:eastAsia="Calibri" w:hAnsi="Calibri"/>
                <w:szCs w:val="22"/>
                <w:lang w:eastAsia="en-ZA"/>
              </w:rPr>
            </w:pPr>
            <w:r w:rsidRPr="00F969CA">
              <w:rPr>
                <w:rFonts w:ascii="Calibri" w:eastAsia="Calibri" w:hAnsi="Calibri"/>
                <w:b/>
                <w:bCs/>
                <w:color w:val="000000"/>
                <w:szCs w:val="22"/>
                <w:lang w:eastAsia="en-ZA"/>
              </w:rPr>
              <w:t>NUMBER OF TENDERS ADVERTISED</w:t>
            </w:r>
          </w:p>
        </w:tc>
        <w:tc>
          <w:tcPr>
            <w:tcW w:w="21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969CA" w:rsidRPr="00F969CA" w:rsidRDefault="00F969CA" w:rsidP="00F969CA">
            <w:pPr>
              <w:jc w:val="left"/>
              <w:rPr>
                <w:rFonts w:ascii="Calibri" w:eastAsia="Calibri" w:hAnsi="Calibri"/>
                <w:szCs w:val="22"/>
                <w:lang w:eastAsia="en-ZA"/>
              </w:rPr>
            </w:pPr>
            <w:r w:rsidRPr="00F969CA">
              <w:rPr>
                <w:rFonts w:ascii="Calibri" w:eastAsia="Calibri" w:hAnsi="Calibri"/>
                <w:b/>
                <w:bCs/>
                <w:color w:val="000000"/>
                <w:szCs w:val="22"/>
                <w:lang w:eastAsia="en-ZA"/>
              </w:rPr>
              <w:t xml:space="preserve">NUMBER OF BRIEFING SESSION </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969CA" w:rsidRDefault="0075327F" w:rsidP="00F969CA">
            <w:pPr>
              <w:jc w:val="left"/>
              <w:rPr>
                <w:rFonts w:ascii="Calibri" w:eastAsia="Calibri" w:hAnsi="Calibri"/>
                <w:b/>
                <w:bCs/>
                <w:color w:val="000000"/>
                <w:szCs w:val="22"/>
                <w:lang w:eastAsia="en-ZA"/>
              </w:rPr>
            </w:pPr>
            <w:r>
              <w:rPr>
                <w:rFonts w:ascii="Calibri" w:eastAsia="Calibri" w:hAnsi="Calibri"/>
                <w:b/>
                <w:bCs/>
                <w:color w:val="000000"/>
                <w:szCs w:val="22"/>
                <w:lang w:eastAsia="en-ZA"/>
              </w:rPr>
              <w:t>(</w:t>
            </w:r>
            <w:r w:rsidR="00F969CA">
              <w:rPr>
                <w:rFonts w:ascii="Calibri" w:eastAsia="Calibri" w:hAnsi="Calibri"/>
                <w:b/>
                <w:bCs/>
                <w:color w:val="000000"/>
                <w:szCs w:val="22"/>
                <w:lang w:eastAsia="en-ZA"/>
              </w:rPr>
              <w:t>b)</w:t>
            </w:r>
          </w:p>
          <w:p w:rsidR="00F969CA" w:rsidRPr="00F969CA" w:rsidRDefault="00F969CA" w:rsidP="00F969CA">
            <w:pPr>
              <w:jc w:val="left"/>
              <w:rPr>
                <w:rFonts w:ascii="Calibri" w:eastAsia="Calibri" w:hAnsi="Calibri"/>
                <w:szCs w:val="22"/>
                <w:lang w:eastAsia="en-ZA"/>
              </w:rPr>
            </w:pPr>
            <w:r w:rsidRPr="00F969CA">
              <w:rPr>
                <w:rFonts w:ascii="Calibri" w:eastAsia="Calibri" w:hAnsi="Calibri"/>
                <w:b/>
                <w:bCs/>
                <w:color w:val="000000"/>
                <w:szCs w:val="22"/>
                <w:lang w:eastAsia="en-ZA"/>
              </w:rPr>
              <w:t>COMPULSORY (YES/NO)</w:t>
            </w:r>
          </w:p>
        </w:tc>
      </w:tr>
      <w:tr w:rsidR="00F969CA" w:rsidRPr="00F969CA" w:rsidTr="00F969CA">
        <w:trPr>
          <w:trHeight w:val="290"/>
        </w:trPr>
        <w:tc>
          <w:tcPr>
            <w:tcW w:w="12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969CA" w:rsidRPr="00F969CA" w:rsidRDefault="00F969CA" w:rsidP="00F969CA">
            <w:pPr>
              <w:jc w:val="center"/>
              <w:rPr>
                <w:rFonts w:ascii="Calibri" w:eastAsia="Calibri" w:hAnsi="Calibri"/>
                <w:szCs w:val="22"/>
                <w:lang w:eastAsia="en-ZA"/>
              </w:rPr>
            </w:pPr>
            <w:r w:rsidRPr="00F969CA">
              <w:rPr>
                <w:rFonts w:ascii="Calibri" w:eastAsia="Calibri" w:hAnsi="Calibri"/>
                <w:color w:val="000000"/>
                <w:szCs w:val="22"/>
                <w:lang w:eastAsia="en-ZA"/>
              </w:rPr>
              <w:t>2010</w:t>
            </w:r>
          </w:p>
        </w:tc>
        <w:tc>
          <w:tcPr>
            <w:tcW w:w="15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969CA" w:rsidRPr="00F969CA" w:rsidRDefault="00F969CA" w:rsidP="00F969CA">
            <w:pPr>
              <w:jc w:val="center"/>
              <w:rPr>
                <w:rFonts w:ascii="Calibri" w:eastAsia="Calibri" w:hAnsi="Calibri"/>
                <w:szCs w:val="22"/>
                <w:lang w:eastAsia="en-ZA"/>
              </w:rPr>
            </w:pPr>
            <w:r w:rsidRPr="00F969CA">
              <w:rPr>
                <w:rFonts w:ascii="Calibri" w:eastAsia="Calibri" w:hAnsi="Calibri"/>
                <w:color w:val="000000"/>
                <w:szCs w:val="22"/>
                <w:lang w:eastAsia="en-ZA"/>
              </w:rPr>
              <w:t>3</w:t>
            </w:r>
          </w:p>
        </w:tc>
        <w:tc>
          <w:tcPr>
            <w:tcW w:w="21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969CA" w:rsidRPr="00F969CA" w:rsidRDefault="00F969CA" w:rsidP="00F969CA">
            <w:pPr>
              <w:jc w:val="center"/>
              <w:rPr>
                <w:rFonts w:ascii="Calibri" w:eastAsia="Calibri" w:hAnsi="Calibri"/>
                <w:szCs w:val="22"/>
                <w:lang w:eastAsia="en-ZA"/>
              </w:rPr>
            </w:pPr>
            <w:r w:rsidRPr="00F969CA">
              <w:rPr>
                <w:rFonts w:ascii="Calibri" w:eastAsia="Calibri" w:hAnsi="Calibri"/>
                <w:color w:val="000000"/>
                <w:szCs w:val="22"/>
                <w:lang w:eastAsia="en-ZA"/>
              </w:rPr>
              <w:t>0</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969CA" w:rsidRPr="00F969CA" w:rsidRDefault="00F969CA" w:rsidP="00F969CA">
            <w:pPr>
              <w:jc w:val="center"/>
              <w:rPr>
                <w:rFonts w:ascii="Calibri" w:eastAsia="Calibri" w:hAnsi="Calibri"/>
                <w:szCs w:val="22"/>
                <w:lang w:eastAsia="en-ZA"/>
              </w:rPr>
            </w:pPr>
            <w:r w:rsidRPr="00F969CA">
              <w:rPr>
                <w:rFonts w:ascii="Calibri" w:eastAsia="Calibri" w:hAnsi="Calibri"/>
                <w:color w:val="000000"/>
                <w:szCs w:val="22"/>
                <w:lang w:eastAsia="en-ZA"/>
              </w:rPr>
              <w:t>N/A</w:t>
            </w:r>
          </w:p>
        </w:tc>
      </w:tr>
      <w:tr w:rsidR="00F969CA" w:rsidRPr="00F969CA" w:rsidTr="00F969CA">
        <w:trPr>
          <w:trHeight w:val="290"/>
        </w:trPr>
        <w:tc>
          <w:tcPr>
            <w:tcW w:w="12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969CA" w:rsidRPr="00F969CA" w:rsidRDefault="00F969CA" w:rsidP="00F969CA">
            <w:pPr>
              <w:jc w:val="center"/>
              <w:rPr>
                <w:rFonts w:ascii="Calibri" w:eastAsia="Calibri" w:hAnsi="Calibri"/>
                <w:szCs w:val="22"/>
                <w:lang w:eastAsia="en-ZA"/>
              </w:rPr>
            </w:pPr>
            <w:r w:rsidRPr="00F969CA">
              <w:rPr>
                <w:rFonts w:ascii="Calibri" w:eastAsia="Calibri" w:hAnsi="Calibri"/>
                <w:color w:val="000000"/>
                <w:szCs w:val="22"/>
                <w:lang w:eastAsia="en-ZA"/>
              </w:rPr>
              <w:t>2011</w:t>
            </w:r>
          </w:p>
        </w:tc>
        <w:tc>
          <w:tcPr>
            <w:tcW w:w="15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969CA" w:rsidRPr="00F969CA" w:rsidRDefault="00F969CA" w:rsidP="00F969CA">
            <w:pPr>
              <w:jc w:val="center"/>
              <w:rPr>
                <w:rFonts w:ascii="Calibri" w:eastAsia="Calibri" w:hAnsi="Calibri"/>
                <w:szCs w:val="22"/>
                <w:lang w:eastAsia="en-ZA"/>
              </w:rPr>
            </w:pPr>
            <w:r w:rsidRPr="00F969CA">
              <w:rPr>
                <w:rFonts w:ascii="Calibri" w:eastAsia="Calibri" w:hAnsi="Calibri"/>
                <w:color w:val="000000"/>
                <w:szCs w:val="22"/>
                <w:lang w:eastAsia="en-ZA"/>
              </w:rPr>
              <w:t>4</w:t>
            </w:r>
          </w:p>
        </w:tc>
        <w:tc>
          <w:tcPr>
            <w:tcW w:w="21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969CA" w:rsidRPr="00F969CA" w:rsidRDefault="00F969CA" w:rsidP="00F969CA">
            <w:pPr>
              <w:jc w:val="center"/>
              <w:rPr>
                <w:rFonts w:ascii="Calibri" w:eastAsia="Calibri" w:hAnsi="Calibri"/>
                <w:szCs w:val="22"/>
                <w:lang w:eastAsia="en-ZA"/>
              </w:rPr>
            </w:pPr>
            <w:r w:rsidRPr="00F969CA">
              <w:rPr>
                <w:rFonts w:ascii="Calibri" w:eastAsia="Calibri" w:hAnsi="Calibri"/>
                <w:color w:val="000000"/>
                <w:szCs w:val="22"/>
                <w:lang w:eastAsia="en-ZA"/>
              </w:rPr>
              <w:t>0</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969CA" w:rsidRPr="00F969CA" w:rsidRDefault="00F969CA" w:rsidP="00F969CA">
            <w:pPr>
              <w:jc w:val="center"/>
              <w:rPr>
                <w:rFonts w:ascii="Calibri" w:eastAsia="Calibri" w:hAnsi="Calibri"/>
                <w:szCs w:val="22"/>
                <w:lang w:eastAsia="en-ZA"/>
              </w:rPr>
            </w:pPr>
            <w:r w:rsidRPr="00F969CA">
              <w:rPr>
                <w:rFonts w:ascii="Calibri" w:eastAsia="Calibri" w:hAnsi="Calibri"/>
                <w:color w:val="000000"/>
                <w:szCs w:val="22"/>
                <w:lang w:eastAsia="en-ZA"/>
              </w:rPr>
              <w:t>N/A</w:t>
            </w:r>
          </w:p>
        </w:tc>
      </w:tr>
      <w:tr w:rsidR="00F969CA" w:rsidRPr="00F969CA" w:rsidTr="00F969CA">
        <w:trPr>
          <w:trHeight w:val="290"/>
        </w:trPr>
        <w:tc>
          <w:tcPr>
            <w:tcW w:w="12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969CA" w:rsidRPr="00F969CA" w:rsidRDefault="00F969CA" w:rsidP="00F969CA">
            <w:pPr>
              <w:jc w:val="center"/>
              <w:rPr>
                <w:rFonts w:ascii="Calibri" w:eastAsia="Calibri" w:hAnsi="Calibri"/>
                <w:szCs w:val="22"/>
                <w:lang w:eastAsia="en-ZA"/>
              </w:rPr>
            </w:pPr>
            <w:r w:rsidRPr="00F969CA">
              <w:rPr>
                <w:rFonts w:ascii="Calibri" w:eastAsia="Calibri" w:hAnsi="Calibri"/>
                <w:color w:val="000000"/>
                <w:szCs w:val="22"/>
                <w:lang w:eastAsia="en-ZA"/>
              </w:rPr>
              <w:t>2012</w:t>
            </w:r>
          </w:p>
        </w:tc>
        <w:tc>
          <w:tcPr>
            <w:tcW w:w="15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969CA" w:rsidRPr="00F969CA" w:rsidRDefault="00F969CA" w:rsidP="00F969CA">
            <w:pPr>
              <w:jc w:val="center"/>
              <w:rPr>
                <w:rFonts w:ascii="Calibri" w:eastAsia="Calibri" w:hAnsi="Calibri"/>
                <w:szCs w:val="22"/>
                <w:lang w:eastAsia="en-ZA"/>
              </w:rPr>
            </w:pPr>
            <w:r w:rsidRPr="00F969CA">
              <w:rPr>
                <w:rFonts w:ascii="Calibri" w:eastAsia="Calibri" w:hAnsi="Calibri"/>
                <w:color w:val="000000"/>
                <w:szCs w:val="22"/>
                <w:lang w:eastAsia="en-ZA"/>
              </w:rPr>
              <w:t>2</w:t>
            </w:r>
          </w:p>
        </w:tc>
        <w:tc>
          <w:tcPr>
            <w:tcW w:w="21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969CA" w:rsidRPr="00F969CA" w:rsidRDefault="00F969CA" w:rsidP="00F969CA">
            <w:pPr>
              <w:jc w:val="center"/>
              <w:rPr>
                <w:rFonts w:ascii="Calibri" w:eastAsia="Calibri" w:hAnsi="Calibri"/>
                <w:szCs w:val="22"/>
                <w:lang w:eastAsia="en-ZA"/>
              </w:rPr>
            </w:pPr>
            <w:r w:rsidRPr="00F969CA">
              <w:rPr>
                <w:rFonts w:ascii="Calibri" w:eastAsia="Calibri" w:hAnsi="Calibri"/>
                <w:color w:val="000000"/>
                <w:szCs w:val="22"/>
                <w:lang w:eastAsia="en-ZA"/>
              </w:rPr>
              <w:t>1</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969CA" w:rsidRPr="00F969CA" w:rsidRDefault="00F969CA" w:rsidP="00F969CA">
            <w:pPr>
              <w:jc w:val="center"/>
              <w:rPr>
                <w:rFonts w:ascii="Calibri" w:eastAsia="Calibri" w:hAnsi="Calibri"/>
                <w:szCs w:val="22"/>
                <w:lang w:eastAsia="en-ZA"/>
              </w:rPr>
            </w:pPr>
            <w:r w:rsidRPr="00F969CA">
              <w:rPr>
                <w:rFonts w:ascii="Calibri" w:eastAsia="Calibri" w:hAnsi="Calibri"/>
                <w:color w:val="000000"/>
                <w:szCs w:val="22"/>
                <w:lang w:eastAsia="en-ZA"/>
              </w:rPr>
              <w:t>YES</w:t>
            </w:r>
          </w:p>
        </w:tc>
      </w:tr>
      <w:tr w:rsidR="00F969CA" w:rsidRPr="00F969CA" w:rsidTr="00F969CA">
        <w:trPr>
          <w:trHeight w:val="290"/>
        </w:trPr>
        <w:tc>
          <w:tcPr>
            <w:tcW w:w="12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969CA" w:rsidRPr="00F969CA" w:rsidRDefault="00F969CA" w:rsidP="00F969CA">
            <w:pPr>
              <w:jc w:val="center"/>
              <w:rPr>
                <w:rFonts w:ascii="Calibri" w:eastAsia="Calibri" w:hAnsi="Calibri"/>
                <w:szCs w:val="22"/>
                <w:lang w:eastAsia="en-ZA"/>
              </w:rPr>
            </w:pPr>
            <w:r w:rsidRPr="00F969CA">
              <w:rPr>
                <w:rFonts w:ascii="Calibri" w:eastAsia="Calibri" w:hAnsi="Calibri"/>
                <w:color w:val="000000"/>
                <w:szCs w:val="22"/>
                <w:lang w:eastAsia="en-ZA"/>
              </w:rPr>
              <w:t>2013</w:t>
            </w:r>
          </w:p>
        </w:tc>
        <w:tc>
          <w:tcPr>
            <w:tcW w:w="15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969CA" w:rsidRPr="00F969CA" w:rsidRDefault="00F969CA" w:rsidP="00F969CA">
            <w:pPr>
              <w:jc w:val="center"/>
              <w:rPr>
                <w:rFonts w:ascii="Calibri" w:eastAsia="Calibri" w:hAnsi="Calibri"/>
                <w:szCs w:val="22"/>
                <w:lang w:eastAsia="en-ZA"/>
              </w:rPr>
            </w:pPr>
            <w:r w:rsidRPr="00F969CA">
              <w:rPr>
                <w:rFonts w:ascii="Calibri" w:eastAsia="Calibri" w:hAnsi="Calibri"/>
                <w:color w:val="000000"/>
                <w:szCs w:val="22"/>
                <w:lang w:eastAsia="en-ZA"/>
              </w:rPr>
              <w:t>5</w:t>
            </w:r>
          </w:p>
        </w:tc>
        <w:tc>
          <w:tcPr>
            <w:tcW w:w="21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969CA" w:rsidRPr="00F969CA" w:rsidRDefault="00F969CA" w:rsidP="00F969CA">
            <w:pPr>
              <w:jc w:val="center"/>
              <w:rPr>
                <w:rFonts w:ascii="Calibri" w:eastAsia="Calibri" w:hAnsi="Calibri"/>
                <w:szCs w:val="22"/>
                <w:lang w:eastAsia="en-ZA"/>
              </w:rPr>
            </w:pPr>
            <w:r w:rsidRPr="00F969CA">
              <w:rPr>
                <w:rFonts w:ascii="Calibri" w:eastAsia="Calibri" w:hAnsi="Calibri"/>
                <w:color w:val="000000"/>
                <w:szCs w:val="22"/>
                <w:lang w:eastAsia="en-ZA"/>
              </w:rPr>
              <w:t>2</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969CA" w:rsidRPr="00F969CA" w:rsidRDefault="00F969CA" w:rsidP="00F969CA">
            <w:pPr>
              <w:jc w:val="center"/>
              <w:rPr>
                <w:rFonts w:ascii="Calibri" w:eastAsia="Calibri" w:hAnsi="Calibri"/>
                <w:szCs w:val="22"/>
                <w:lang w:eastAsia="en-ZA"/>
              </w:rPr>
            </w:pPr>
            <w:r w:rsidRPr="00F969CA">
              <w:rPr>
                <w:rFonts w:ascii="Calibri" w:eastAsia="Calibri" w:hAnsi="Calibri"/>
                <w:color w:val="000000"/>
                <w:szCs w:val="22"/>
                <w:lang w:eastAsia="en-ZA"/>
              </w:rPr>
              <w:t>YES</w:t>
            </w:r>
          </w:p>
        </w:tc>
      </w:tr>
      <w:tr w:rsidR="00F969CA" w:rsidRPr="00F969CA" w:rsidTr="00F969CA">
        <w:trPr>
          <w:trHeight w:val="290"/>
        </w:trPr>
        <w:tc>
          <w:tcPr>
            <w:tcW w:w="12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969CA" w:rsidRPr="00F969CA" w:rsidRDefault="00F969CA" w:rsidP="00F969CA">
            <w:pPr>
              <w:jc w:val="center"/>
              <w:rPr>
                <w:rFonts w:ascii="Calibri" w:eastAsia="Calibri" w:hAnsi="Calibri"/>
                <w:szCs w:val="22"/>
                <w:lang w:eastAsia="en-ZA"/>
              </w:rPr>
            </w:pPr>
            <w:r w:rsidRPr="00F969CA">
              <w:rPr>
                <w:rFonts w:ascii="Calibri" w:eastAsia="Calibri" w:hAnsi="Calibri"/>
                <w:color w:val="000000"/>
                <w:szCs w:val="22"/>
                <w:lang w:eastAsia="en-ZA"/>
              </w:rPr>
              <w:t>2014</w:t>
            </w:r>
          </w:p>
        </w:tc>
        <w:tc>
          <w:tcPr>
            <w:tcW w:w="15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969CA" w:rsidRPr="00F969CA" w:rsidRDefault="00F969CA" w:rsidP="00F969CA">
            <w:pPr>
              <w:jc w:val="center"/>
              <w:rPr>
                <w:rFonts w:ascii="Calibri" w:eastAsia="Calibri" w:hAnsi="Calibri"/>
                <w:szCs w:val="22"/>
                <w:lang w:eastAsia="en-ZA"/>
              </w:rPr>
            </w:pPr>
            <w:r w:rsidRPr="00F969CA">
              <w:rPr>
                <w:rFonts w:ascii="Calibri" w:eastAsia="Calibri" w:hAnsi="Calibri"/>
                <w:color w:val="000000"/>
                <w:szCs w:val="22"/>
                <w:lang w:eastAsia="en-ZA"/>
              </w:rPr>
              <w:t>3</w:t>
            </w:r>
          </w:p>
        </w:tc>
        <w:tc>
          <w:tcPr>
            <w:tcW w:w="21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969CA" w:rsidRPr="00F969CA" w:rsidRDefault="00F969CA" w:rsidP="00F969CA">
            <w:pPr>
              <w:jc w:val="center"/>
              <w:rPr>
                <w:rFonts w:ascii="Calibri" w:eastAsia="Calibri" w:hAnsi="Calibri"/>
                <w:szCs w:val="22"/>
                <w:lang w:eastAsia="en-ZA"/>
              </w:rPr>
            </w:pPr>
            <w:r w:rsidRPr="00F969CA">
              <w:rPr>
                <w:rFonts w:ascii="Calibri" w:eastAsia="Calibri" w:hAnsi="Calibri"/>
                <w:color w:val="000000"/>
                <w:szCs w:val="22"/>
                <w:lang w:eastAsia="en-ZA"/>
              </w:rPr>
              <w:t>1</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969CA" w:rsidRPr="00F969CA" w:rsidRDefault="00F969CA" w:rsidP="00F969CA">
            <w:pPr>
              <w:jc w:val="center"/>
              <w:rPr>
                <w:rFonts w:ascii="Calibri" w:eastAsia="Calibri" w:hAnsi="Calibri"/>
                <w:szCs w:val="22"/>
                <w:lang w:eastAsia="en-ZA"/>
              </w:rPr>
            </w:pPr>
            <w:r w:rsidRPr="00F969CA">
              <w:rPr>
                <w:rFonts w:ascii="Calibri" w:eastAsia="Calibri" w:hAnsi="Calibri"/>
                <w:color w:val="000000"/>
                <w:szCs w:val="22"/>
                <w:lang w:eastAsia="en-ZA"/>
              </w:rPr>
              <w:t>YES</w:t>
            </w:r>
          </w:p>
        </w:tc>
      </w:tr>
      <w:tr w:rsidR="00F969CA" w:rsidRPr="00F969CA" w:rsidTr="00F969CA">
        <w:trPr>
          <w:trHeight w:val="290"/>
        </w:trPr>
        <w:tc>
          <w:tcPr>
            <w:tcW w:w="12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969CA" w:rsidRPr="00F969CA" w:rsidRDefault="00F969CA" w:rsidP="00F969CA">
            <w:pPr>
              <w:jc w:val="center"/>
              <w:rPr>
                <w:rFonts w:ascii="Calibri" w:eastAsia="Calibri" w:hAnsi="Calibri"/>
                <w:szCs w:val="22"/>
                <w:lang w:eastAsia="en-ZA"/>
              </w:rPr>
            </w:pPr>
            <w:r w:rsidRPr="00F969CA">
              <w:rPr>
                <w:rFonts w:ascii="Calibri" w:eastAsia="Calibri" w:hAnsi="Calibri"/>
                <w:color w:val="000000"/>
                <w:szCs w:val="22"/>
                <w:lang w:eastAsia="en-ZA"/>
              </w:rPr>
              <w:t>2015</w:t>
            </w:r>
          </w:p>
        </w:tc>
        <w:tc>
          <w:tcPr>
            <w:tcW w:w="15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969CA" w:rsidRPr="00F969CA" w:rsidRDefault="00F969CA" w:rsidP="00F969CA">
            <w:pPr>
              <w:jc w:val="center"/>
              <w:rPr>
                <w:rFonts w:ascii="Calibri" w:eastAsia="Calibri" w:hAnsi="Calibri"/>
                <w:szCs w:val="22"/>
                <w:lang w:eastAsia="en-ZA"/>
              </w:rPr>
            </w:pPr>
            <w:r w:rsidRPr="00F969CA">
              <w:rPr>
                <w:rFonts w:ascii="Calibri" w:eastAsia="Calibri" w:hAnsi="Calibri"/>
                <w:color w:val="000000"/>
                <w:szCs w:val="22"/>
                <w:lang w:eastAsia="en-ZA"/>
              </w:rPr>
              <w:t>12</w:t>
            </w:r>
          </w:p>
        </w:tc>
        <w:tc>
          <w:tcPr>
            <w:tcW w:w="21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969CA" w:rsidRPr="00F969CA" w:rsidRDefault="00F969CA" w:rsidP="00F969CA">
            <w:pPr>
              <w:jc w:val="center"/>
              <w:rPr>
                <w:rFonts w:ascii="Calibri" w:eastAsia="Calibri" w:hAnsi="Calibri"/>
                <w:szCs w:val="22"/>
                <w:lang w:eastAsia="en-ZA"/>
              </w:rPr>
            </w:pPr>
            <w:r w:rsidRPr="00F969CA">
              <w:rPr>
                <w:rFonts w:ascii="Calibri" w:eastAsia="Calibri" w:hAnsi="Calibri"/>
                <w:color w:val="000000"/>
                <w:szCs w:val="22"/>
                <w:lang w:eastAsia="en-ZA"/>
              </w:rPr>
              <w:t>1</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969CA" w:rsidRPr="00F969CA" w:rsidRDefault="00F969CA" w:rsidP="00F969CA">
            <w:pPr>
              <w:jc w:val="center"/>
              <w:rPr>
                <w:rFonts w:ascii="Calibri" w:eastAsia="Calibri" w:hAnsi="Calibri"/>
                <w:szCs w:val="22"/>
                <w:lang w:eastAsia="en-ZA"/>
              </w:rPr>
            </w:pPr>
            <w:r w:rsidRPr="00F969CA">
              <w:rPr>
                <w:rFonts w:ascii="Calibri" w:eastAsia="Calibri" w:hAnsi="Calibri"/>
                <w:color w:val="000000"/>
                <w:szCs w:val="22"/>
                <w:lang w:eastAsia="en-ZA"/>
              </w:rPr>
              <w:t>YES</w:t>
            </w:r>
          </w:p>
        </w:tc>
      </w:tr>
      <w:tr w:rsidR="00F969CA" w:rsidRPr="00F969CA" w:rsidTr="00F969CA">
        <w:trPr>
          <w:trHeight w:val="290"/>
        </w:trPr>
        <w:tc>
          <w:tcPr>
            <w:tcW w:w="12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969CA" w:rsidRPr="00F969CA" w:rsidRDefault="00F969CA" w:rsidP="00F969CA">
            <w:pPr>
              <w:jc w:val="center"/>
              <w:rPr>
                <w:rFonts w:ascii="Calibri" w:eastAsia="Calibri" w:hAnsi="Calibri"/>
                <w:szCs w:val="22"/>
                <w:lang w:eastAsia="en-ZA"/>
              </w:rPr>
            </w:pPr>
            <w:r w:rsidRPr="00F969CA">
              <w:rPr>
                <w:rFonts w:ascii="Calibri" w:eastAsia="Calibri" w:hAnsi="Calibri"/>
                <w:color w:val="000000"/>
                <w:szCs w:val="22"/>
                <w:lang w:eastAsia="en-ZA"/>
              </w:rPr>
              <w:t>2016</w:t>
            </w:r>
          </w:p>
        </w:tc>
        <w:tc>
          <w:tcPr>
            <w:tcW w:w="15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969CA" w:rsidRPr="00F969CA" w:rsidRDefault="00F969CA" w:rsidP="00F969CA">
            <w:pPr>
              <w:jc w:val="center"/>
              <w:rPr>
                <w:rFonts w:ascii="Calibri" w:eastAsia="Calibri" w:hAnsi="Calibri"/>
                <w:szCs w:val="22"/>
                <w:lang w:eastAsia="en-ZA"/>
              </w:rPr>
            </w:pPr>
            <w:r w:rsidRPr="00F969CA">
              <w:rPr>
                <w:rFonts w:ascii="Calibri" w:eastAsia="Calibri" w:hAnsi="Calibri"/>
                <w:color w:val="000000"/>
                <w:szCs w:val="22"/>
                <w:lang w:eastAsia="en-ZA"/>
              </w:rPr>
              <w:t>7</w:t>
            </w:r>
          </w:p>
        </w:tc>
        <w:tc>
          <w:tcPr>
            <w:tcW w:w="21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969CA" w:rsidRPr="00F969CA" w:rsidRDefault="00F969CA" w:rsidP="00F969CA">
            <w:pPr>
              <w:jc w:val="center"/>
              <w:rPr>
                <w:rFonts w:ascii="Calibri" w:eastAsia="Calibri" w:hAnsi="Calibri"/>
                <w:szCs w:val="22"/>
                <w:lang w:eastAsia="en-ZA"/>
              </w:rPr>
            </w:pPr>
            <w:r w:rsidRPr="00F969CA">
              <w:rPr>
                <w:rFonts w:ascii="Calibri" w:eastAsia="Calibri" w:hAnsi="Calibri"/>
                <w:color w:val="000000"/>
                <w:szCs w:val="22"/>
                <w:lang w:eastAsia="en-ZA"/>
              </w:rPr>
              <w:t>0</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969CA" w:rsidRPr="00F969CA" w:rsidRDefault="00F969CA" w:rsidP="00F969CA">
            <w:pPr>
              <w:jc w:val="center"/>
              <w:rPr>
                <w:rFonts w:ascii="Calibri" w:eastAsia="Calibri" w:hAnsi="Calibri"/>
                <w:szCs w:val="22"/>
                <w:lang w:eastAsia="en-ZA"/>
              </w:rPr>
            </w:pPr>
            <w:r w:rsidRPr="00F969CA">
              <w:rPr>
                <w:rFonts w:ascii="Calibri" w:eastAsia="Calibri" w:hAnsi="Calibri"/>
                <w:color w:val="000000"/>
                <w:szCs w:val="22"/>
                <w:lang w:eastAsia="en-ZA"/>
              </w:rPr>
              <w:t>N/A</w:t>
            </w:r>
          </w:p>
        </w:tc>
      </w:tr>
      <w:tr w:rsidR="00F969CA" w:rsidRPr="00F969CA" w:rsidTr="00F969CA">
        <w:trPr>
          <w:trHeight w:val="290"/>
        </w:trPr>
        <w:tc>
          <w:tcPr>
            <w:tcW w:w="12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969CA" w:rsidRPr="00F969CA" w:rsidRDefault="00F969CA" w:rsidP="00F969CA">
            <w:pPr>
              <w:jc w:val="center"/>
              <w:rPr>
                <w:rFonts w:ascii="Calibri" w:eastAsia="Calibri" w:hAnsi="Calibri"/>
                <w:szCs w:val="22"/>
                <w:lang w:eastAsia="en-ZA"/>
              </w:rPr>
            </w:pPr>
            <w:r w:rsidRPr="00F969CA">
              <w:rPr>
                <w:rFonts w:ascii="Calibri" w:eastAsia="Calibri" w:hAnsi="Calibri"/>
                <w:color w:val="000000"/>
                <w:szCs w:val="22"/>
                <w:lang w:eastAsia="en-ZA"/>
              </w:rPr>
              <w:lastRenderedPageBreak/>
              <w:t>2017</w:t>
            </w:r>
          </w:p>
        </w:tc>
        <w:tc>
          <w:tcPr>
            <w:tcW w:w="15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969CA" w:rsidRPr="00F969CA" w:rsidRDefault="00F969CA" w:rsidP="00F969CA">
            <w:pPr>
              <w:jc w:val="center"/>
              <w:rPr>
                <w:rFonts w:ascii="Calibri" w:eastAsia="Calibri" w:hAnsi="Calibri"/>
                <w:szCs w:val="22"/>
                <w:lang w:eastAsia="en-ZA"/>
              </w:rPr>
            </w:pPr>
            <w:r w:rsidRPr="00F969CA">
              <w:rPr>
                <w:rFonts w:ascii="Calibri" w:eastAsia="Calibri" w:hAnsi="Calibri"/>
                <w:color w:val="000000"/>
                <w:szCs w:val="22"/>
                <w:lang w:eastAsia="en-ZA"/>
              </w:rPr>
              <w:t>11</w:t>
            </w:r>
          </w:p>
        </w:tc>
        <w:tc>
          <w:tcPr>
            <w:tcW w:w="21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969CA" w:rsidRPr="00F969CA" w:rsidRDefault="00F969CA" w:rsidP="00F969CA">
            <w:pPr>
              <w:jc w:val="center"/>
              <w:rPr>
                <w:rFonts w:ascii="Calibri" w:eastAsia="Calibri" w:hAnsi="Calibri"/>
                <w:szCs w:val="22"/>
                <w:lang w:eastAsia="en-ZA"/>
              </w:rPr>
            </w:pPr>
            <w:r w:rsidRPr="00F969CA">
              <w:rPr>
                <w:rFonts w:ascii="Calibri" w:eastAsia="Calibri" w:hAnsi="Calibri"/>
                <w:color w:val="000000"/>
                <w:szCs w:val="22"/>
                <w:lang w:eastAsia="en-ZA"/>
              </w:rPr>
              <w:t>1</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969CA" w:rsidRPr="00F969CA" w:rsidRDefault="00F969CA" w:rsidP="00F969CA">
            <w:pPr>
              <w:jc w:val="center"/>
              <w:rPr>
                <w:rFonts w:ascii="Calibri" w:eastAsia="Calibri" w:hAnsi="Calibri"/>
                <w:szCs w:val="22"/>
                <w:lang w:eastAsia="en-ZA"/>
              </w:rPr>
            </w:pPr>
            <w:r w:rsidRPr="00F969CA">
              <w:rPr>
                <w:rFonts w:ascii="Calibri" w:eastAsia="Calibri" w:hAnsi="Calibri"/>
                <w:color w:val="000000"/>
                <w:szCs w:val="22"/>
                <w:lang w:eastAsia="en-ZA"/>
              </w:rPr>
              <w:t>YES</w:t>
            </w:r>
          </w:p>
        </w:tc>
      </w:tr>
      <w:tr w:rsidR="00F969CA" w:rsidRPr="00F969CA" w:rsidTr="00F969CA">
        <w:trPr>
          <w:trHeight w:val="290"/>
        </w:trPr>
        <w:tc>
          <w:tcPr>
            <w:tcW w:w="12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969CA" w:rsidRPr="00F969CA" w:rsidRDefault="00F969CA" w:rsidP="00F969CA">
            <w:pPr>
              <w:jc w:val="center"/>
              <w:rPr>
                <w:rFonts w:ascii="Calibri" w:eastAsia="Calibri" w:hAnsi="Calibri"/>
                <w:szCs w:val="22"/>
                <w:lang w:eastAsia="en-ZA"/>
              </w:rPr>
            </w:pPr>
            <w:r w:rsidRPr="00F969CA">
              <w:rPr>
                <w:rFonts w:ascii="Calibri" w:eastAsia="Calibri" w:hAnsi="Calibri"/>
                <w:color w:val="000000"/>
                <w:szCs w:val="22"/>
                <w:lang w:eastAsia="en-ZA"/>
              </w:rPr>
              <w:t>2018</w:t>
            </w:r>
          </w:p>
        </w:tc>
        <w:tc>
          <w:tcPr>
            <w:tcW w:w="15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969CA" w:rsidRPr="00F969CA" w:rsidRDefault="00F969CA" w:rsidP="00F969CA">
            <w:pPr>
              <w:jc w:val="center"/>
              <w:rPr>
                <w:rFonts w:ascii="Calibri" w:eastAsia="Calibri" w:hAnsi="Calibri"/>
                <w:szCs w:val="22"/>
                <w:lang w:eastAsia="en-ZA"/>
              </w:rPr>
            </w:pPr>
            <w:r w:rsidRPr="00F969CA">
              <w:rPr>
                <w:rFonts w:ascii="Calibri" w:eastAsia="Calibri" w:hAnsi="Calibri"/>
                <w:color w:val="000000"/>
                <w:szCs w:val="22"/>
                <w:lang w:eastAsia="en-ZA"/>
              </w:rPr>
              <w:t>10</w:t>
            </w:r>
          </w:p>
        </w:tc>
        <w:tc>
          <w:tcPr>
            <w:tcW w:w="21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969CA" w:rsidRPr="00F969CA" w:rsidRDefault="00F969CA" w:rsidP="00F969CA">
            <w:pPr>
              <w:jc w:val="center"/>
              <w:rPr>
                <w:rFonts w:ascii="Calibri" w:eastAsia="Calibri" w:hAnsi="Calibri"/>
                <w:szCs w:val="22"/>
                <w:lang w:eastAsia="en-ZA"/>
              </w:rPr>
            </w:pPr>
            <w:r w:rsidRPr="00F969CA">
              <w:rPr>
                <w:rFonts w:ascii="Calibri" w:eastAsia="Calibri" w:hAnsi="Calibri"/>
                <w:color w:val="000000"/>
                <w:szCs w:val="22"/>
                <w:lang w:eastAsia="en-ZA"/>
              </w:rPr>
              <w:t>1</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969CA" w:rsidRPr="00F969CA" w:rsidRDefault="00F969CA" w:rsidP="00F969CA">
            <w:pPr>
              <w:jc w:val="center"/>
              <w:rPr>
                <w:rFonts w:ascii="Calibri" w:eastAsia="Calibri" w:hAnsi="Calibri"/>
                <w:szCs w:val="22"/>
                <w:lang w:eastAsia="en-ZA"/>
              </w:rPr>
            </w:pPr>
            <w:r w:rsidRPr="00F969CA">
              <w:rPr>
                <w:rFonts w:ascii="Calibri" w:eastAsia="Calibri" w:hAnsi="Calibri"/>
                <w:color w:val="000000"/>
                <w:szCs w:val="22"/>
                <w:lang w:eastAsia="en-ZA"/>
              </w:rPr>
              <w:t>YES</w:t>
            </w:r>
          </w:p>
        </w:tc>
      </w:tr>
      <w:tr w:rsidR="00F969CA" w:rsidRPr="00F969CA" w:rsidTr="00F969CA">
        <w:trPr>
          <w:trHeight w:val="290"/>
        </w:trPr>
        <w:tc>
          <w:tcPr>
            <w:tcW w:w="12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969CA" w:rsidRPr="00F969CA" w:rsidRDefault="00F969CA" w:rsidP="00F969CA">
            <w:pPr>
              <w:jc w:val="left"/>
              <w:rPr>
                <w:rFonts w:ascii="Calibri" w:eastAsia="Calibri" w:hAnsi="Calibri"/>
                <w:szCs w:val="22"/>
                <w:lang w:eastAsia="en-ZA"/>
              </w:rPr>
            </w:pPr>
            <w:r w:rsidRPr="00F969CA">
              <w:rPr>
                <w:rFonts w:ascii="Calibri" w:eastAsia="Calibri" w:hAnsi="Calibri"/>
                <w:color w:val="000000"/>
                <w:szCs w:val="22"/>
                <w:lang w:eastAsia="en-ZA"/>
              </w:rPr>
              <w:t>TOTAL</w:t>
            </w:r>
          </w:p>
        </w:tc>
        <w:tc>
          <w:tcPr>
            <w:tcW w:w="15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969CA" w:rsidRPr="00F969CA" w:rsidRDefault="00F969CA" w:rsidP="00F969CA">
            <w:pPr>
              <w:jc w:val="center"/>
              <w:rPr>
                <w:rFonts w:ascii="Calibri" w:eastAsia="Calibri" w:hAnsi="Calibri"/>
                <w:szCs w:val="22"/>
                <w:lang w:eastAsia="en-ZA"/>
              </w:rPr>
            </w:pPr>
            <w:r w:rsidRPr="00F969CA">
              <w:rPr>
                <w:rFonts w:ascii="Calibri" w:eastAsia="Calibri" w:hAnsi="Calibri"/>
                <w:b/>
                <w:bCs/>
                <w:color w:val="000000"/>
                <w:szCs w:val="22"/>
                <w:lang w:eastAsia="en-ZA"/>
              </w:rPr>
              <w:t>57</w:t>
            </w:r>
          </w:p>
        </w:tc>
        <w:tc>
          <w:tcPr>
            <w:tcW w:w="21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969CA" w:rsidRPr="00F969CA" w:rsidRDefault="00F969CA" w:rsidP="00F969CA">
            <w:pPr>
              <w:jc w:val="center"/>
              <w:rPr>
                <w:rFonts w:ascii="Calibri" w:eastAsia="Calibri" w:hAnsi="Calibri"/>
                <w:szCs w:val="22"/>
                <w:lang w:eastAsia="en-ZA"/>
              </w:rPr>
            </w:pPr>
            <w:r w:rsidRPr="00F969CA">
              <w:rPr>
                <w:rFonts w:ascii="Calibri" w:eastAsia="Calibri" w:hAnsi="Calibri"/>
                <w:b/>
                <w:bCs/>
                <w:color w:val="000000"/>
                <w:szCs w:val="22"/>
                <w:lang w:eastAsia="en-ZA"/>
              </w:rPr>
              <w:t>7</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969CA" w:rsidRPr="00F969CA" w:rsidRDefault="00F969CA" w:rsidP="00F969CA">
            <w:pPr>
              <w:jc w:val="left"/>
              <w:rPr>
                <w:rFonts w:ascii="Calibri" w:eastAsia="Calibri" w:hAnsi="Calibri"/>
                <w:szCs w:val="22"/>
                <w:lang w:eastAsia="en-ZA"/>
              </w:rPr>
            </w:pPr>
            <w:r w:rsidRPr="00F969CA">
              <w:rPr>
                <w:rFonts w:ascii="Calibri" w:eastAsia="Calibri" w:hAnsi="Calibri"/>
                <w:color w:val="000000"/>
                <w:szCs w:val="22"/>
                <w:lang w:eastAsia="en-ZA"/>
              </w:rPr>
              <w:t> </w:t>
            </w:r>
          </w:p>
        </w:tc>
      </w:tr>
    </w:tbl>
    <w:p w:rsidR="00E13322" w:rsidRDefault="00E13322" w:rsidP="009A792F">
      <w:pPr>
        <w:tabs>
          <w:tab w:val="left" w:pos="4050"/>
        </w:tabs>
        <w:rPr>
          <w:rFonts w:cs="Arial"/>
          <w:b/>
          <w:sz w:val="24"/>
          <w:szCs w:val="24"/>
          <w:lang w:eastAsia="en-US"/>
        </w:rPr>
      </w:pPr>
    </w:p>
    <w:p w:rsidR="00F2348D" w:rsidRDefault="00F2348D" w:rsidP="009A792F">
      <w:pPr>
        <w:tabs>
          <w:tab w:val="left" w:pos="4050"/>
        </w:tabs>
        <w:rPr>
          <w:rFonts w:cs="Arial"/>
          <w:b/>
          <w:sz w:val="24"/>
          <w:szCs w:val="24"/>
          <w:lang w:eastAsia="en-US"/>
        </w:rPr>
      </w:pPr>
    </w:p>
    <w:p w:rsidR="0042521B" w:rsidRDefault="0042521B" w:rsidP="009A792F">
      <w:pPr>
        <w:tabs>
          <w:tab w:val="left" w:pos="4050"/>
        </w:tabs>
        <w:rPr>
          <w:rFonts w:cs="Arial"/>
          <w:b/>
          <w:sz w:val="24"/>
          <w:szCs w:val="24"/>
          <w:lang w:eastAsia="en-US"/>
        </w:rPr>
      </w:pPr>
      <w:r>
        <w:rPr>
          <w:rFonts w:cs="Arial"/>
          <w:b/>
          <w:sz w:val="24"/>
          <w:szCs w:val="24"/>
          <w:lang w:eastAsia="en-US"/>
        </w:rPr>
        <w:t>Independent Development Trust (IDT)</w:t>
      </w:r>
    </w:p>
    <w:p w:rsidR="0042521B" w:rsidRDefault="0042521B" w:rsidP="009A792F">
      <w:pPr>
        <w:tabs>
          <w:tab w:val="left" w:pos="4050"/>
        </w:tabs>
        <w:rPr>
          <w:rFonts w:cs="Arial"/>
          <w:b/>
          <w:sz w:val="24"/>
          <w:szCs w:val="24"/>
          <w:lang w:eastAsia="en-US"/>
        </w:rPr>
      </w:pPr>
    </w:p>
    <w:p w:rsidR="0042521B" w:rsidRPr="00E72923" w:rsidRDefault="0042521B" w:rsidP="009A792F">
      <w:pPr>
        <w:tabs>
          <w:tab w:val="left" w:pos="4050"/>
        </w:tabs>
        <w:rPr>
          <w:rFonts w:cs="Arial"/>
          <w:sz w:val="24"/>
          <w:szCs w:val="24"/>
          <w:lang w:eastAsia="en-US"/>
        </w:rPr>
      </w:pPr>
      <w:r w:rsidRPr="00E72923">
        <w:rPr>
          <w:rFonts w:cs="Arial"/>
          <w:sz w:val="24"/>
          <w:szCs w:val="24"/>
          <w:lang w:eastAsia="en-US"/>
        </w:rPr>
        <w:t xml:space="preserve">The </w:t>
      </w:r>
      <w:r w:rsidR="005A4E42">
        <w:rPr>
          <w:rFonts w:cs="Arial"/>
          <w:sz w:val="24"/>
          <w:szCs w:val="24"/>
          <w:lang w:eastAsia="en-US"/>
        </w:rPr>
        <w:t xml:space="preserve">requested data is not readily available at this point in time due to </w:t>
      </w:r>
      <w:r w:rsidR="00C24EB8">
        <w:rPr>
          <w:rFonts w:cs="Arial"/>
          <w:sz w:val="24"/>
          <w:szCs w:val="24"/>
          <w:lang w:eastAsia="en-US"/>
        </w:rPr>
        <w:t xml:space="preserve">the </w:t>
      </w:r>
      <w:r w:rsidR="004C60EC">
        <w:rPr>
          <w:rFonts w:cs="Arial"/>
          <w:sz w:val="24"/>
          <w:szCs w:val="24"/>
          <w:lang w:eastAsia="en-US"/>
        </w:rPr>
        <w:t>high volumes of data that must be sifted through and the short time-frame within which this reply must be tabled in Parliament.</w:t>
      </w:r>
    </w:p>
    <w:p w:rsidR="0042521B" w:rsidRDefault="0042521B" w:rsidP="009A792F">
      <w:pPr>
        <w:tabs>
          <w:tab w:val="left" w:pos="4050"/>
        </w:tabs>
        <w:rPr>
          <w:rFonts w:cs="Arial"/>
          <w:b/>
          <w:sz w:val="24"/>
          <w:szCs w:val="24"/>
          <w:lang w:eastAsia="en-US"/>
        </w:rPr>
      </w:pPr>
    </w:p>
    <w:sectPr w:rsidR="0042521B" w:rsidSect="00847567">
      <w:headerReference w:type="default" r:id="rId10"/>
      <w:footerReference w:type="default" r:id="rId11"/>
      <w:pgSz w:w="12240" w:h="15840"/>
      <w:pgMar w:top="851" w:right="1183" w:bottom="907" w:left="1531" w:header="397"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5C0" w:rsidRDefault="002F55C0" w:rsidP="00B01072">
      <w:r>
        <w:separator/>
      </w:r>
    </w:p>
  </w:endnote>
  <w:endnote w:type="continuationSeparator" w:id="0">
    <w:p w:rsidR="002F55C0" w:rsidRDefault="002F55C0"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560" w:rsidRPr="000B4F40" w:rsidRDefault="0012628A"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NAT</w:t>
    </w:r>
    <w:r w:rsidR="00854D28">
      <w:rPr>
        <w:rFonts w:eastAsiaTheme="majorEastAsia" w:cs="Arial"/>
        <w:b/>
        <w:sz w:val="18"/>
        <w:szCs w:val="18"/>
      </w:rPr>
      <w:t>IONAL ASSEMBLY QUESTION NO. 765</w:t>
    </w:r>
    <w:r w:rsidR="00A86DF9" w:rsidRPr="00A86DF9">
      <w:rPr>
        <w:rFonts w:eastAsiaTheme="majorEastAsia" w:cs="Arial"/>
        <w:b/>
        <w:sz w:val="18"/>
        <w:szCs w:val="18"/>
      </w:rPr>
      <w:t xml:space="preserve"> (WRITTEN)</w:t>
    </w:r>
    <w:r w:rsidR="00A86DF9">
      <w:rPr>
        <w:rFonts w:eastAsiaTheme="majorEastAsia" w:cs="Arial"/>
        <w:b/>
        <w:sz w:val="18"/>
        <w:szCs w:val="18"/>
      </w:rPr>
      <w:t xml:space="preserve"> </w:t>
    </w:r>
    <w:r w:rsidR="00174560" w:rsidRPr="003930E2">
      <w:rPr>
        <w:rFonts w:eastAsiaTheme="majorEastAsia" w:cs="Arial"/>
        <w:b/>
        <w:sz w:val="18"/>
        <w:szCs w:val="18"/>
      </w:rPr>
      <w:t xml:space="preserve">– </w:t>
    </w:r>
    <w:r w:rsidR="003031BE" w:rsidRPr="003031BE">
      <w:rPr>
        <w:rFonts w:eastAsia="Calibri" w:cs="Arial"/>
        <w:b/>
        <w:bCs/>
        <w:sz w:val="18"/>
        <w:szCs w:val="18"/>
        <w:lang w:val="af-ZA" w:eastAsia="en-US"/>
      </w:rPr>
      <w:t>Ms L Mathys (EFF)</w:t>
    </w:r>
    <w:r w:rsidR="00174560" w:rsidRPr="00E66692">
      <w:rPr>
        <w:rFonts w:eastAsiaTheme="majorEastAsia" w:cs="Arial"/>
        <w:b/>
        <w:sz w:val="18"/>
        <w:szCs w:val="18"/>
      </w:rPr>
      <w:ptab w:relativeTo="margin" w:alignment="right" w:leader="none"/>
    </w:r>
    <w:r w:rsidR="00BD2228">
      <w:rPr>
        <w:rFonts w:eastAsiaTheme="majorEastAsia" w:cs="Arial"/>
        <w:b/>
        <w:sz w:val="18"/>
        <w:szCs w:val="18"/>
      </w:rPr>
      <w:t xml:space="preserve">PAGE </w:t>
    </w:r>
    <w:r w:rsidR="00174560" w:rsidRPr="00E66692">
      <w:rPr>
        <w:rFonts w:eastAsiaTheme="minorEastAsia" w:cs="Arial"/>
        <w:b/>
        <w:sz w:val="18"/>
        <w:szCs w:val="18"/>
      </w:rPr>
      <w:fldChar w:fldCharType="begin"/>
    </w:r>
    <w:r w:rsidR="00174560" w:rsidRPr="00E66692">
      <w:rPr>
        <w:rFonts w:cs="Arial"/>
        <w:b/>
        <w:sz w:val="18"/>
        <w:szCs w:val="18"/>
      </w:rPr>
      <w:instrText xml:space="preserve"> PAGE   \* MERGEFORMAT </w:instrText>
    </w:r>
    <w:r w:rsidR="00174560" w:rsidRPr="00E66692">
      <w:rPr>
        <w:rFonts w:eastAsiaTheme="minorEastAsia" w:cs="Arial"/>
        <w:b/>
        <w:sz w:val="18"/>
        <w:szCs w:val="18"/>
      </w:rPr>
      <w:fldChar w:fldCharType="separate"/>
    </w:r>
    <w:r w:rsidR="00C24EB8" w:rsidRPr="00C24EB8">
      <w:rPr>
        <w:rFonts w:eastAsiaTheme="majorEastAsia" w:cs="Arial"/>
        <w:b/>
        <w:noProof/>
        <w:sz w:val="18"/>
        <w:szCs w:val="18"/>
      </w:rPr>
      <w:t>2</w:t>
    </w:r>
    <w:r w:rsidR="00174560" w:rsidRPr="00E66692">
      <w:rPr>
        <w:rFonts w:eastAsiaTheme="majorEastAsia" w:cs="Arial"/>
        <w:b/>
        <w:noProof/>
        <w:sz w:val="18"/>
        <w:szCs w:val="18"/>
      </w:rPr>
      <w:fldChar w:fldCharType="end"/>
    </w:r>
  </w:p>
  <w:p w:rsidR="002178BA" w:rsidRPr="000B4F40" w:rsidRDefault="002178BA"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5C0" w:rsidRDefault="002F55C0" w:rsidP="00B01072">
      <w:r>
        <w:separator/>
      </w:r>
    </w:p>
  </w:footnote>
  <w:footnote w:type="continuationSeparator" w:id="0">
    <w:p w:rsidR="002F55C0" w:rsidRDefault="002F55C0" w:rsidP="00B01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6F8" w:rsidRDefault="006F36F8">
    <w:pPr>
      <w:pStyle w:val="Header"/>
      <w:jc w:val="right"/>
    </w:pPr>
  </w:p>
  <w:p w:rsidR="006F36F8" w:rsidRDefault="006F36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BD22EB"/>
    <w:multiLevelType w:val="hybridMultilevel"/>
    <w:tmpl w:val="49DE582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5D7472B3"/>
    <w:multiLevelType w:val="hybridMultilevel"/>
    <w:tmpl w:val="0636BB3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5DE44487"/>
    <w:multiLevelType w:val="hybridMultilevel"/>
    <w:tmpl w:val="6128AEC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3"/>
  </w:num>
  <w:num w:numId="2">
    <w:abstractNumId w:val="0"/>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24"/>
    <w:rsid w:val="0000341D"/>
    <w:rsid w:val="00006F15"/>
    <w:rsid w:val="00011D5C"/>
    <w:rsid w:val="00012BEB"/>
    <w:rsid w:val="000173E2"/>
    <w:rsid w:val="000205FB"/>
    <w:rsid w:val="00020C71"/>
    <w:rsid w:val="00020EBB"/>
    <w:rsid w:val="00021C96"/>
    <w:rsid w:val="00021CD9"/>
    <w:rsid w:val="00022D2D"/>
    <w:rsid w:val="00041696"/>
    <w:rsid w:val="00045D9F"/>
    <w:rsid w:val="00045EB3"/>
    <w:rsid w:val="000528E1"/>
    <w:rsid w:val="00053264"/>
    <w:rsid w:val="00054265"/>
    <w:rsid w:val="000574C9"/>
    <w:rsid w:val="00063548"/>
    <w:rsid w:val="000656CA"/>
    <w:rsid w:val="000709FD"/>
    <w:rsid w:val="00070AA3"/>
    <w:rsid w:val="00070C85"/>
    <w:rsid w:val="00074F49"/>
    <w:rsid w:val="00076BCC"/>
    <w:rsid w:val="0008569E"/>
    <w:rsid w:val="00086349"/>
    <w:rsid w:val="00095FFF"/>
    <w:rsid w:val="0009751E"/>
    <w:rsid w:val="000A08C0"/>
    <w:rsid w:val="000A0AF6"/>
    <w:rsid w:val="000A2BC1"/>
    <w:rsid w:val="000A60B2"/>
    <w:rsid w:val="000A6946"/>
    <w:rsid w:val="000B1923"/>
    <w:rsid w:val="000B19CD"/>
    <w:rsid w:val="000B4241"/>
    <w:rsid w:val="000B4F40"/>
    <w:rsid w:val="000C5FC2"/>
    <w:rsid w:val="000C70FB"/>
    <w:rsid w:val="000D3F7C"/>
    <w:rsid w:val="000D41E1"/>
    <w:rsid w:val="000D5A5D"/>
    <w:rsid w:val="000D600B"/>
    <w:rsid w:val="000E0C57"/>
    <w:rsid w:val="000E2889"/>
    <w:rsid w:val="000F0B2D"/>
    <w:rsid w:val="000F590B"/>
    <w:rsid w:val="00106D04"/>
    <w:rsid w:val="00107822"/>
    <w:rsid w:val="00110781"/>
    <w:rsid w:val="00111AB1"/>
    <w:rsid w:val="00116CCB"/>
    <w:rsid w:val="00123E02"/>
    <w:rsid w:val="0012628A"/>
    <w:rsid w:val="00126A48"/>
    <w:rsid w:val="001309E2"/>
    <w:rsid w:val="00131356"/>
    <w:rsid w:val="001340CE"/>
    <w:rsid w:val="001372AA"/>
    <w:rsid w:val="00140E93"/>
    <w:rsid w:val="00142CD8"/>
    <w:rsid w:val="00143A08"/>
    <w:rsid w:val="001449BF"/>
    <w:rsid w:val="001529A0"/>
    <w:rsid w:val="00152C01"/>
    <w:rsid w:val="00155F06"/>
    <w:rsid w:val="00162A0F"/>
    <w:rsid w:val="00166FD7"/>
    <w:rsid w:val="001729E9"/>
    <w:rsid w:val="001743CF"/>
    <w:rsid w:val="00174560"/>
    <w:rsid w:val="00177367"/>
    <w:rsid w:val="00180395"/>
    <w:rsid w:val="0018124B"/>
    <w:rsid w:val="001833AC"/>
    <w:rsid w:val="0019162A"/>
    <w:rsid w:val="001A22C6"/>
    <w:rsid w:val="001A6CBE"/>
    <w:rsid w:val="001B177D"/>
    <w:rsid w:val="001C2A53"/>
    <w:rsid w:val="001C2B34"/>
    <w:rsid w:val="001C3FDF"/>
    <w:rsid w:val="001C4269"/>
    <w:rsid w:val="001C602F"/>
    <w:rsid w:val="001C6CA1"/>
    <w:rsid w:val="001E486F"/>
    <w:rsid w:val="001F0D11"/>
    <w:rsid w:val="001F1F16"/>
    <w:rsid w:val="001F698C"/>
    <w:rsid w:val="00203E0F"/>
    <w:rsid w:val="00206C11"/>
    <w:rsid w:val="00211C78"/>
    <w:rsid w:val="002178BA"/>
    <w:rsid w:val="002229B7"/>
    <w:rsid w:val="002265CB"/>
    <w:rsid w:val="0023195F"/>
    <w:rsid w:val="00232D48"/>
    <w:rsid w:val="00243357"/>
    <w:rsid w:val="002458D7"/>
    <w:rsid w:val="00257D56"/>
    <w:rsid w:val="00275F2F"/>
    <w:rsid w:val="002837A2"/>
    <w:rsid w:val="00291BC2"/>
    <w:rsid w:val="0029301E"/>
    <w:rsid w:val="00294275"/>
    <w:rsid w:val="00296C6F"/>
    <w:rsid w:val="002A3DCF"/>
    <w:rsid w:val="002A5D13"/>
    <w:rsid w:val="002B2F32"/>
    <w:rsid w:val="002B7305"/>
    <w:rsid w:val="002C0077"/>
    <w:rsid w:val="002C175C"/>
    <w:rsid w:val="002C603A"/>
    <w:rsid w:val="002C7394"/>
    <w:rsid w:val="002E6B86"/>
    <w:rsid w:val="002F55C0"/>
    <w:rsid w:val="00302C99"/>
    <w:rsid w:val="003031BE"/>
    <w:rsid w:val="003074FB"/>
    <w:rsid w:val="00307BEC"/>
    <w:rsid w:val="00321FAA"/>
    <w:rsid w:val="003241F6"/>
    <w:rsid w:val="00325E8F"/>
    <w:rsid w:val="00327965"/>
    <w:rsid w:val="00327BFC"/>
    <w:rsid w:val="003300EF"/>
    <w:rsid w:val="00330E0B"/>
    <w:rsid w:val="00331DAF"/>
    <w:rsid w:val="00333ED8"/>
    <w:rsid w:val="00337483"/>
    <w:rsid w:val="00343207"/>
    <w:rsid w:val="00351A07"/>
    <w:rsid w:val="00351D61"/>
    <w:rsid w:val="00352AC2"/>
    <w:rsid w:val="0035503F"/>
    <w:rsid w:val="003718A9"/>
    <w:rsid w:val="003731CC"/>
    <w:rsid w:val="00382C94"/>
    <w:rsid w:val="00385CC5"/>
    <w:rsid w:val="003930E2"/>
    <w:rsid w:val="003A0AD7"/>
    <w:rsid w:val="003D262F"/>
    <w:rsid w:val="003D3567"/>
    <w:rsid w:val="003D3867"/>
    <w:rsid w:val="003E2910"/>
    <w:rsid w:val="003E5694"/>
    <w:rsid w:val="003F3ABB"/>
    <w:rsid w:val="003F628A"/>
    <w:rsid w:val="003F6C7B"/>
    <w:rsid w:val="004079CA"/>
    <w:rsid w:val="00413C62"/>
    <w:rsid w:val="0042521B"/>
    <w:rsid w:val="00432C4E"/>
    <w:rsid w:val="004342FE"/>
    <w:rsid w:val="00435691"/>
    <w:rsid w:val="0044149F"/>
    <w:rsid w:val="00442043"/>
    <w:rsid w:val="004422F9"/>
    <w:rsid w:val="00446AA2"/>
    <w:rsid w:val="00451A52"/>
    <w:rsid w:val="004532AE"/>
    <w:rsid w:val="00453445"/>
    <w:rsid w:val="00465041"/>
    <w:rsid w:val="004739D7"/>
    <w:rsid w:val="004868AF"/>
    <w:rsid w:val="0049199E"/>
    <w:rsid w:val="00493FB3"/>
    <w:rsid w:val="0049710C"/>
    <w:rsid w:val="004B4593"/>
    <w:rsid w:val="004B70B1"/>
    <w:rsid w:val="004B74FC"/>
    <w:rsid w:val="004B7D65"/>
    <w:rsid w:val="004B7D74"/>
    <w:rsid w:val="004C2610"/>
    <w:rsid w:val="004C3C1E"/>
    <w:rsid w:val="004C5597"/>
    <w:rsid w:val="004C60EC"/>
    <w:rsid w:val="004C6EB7"/>
    <w:rsid w:val="004D2249"/>
    <w:rsid w:val="004D2F24"/>
    <w:rsid w:val="004D48E8"/>
    <w:rsid w:val="004E27A5"/>
    <w:rsid w:val="004F329B"/>
    <w:rsid w:val="004F4F0B"/>
    <w:rsid w:val="004F61F7"/>
    <w:rsid w:val="00513712"/>
    <w:rsid w:val="0052239F"/>
    <w:rsid w:val="00531D8A"/>
    <w:rsid w:val="005330F9"/>
    <w:rsid w:val="0053382B"/>
    <w:rsid w:val="00540DA6"/>
    <w:rsid w:val="005449EC"/>
    <w:rsid w:val="00550A0F"/>
    <w:rsid w:val="00560E8F"/>
    <w:rsid w:val="00563D73"/>
    <w:rsid w:val="00570B4C"/>
    <w:rsid w:val="00574AE0"/>
    <w:rsid w:val="0057746F"/>
    <w:rsid w:val="00591850"/>
    <w:rsid w:val="005940D1"/>
    <w:rsid w:val="005A4E42"/>
    <w:rsid w:val="005B1E2B"/>
    <w:rsid w:val="005B286F"/>
    <w:rsid w:val="005B2D19"/>
    <w:rsid w:val="005B6153"/>
    <w:rsid w:val="005C570C"/>
    <w:rsid w:val="005C699E"/>
    <w:rsid w:val="005D1762"/>
    <w:rsid w:val="005D4543"/>
    <w:rsid w:val="005D5B0B"/>
    <w:rsid w:val="005E2D86"/>
    <w:rsid w:val="005E535A"/>
    <w:rsid w:val="005E6AF1"/>
    <w:rsid w:val="005E71DB"/>
    <w:rsid w:val="005F1CFF"/>
    <w:rsid w:val="005F206A"/>
    <w:rsid w:val="005F35F3"/>
    <w:rsid w:val="005F4C62"/>
    <w:rsid w:val="0060047A"/>
    <w:rsid w:val="00605E8F"/>
    <w:rsid w:val="006061B0"/>
    <w:rsid w:val="00606E21"/>
    <w:rsid w:val="00616097"/>
    <w:rsid w:val="00623007"/>
    <w:rsid w:val="00623053"/>
    <w:rsid w:val="00624A4D"/>
    <w:rsid w:val="00625573"/>
    <w:rsid w:val="00632C03"/>
    <w:rsid w:val="006343C2"/>
    <w:rsid w:val="00641E3A"/>
    <w:rsid w:val="006462D7"/>
    <w:rsid w:val="006576EF"/>
    <w:rsid w:val="00670BA5"/>
    <w:rsid w:val="00675570"/>
    <w:rsid w:val="00675938"/>
    <w:rsid w:val="00683024"/>
    <w:rsid w:val="00684BB6"/>
    <w:rsid w:val="00685646"/>
    <w:rsid w:val="00694DF7"/>
    <w:rsid w:val="006A027A"/>
    <w:rsid w:val="006A05C9"/>
    <w:rsid w:val="006B1166"/>
    <w:rsid w:val="006B79CB"/>
    <w:rsid w:val="006C1F95"/>
    <w:rsid w:val="006C3E5B"/>
    <w:rsid w:val="006D0841"/>
    <w:rsid w:val="006D1A51"/>
    <w:rsid w:val="006D4597"/>
    <w:rsid w:val="006D4C8A"/>
    <w:rsid w:val="006E1C1F"/>
    <w:rsid w:val="006E54EA"/>
    <w:rsid w:val="006F2930"/>
    <w:rsid w:val="006F36F8"/>
    <w:rsid w:val="006F6CCD"/>
    <w:rsid w:val="00705DD0"/>
    <w:rsid w:val="00713D62"/>
    <w:rsid w:val="007144AF"/>
    <w:rsid w:val="0073270F"/>
    <w:rsid w:val="00737327"/>
    <w:rsid w:val="00741804"/>
    <w:rsid w:val="007422B3"/>
    <w:rsid w:val="0075327F"/>
    <w:rsid w:val="00760875"/>
    <w:rsid w:val="007625B5"/>
    <w:rsid w:val="0077480B"/>
    <w:rsid w:val="00781562"/>
    <w:rsid w:val="00794233"/>
    <w:rsid w:val="007950DA"/>
    <w:rsid w:val="00795939"/>
    <w:rsid w:val="007A03D5"/>
    <w:rsid w:val="007A7318"/>
    <w:rsid w:val="007C4AFA"/>
    <w:rsid w:val="007E0072"/>
    <w:rsid w:val="007E3B7C"/>
    <w:rsid w:val="007E4E3E"/>
    <w:rsid w:val="007E63B3"/>
    <w:rsid w:val="007F2807"/>
    <w:rsid w:val="008039CD"/>
    <w:rsid w:val="00803A16"/>
    <w:rsid w:val="008232E5"/>
    <w:rsid w:val="00836EA6"/>
    <w:rsid w:val="008425A3"/>
    <w:rsid w:val="00847567"/>
    <w:rsid w:val="00854D28"/>
    <w:rsid w:val="0085572D"/>
    <w:rsid w:val="00860122"/>
    <w:rsid w:val="00870CEE"/>
    <w:rsid w:val="008717E7"/>
    <w:rsid w:val="00873D00"/>
    <w:rsid w:val="00873D6D"/>
    <w:rsid w:val="0088064A"/>
    <w:rsid w:val="0089342B"/>
    <w:rsid w:val="00897581"/>
    <w:rsid w:val="008A28F5"/>
    <w:rsid w:val="008A4354"/>
    <w:rsid w:val="008B3660"/>
    <w:rsid w:val="008C472C"/>
    <w:rsid w:val="008D1494"/>
    <w:rsid w:val="008D5076"/>
    <w:rsid w:val="008F177A"/>
    <w:rsid w:val="008F3C78"/>
    <w:rsid w:val="009148F7"/>
    <w:rsid w:val="00915F23"/>
    <w:rsid w:val="00916D71"/>
    <w:rsid w:val="00926BCD"/>
    <w:rsid w:val="009335B8"/>
    <w:rsid w:val="00940E46"/>
    <w:rsid w:val="00947A92"/>
    <w:rsid w:val="00956AE8"/>
    <w:rsid w:val="009571E4"/>
    <w:rsid w:val="00957952"/>
    <w:rsid w:val="00964E55"/>
    <w:rsid w:val="00970F77"/>
    <w:rsid w:val="009737A9"/>
    <w:rsid w:val="00976436"/>
    <w:rsid w:val="0097792F"/>
    <w:rsid w:val="00980BB4"/>
    <w:rsid w:val="009826A5"/>
    <w:rsid w:val="00986B9E"/>
    <w:rsid w:val="00993C29"/>
    <w:rsid w:val="00997315"/>
    <w:rsid w:val="009A121F"/>
    <w:rsid w:val="009A34AE"/>
    <w:rsid w:val="009A4F0E"/>
    <w:rsid w:val="009A792F"/>
    <w:rsid w:val="009B07DF"/>
    <w:rsid w:val="009B418A"/>
    <w:rsid w:val="009B7DB2"/>
    <w:rsid w:val="009C7EB9"/>
    <w:rsid w:val="009D256C"/>
    <w:rsid w:val="009F123F"/>
    <w:rsid w:val="009F492C"/>
    <w:rsid w:val="009F4EFA"/>
    <w:rsid w:val="00A10453"/>
    <w:rsid w:val="00A1165A"/>
    <w:rsid w:val="00A11A85"/>
    <w:rsid w:val="00A13CD7"/>
    <w:rsid w:val="00A213AD"/>
    <w:rsid w:val="00A23D03"/>
    <w:rsid w:val="00A24E09"/>
    <w:rsid w:val="00A4432D"/>
    <w:rsid w:val="00A46014"/>
    <w:rsid w:val="00A50E27"/>
    <w:rsid w:val="00A5375C"/>
    <w:rsid w:val="00A62357"/>
    <w:rsid w:val="00A65DCC"/>
    <w:rsid w:val="00A70E0E"/>
    <w:rsid w:val="00A715AB"/>
    <w:rsid w:val="00A7275E"/>
    <w:rsid w:val="00A83487"/>
    <w:rsid w:val="00A852C4"/>
    <w:rsid w:val="00A86DF9"/>
    <w:rsid w:val="00A9155C"/>
    <w:rsid w:val="00A91F96"/>
    <w:rsid w:val="00A9401F"/>
    <w:rsid w:val="00A95EB6"/>
    <w:rsid w:val="00A966FC"/>
    <w:rsid w:val="00AA0441"/>
    <w:rsid w:val="00AA0455"/>
    <w:rsid w:val="00AB4213"/>
    <w:rsid w:val="00AB5C12"/>
    <w:rsid w:val="00AB67C6"/>
    <w:rsid w:val="00AB6C4C"/>
    <w:rsid w:val="00AD0F40"/>
    <w:rsid w:val="00AD22F6"/>
    <w:rsid w:val="00AD36D1"/>
    <w:rsid w:val="00AE3D8F"/>
    <w:rsid w:val="00AF0D67"/>
    <w:rsid w:val="00AF1A17"/>
    <w:rsid w:val="00AF7F16"/>
    <w:rsid w:val="00B01072"/>
    <w:rsid w:val="00B016B6"/>
    <w:rsid w:val="00B10DDB"/>
    <w:rsid w:val="00B10EA2"/>
    <w:rsid w:val="00B23D7D"/>
    <w:rsid w:val="00B27DA1"/>
    <w:rsid w:val="00B32F50"/>
    <w:rsid w:val="00B33183"/>
    <w:rsid w:val="00B44E3D"/>
    <w:rsid w:val="00B510CE"/>
    <w:rsid w:val="00B64EFC"/>
    <w:rsid w:val="00B72C9B"/>
    <w:rsid w:val="00B75DFF"/>
    <w:rsid w:val="00B76EA0"/>
    <w:rsid w:val="00B91CF8"/>
    <w:rsid w:val="00B966D4"/>
    <w:rsid w:val="00BA0CBE"/>
    <w:rsid w:val="00BA3676"/>
    <w:rsid w:val="00BA5896"/>
    <w:rsid w:val="00BB5559"/>
    <w:rsid w:val="00BC3F53"/>
    <w:rsid w:val="00BC5C94"/>
    <w:rsid w:val="00BC6AE1"/>
    <w:rsid w:val="00BD1E79"/>
    <w:rsid w:val="00BD2228"/>
    <w:rsid w:val="00BD53C1"/>
    <w:rsid w:val="00C00EF2"/>
    <w:rsid w:val="00C05CEB"/>
    <w:rsid w:val="00C143AE"/>
    <w:rsid w:val="00C143C0"/>
    <w:rsid w:val="00C15E3D"/>
    <w:rsid w:val="00C16434"/>
    <w:rsid w:val="00C16CA4"/>
    <w:rsid w:val="00C2072D"/>
    <w:rsid w:val="00C24EB8"/>
    <w:rsid w:val="00C33545"/>
    <w:rsid w:val="00C438C9"/>
    <w:rsid w:val="00C45CDF"/>
    <w:rsid w:val="00C55CF0"/>
    <w:rsid w:val="00C72E84"/>
    <w:rsid w:val="00C734C8"/>
    <w:rsid w:val="00C87103"/>
    <w:rsid w:val="00C94B70"/>
    <w:rsid w:val="00CA025E"/>
    <w:rsid w:val="00CA550E"/>
    <w:rsid w:val="00CC07E1"/>
    <w:rsid w:val="00CC255F"/>
    <w:rsid w:val="00CC2ECC"/>
    <w:rsid w:val="00CC69B7"/>
    <w:rsid w:val="00CC7AF7"/>
    <w:rsid w:val="00CD0F90"/>
    <w:rsid w:val="00CE70D6"/>
    <w:rsid w:val="00CE74B8"/>
    <w:rsid w:val="00D10DEB"/>
    <w:rsid w:val="00D133E8"/>
    <w:rsid w:val="00D15ADE"/>
    <w:rsid w:val="00D2038B"/>
    <w:rsid w:val="00D20CFA"/>
    <w:rsid w:val="00D26A6A"/>
    <w:rsid w:val="00D31524"/>
    <w:rsid w:val="00D377B6"/>
    <w:rsid w:val="00D41166"/>
    <w:rsid w:val="00D42FF6"/>
    <w:rsid w:val="00D43797"/>
    <w:rsid w:val="00D47536"/>
    <w:rsid w:val="00D51778"/>
    <w:rsid w:val="00D51D6B"/>
    <w:rsid w:val="00D53CF9"/>
    <w:rsid w:val="00D712DD"/>
    <w:rsid w:val="00D74A2D"/>
    <w:rsid w:val="00D82A5F"/>
    <w:rsid w:val="00D86A1E"/>
    <w:rsid w:val="00D9548C"/>
    <w:rsid w:val="00DA1B8D"/>
    <w:rsid w:val="00DA1BD0"/>
    <w:rsid w:val="00DA5567"/>
    <w:rsid w:val="00DB2A96"/>
    <w:rsid w:val="00DB350C"/>
    <w:rsid w:val="00DB3BF4"/>
    <w:rsid w:val="00DC0282"/>
    <w:rsid w:val="00DC10B2"/>
    <w:rsid w:val="00DC4E5A"/>
    <w:rsid w:val="00DC5378"/>
    <w:rsid w:val="00DC5612"/>
    <w:rsid w:val="00DC5695"/>
    <w:rsid w:val="00DC7EE3"/>
    <w:rsid w:val="00DD25EB"/>
    <w:rsid w:val="00DD2E6A"/>
    <w:rsid w:val="00DD35FA"/>
    <w:rsid w:val="00DD5FC2"/>
    <w:rsid w:val="00DE05AF"/>
    <w:rsid w:val="00DE24CD"/>
    <w:rsid w:val="00DF0F83"/>
    <w:rsid w:val="00DF1799"/>
    <w:rsid w:val="00DF49DC"/>
    <w:rsid w:val="00DF6074"/>
    <w:rsid w:val="00E0095B"/>
    <w:rsid w:val="00E00E52"/>
    <w:rsid w:val="00E0385B"/>
    <w:rsid w:val="00E123EB"/>
    <w:rsid w:val="00E13322"/>
    <w:rsid w:val="00E16F8D"/>
    <w:rsid w:val="00E20671"/>
    <w:rsid w:val="00E23474"/>
    <w:rsid w:val="00E36049"/>
    <w:rsid w:val="00E3748A"/>
    <w:rsid w:val="00E413BA"/>
    <w:rsid w:val="00E44ADB"/>
    <w:rsid w:val="00E501BF"/>
    <w:rsid w:val="00E526CF"/>
    <w:rsid w:val="00E60FD3"/>
    <w:rsid w:val="00E619AA"/>
    <w:rsid w:val="00E66692"/>
    <w:rsid w:val="00E72923"/>
    <w:rsid w:val="00E74EEE"/>
    <w:rsid w:val="00E779E4"/>
    <w:rsid w:val="00E808B7"/>
    <w:rsid w:val="00E85BBD"/>
    <w:rsid w:val="00E8666B"/>
    <w:rsid w:val="00EA26C6"/>
    <w:rsid w:val="00EA2BCB"/>
    <w:rsid w:val="00EA77E1"/>
    <w:rsid w:val="00EB2C0B"/>
    <w:rsid w:val="00EB520B"/>
    <w:rsid w:val="00EB5B2E"/>
    <w:rsid w:val="00EC4852"/>
    <w:rsid w:val="00EC7474"/>
    <w:rsid w:val="00ED18ED"/>
    <w:rsid w:val="00ED2AC2"/>
    <w:rsid w:val="00ED3642"/>
    <w:rsid w:val="00ED388F"/>
    <w:rsid w:val="00ED4290"/>
    <w:rsid w:val="00ED6CCB"/>
    <w:rsid w:val="00EE2AEC"/>
    <w:rsid w:val="00EE3DC1"/>
    <w:rsid w:val="00EE465F"/>
    <w:rsid w:val="00EE7160"/>
    <w:rsid w:val="00EF2079"/>
    <w:rsid w:val="00EF3E7D"/>
    <w:rsid w:val="00EF608A"/>
    <w:rsid w:val="00EF7DE9"/>
    <w:rsid w:val="00F067FB"/>
    <w:rsid w:val="00F07CC1"/>
    <w:rsid w:val="00F121A7"/>
    <w:rsid w:val="00F12E6D"/>
    <w:rsid w:val="00F16197"/>
    <w:rsid w:val="00F2348D"/>
    <w:rsid w:val="00F26CF4"/>
    <w:rsid w:val="00F26E1D"/>
    <w:rsid w:val="00F318FF"/>
    <w:rsid w:val="00F33787"/>
    <w:rsid w:val="00F3566A"/>
    <w:rsid w:val="00F4037A"/>
    <w:rsid w:val="00F43075"/>
    <w:rsid w:val="00F4452F"/>
    <w:rsid w:val="00F50930"/>
    <w:rsid w:val="00F54C57"/>
    <w:rsid w:val="00F561FF"/>
    <w:rsid w:val="00F5621E"/>
    <w:rsid w:val="00F57765"/>
    <w:rsid w:val="00F63F16"/>
    <w:rsid w:val="00F73AF6"/>
    <w:rsid w:val="00F73C7B"/>
    <w:rsid w:val="00F76576"/>
    <w:rsid w:val="00F8042B"/>
    <w:rsid w:val="00F8053A"/>
    <w:rsid w:val="00F809F4"/>
    <w:rsid w:val="00F831E0"/>
    <w:rsid w:val="00F84401"/>
    <w:rsid w:val="00F84A5B"/>
    <w:rsid w:val="00F930FA"/>
    <w:rsid w:val="00F93B82"/>
    <w:rsid w:val="00F969CA"/>
    <w:rsid w:val="00FA039D"/>
    <w:rsid w:val="00FA5EB0"/>
    <w:rsid w:val="00FB2B6B"/>
    <w:rsid w:val="00FB5364"/>
    <w:rsid w:val="00FB6CE9"/>
    <w:rsid w:val="00FB6F93"/>
    <w:rsid w:val="00FC0543"/>
    <w:rsid w:val="00FC336B"/>
    <w:rsid w:val="00FD0F80"/>
    <w:rsid w:val="00FD40CF"/>
    <w:rsid w:val="00FE516A"/>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1C1FA9-D4C2-4F15-BEFF-45B33AAD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0EF"/>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table" w:customStyle="1" w:styleId="TableGrid2">
    <w:name w:val="Table Grid2"/>
    <w:basedOn w:val="TableNormal"/>
    <w:next w:val="TableGrid"/>
    <w:uiPriority w:val="39"/>
    <w:rsid w:val="00F8053A"/>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605109817">
      <w:bodyDiv w:val="1"/>
      <w:marLeft w:val="0"/>
      <w:marRight w:val="0"/>
      <w:marTop w:val="0"/>
      <w:marBottom w:val="0"/>
      <w:divBdr>
        <w:top w:val="none" w:sz="0" w:space="0" w:color="auto"/>
        <w:left w:val="none" w:sz="0" w:space="0" w:color="auto"/>
        <w:bottom w:val="none" w:sz="0" w:space="0" w:color="auto"/>
        <w:right w:val="none" w:sz="0" w:space="0" w:color="auto"/>
      </w:divBdr>
    </w:div>
    <w:div w:id="209505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2484B-6A29-4E7C-B7C8-6B093B870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Nokwezi Tunzi</dc:creator>
  <cp:keywords/>
  <dc:description/>
  <cp:lastModifiedBy>Mpho Mashaba</cp:lastModifiedBy>
  <cp:revision>2</cp:revision>
  <cp:lastPrinted>2019-04-09T11:17:00Z</cp:lastPrinted>
  <dcterms:created xsi:type="dcterms:W3CDTF">2019-04-11T10:56:00Z</dcterms:created>
  <dcterms:modified xsi:type="dcterms:W3CDTF">2019-04-11T10:56:00Z</dcterms:modified>
</cp:coreProperties>
</file>