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bookmarkStart w:id="0" w:name="_GoBack"/>
      <w:bookmarkEnd w:id="0"/>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sidR="00E55476">
        <w:rPr>
          <w:b/>
          <w:bCs/>
          <w:sz w:val="24"/>
          <w:u w:val="single"/>
        </w:rPr>
        <w:t>7</w:t>
      </w:r>
      <w:r w:rsidR="00EC5EED">
        <w:rPr>
          <w:b/>
          <w:bCs/>
          <w:sz w:val="24"/>
          <w:u w:val="single"/>
        </w:rPr>
        <w:t>6</w:t>
      </w:r>
      <w:r w:rsidR="00CD4399">
        <w:rPr>
          <w:b/>
          <w:bCs/>
          <w:sz w:val="24"/>
          <w:u w:val="single"/>
        </w:rPr>
        <w:t>3</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ED304B">
        <w:rPr>
          <w:b/>
          <w:bCs/>
          <w:sz w:val="24"/>
          <w:u w:val="single"/>
        </w:rPr>
        <w:t>10</w:t>
      </w:r>
      <w:r w:rsidR="00412151">
        <w:rPr>
          <w:b/>
          <w:bCs/>
          <w:sz w:val="24"/>
          <w:u w:val="single"/>
        </w:rPr>
        <w:t xml:space="preserve"> MARCH</w:t>
      </w:r>
      <w:r w:rsidR="005E20E3">
        <w:rPr>
          <w:b/>
          <w:bCs/>
          <w:sz w:val="24"/>
          <w:u w:val="single"/>
        </w:rPr>
        <w:t xml:space="preserve"> </w:t>
      </w:r>
      <w:r w:rsidRPr="00934798">
        <w:rPr>
          <w:b/>
          <w:bCs/>
          <w:sz w:val="24"/>
          <w:u w:val="single"/>
        </w:rPr>
        <w:t>20</w:t>
      </w:r>
      <w:r>
        <w:rPr>
          <w:b/>
          <w:bCs/>
          <w:sz w:val="24"/>
          <w:u w:val="single"/>
        </w:rPr>
        <w:t>2</w:t>
      </w:r>
      <w:r w:rsidR="005E20E3">
        <w:rPr>
          <w:b/>
          <w:bCs/>
          <w:sz w:val="24"/>
          <w:u w:val="single"/>
        </w:rPr>
        <w:t>3</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5E20E3">
        <w:rPr>
          <w:rFonts w:ascii="Arial" w:hAnsi="Arial" w:cs="Arial"/>
          <w:b/>
          <w:bCs/>
          <w:sz w:val="24"/>
          <w:u w:val="single"/>
        </w:rPr>
        <w:t>0</w:t>
      </w:r>
      <w:r w:rsidR="00ED304B">
        <w:rPr>
          <w:rFonts w:ascii="Arial" w:hAnsi="Arial" w:cs="Arial"/>
          <w:b/>
          <w:bCs/>
          <w:sz w:val="24"/>
          <w:u w:val="single"/>
        </w:rPr>
        <w:t>8</w:t>
      </w:r>
      <w:r w:rsidRPr="008C527F">
        <w:rPr>
          <w:rFonts w:ascii="Arial" w:hAnsi="Arial" w:cs="Arial"/>
          <w:b/>
          <w:bCs/>
          <w:sz w:val="24"/>
          <w:u w:val="single"/>
        </w:rPr>
        <w:t>)</w:t>
      </w:r>
    </w:p>
    <w:p w:rsidR="00CD4399" w:rsidRPr="000C12EC" w:rsidRDefault="00CD4399" w:rsidP="00CD4399">
      <w:pPr>
        <w:spacing w:before="100" w:beforeAutospacing="1" w:after="100" w:afterAutospacing="1" w:line="240" w:lineRule="auto"/>
        <w:jc w:val="both"/>
        <w:rPr>
          <w:rFonts w:ascii="Arial" w:hAnsi="Arial" w:cs="Arial"/>
          <w:b/>
          <w:sz w:val="24"/>
          <w:szCs w:val="24"/>
          <w:u w:val="single"/>
          <w:lang w:val="en-GB"/>
        </w:rPr>
      </w:pPr>
      <w:r w:rsidRPr="000C12EC">
        <w:rPr>
          <w:rFonts w:ascii="Arial" w:hAnsi="Arial" w:cs="Arial"/>
          <w:b/>
          <w:sz w:val="24"/>
          <w:szCs w:val="24"/>
          <w:u w:val="single"/>
          <w:lang w:val="en-GB"/>
        </w:rPr>
        <w:t xml:space="preserve">Mrs E R Wilson (DA) to ask the </w:t>
      </w:r>
      <w:r w:rsidRPr="000C12EC">
        <w:rPr>
          <w:rFonts w:ascii="Arial" w:eastAsia="Times New Roman" w:hAnsi="Arial" w:cs="Arial"/>
          <w:b/>
          <w:sz w:val="24"/>
          <w:szCs w:val="24"/>
          <w:u w:val="single"/>
          <w:lang w:val="en-GB"/>
        </w:rPr>
        <w:t>Minister</w:t>
      </w:r>
      <w:r w:rsidRPr="000C12EC">
        <w:rPr>
          <w:rFonts w:ascii="Arial" w:hAnsi="Arial" w:cs="Arial"/>
          <w:b/>
          <w:sz w:val="24"/>
          <w:szCs w:val="24"/>
          <w:u w:val="single"/>
          <w:lang w:val="en-GB"/>
        </w:rPr>
        <w:t xml:space="preserve"> of Health</w:t>
      </w:r>
      <w:r w:rsidR="002C1EDE" w:rsidRPr="000C12EC">
        <w:rPr>
          <w:rFonts w:ascii="Arial" w:hAnsi="Arial" w:cs="Arial"/>
          <w:b/>
          <w:sz w:val="24"/>
          <w:szCs w:val="24"/>
          <w:u w:val="single"/>
          <w:lang w:val="en-GB"/>
        </w:rPr>
        <w:fldChar w:fldCharType="begin"/>
      </w:r>
      <w:r w:rsidRPr="000C12EC">
        <w:rPr>
          <w:rFonts w:ascii="Arial" w:hAnsi="Arial" w:cs="Arial"/>
          <w:u w:val="single"/>
        </w:rPr>
        <w:instrText xml:space="preserve"> XE "</w:instrText>
      </w:r>
      <w:r w:rsidRPr="000C12EC">
        <w:rPr>
          <w:rFonts w:ascii="Arial" w:eastAsia="Times New Roman" w:hAnsi="Arial" w:cs="Arial"/>
          <w:b/>
          <w:sz w:val="24"/>
          <w:szCs w:val="24"/>
          <w:u w:val="single"/>
          <w:lang w:val="en-GB"/>
        </w:rPr>
        <w:instrText>Minister</w:instrText>
      </w:r>
      <w:r w:rsidRPr="000C12EC">
        <w:rPr>
          <w:rFonts w:ascii="Arial" w:hAnsi="Arial" w:cs="Arial"/>
          <w:b/>
          <w:sz w:val="24"/>
          <w:szCs w:val="24"/>
          <w:u w:val="single"/>
          <w:lang w:val="en-GB"/>
        </w:rPr>
        <w:instrText xml:space="preserve"> of Health</w:instrText>
      </w:r>
      <w:r w:rsidRPr="000C12EC">
        <w:rPr>
          <w:rFonts w:ascii="Arial" w:hAnsi="Arial" w:cs="Arial"/>
          <w:u w:val="single"/>
        </w:rPr>
        <w:instrText xml:space="preserve">" </w:instrText>
      </w:r>
      <w:r w:rsidR="002C1EDE" w:rsidRPr="000C12EC">
        <w:rPr>
          <w:rFonts w:ascii="Arial" w:hAnsi="Arial" w:cs="Arial"/>
          <w:b/>
          <w:sz w:val="24"/>
          <w:szCs w:val="24"/>
          <w:u w:val="single"/>
          <w:lang w:val="en-GB"/>
        </w:rPr>
        <w:fldChar w:fldCharType="end"/>
      </w:r>
      <w:r w:rsidRPr="000C12EC">
        <w:rPr>
          <w:rFonts w:ascii="Arial" w:hAnsi="Arial" w:cs="Arial"/>
          <w:b/>
          <w:sz w:val="24"/>
          <w:szCs w:val="24"/>
          <w:u w:val="single"/>
          <w:lang w:val="en-GB"/>
        </w:rPr>
        <w:t>:</w:t>
      </w:r>
    </w:p>
    <w:p w:rsidR="00CD4399" w:rsidRPr="000C12EC" w:rsidRDefault="00CD4399" w:rsidP="00CD4399">
      <w:pPr>
        <w:spacing w:before="100" w:beforeAutospacing="1" w:after="100" w:afterAutospacing="1" w:line="240" w:lineRule="auto"/>
        <w:ind w:left="709" w:hanging="675"/>
        <w:jc w:val="both"/>
        <w:rPr>
          <w:rFonts w:ascii="Arial" w:hAnsi="Arial" w:cs="Arial"/>
          <w:sz w:val="24"/>
          <w:szCs w:val="24"/>
          <w:lang w:val="en-GB"/>
        </w:rPr>
      </w:pPr>
      <w:r w:rsidRPr="000C12EC">
        <w:rPr>
          <w:rFonts w:ascii="Arial" w:hAnsi="Arial" w:cs="Arial"/>
          <w:sz w:val="24"/>
          <w:szCs w:val="24"/>
          <w:lang w:val="en-GB"/>
        </w:rPr>
        <w:t>(1)</w:t>
      </w:r>
      <w:r w:rsidRPr="000C12EC">
        <w:rPr>
          <w:rFonts w:ascii="Arial" w:hAnsi="Arial" w:cs="Arial"/>
          <w:sz w:val="24"/>
          <w:szCs w:val="24"/>
          <w:lang w:val="en-GB"/>
        </w:rPr>
        <w:tab/>
        <w:t xml:space="preserve">What number of times has the anti-corruption forum within the health sector (HSACF) met in each year </w:t>
      </w:r>
      <w:r w:rsidRPr="000C12EC">
        <w:rPr>
          <w:rFonts w:ascii="Arial" w:eastAsia="Times New Roman" w:hAnsi="Arial" w:cs="Arial"/>
          <w:sz w:val="24"/>
          <w:szCs w:val="24"/>
          <w:lang w:val="en-GB"/>
        </w:rPr>
        <w:t>since</w:t>
      </w:r>
      <w:r w:rsidRPr="000C12EC">
        <w:rPr>
          <w:rFonts w:ascii="Arial" w:hAnsi="Arial" w:cs="Arial"/>
          <w:sz w:val="24"/>
          <w:szCs w:val="24"/>
          <w:lang w:val="en-GB"/>
        </w:rPr>
        <w:t xml:space="preserve"> it was established in 2018;</w:t>
      </w:r>
    </w:p>
    <w:p w:rsidR="00CD4399" w:rsidRPr="000C12EC" w:rsidRDefault="00CD4399" w:rsidP="00CD4399">
      <w:pPr>
        <w:spacing w:before="100" w:beforeAutospacing="1" w:after="100" w:afterAutospacing="1" w:line="240" w:lineRule="auto"/>
        <w:ind w:left="709" w:hanging="675"/>
        <w:jc w:val="both"/>
        <w:rPr>
          <w:rFonts w:ascii="Arial" w:hAnsi="Arial" w:cs="Arial"/>
          <w:sz w:val="24"/>
          <w:szCs w:val="24"/>
          <w:lang w:val="en-GB"/>
        </w:rPr>
      </w:pPr>
      <w:r w:rsidRPr="000C12EC">
        <w:rPr>
          <w:rFonts w:ascii="Arial" w:hAnsi="Arial" w:cs="Arial"/>
          <w:sz w:val="24"/>
          <w:szCs w:val="24"/>
          <w:lang w:val="en-GB"/>
        </w:rPr>
        <w:t>(2)</w:t>
      </w:r>
      <w:r w:rsidRPr="000C12EC">
        <w:rPr>
          <w:rFonts w:ascii="Arial" w:hAnsi="Arial" w:cs="Arial"/>
          <w:sz w:val="24"/>
          <w:szCs w:val="24"/>
          <w:lang w:val="en-GB"/>
        </w:rPr>
        <w:tab/>
        <w:t xml:space="preserve">what (a) number of allegations of corruption have (i) been referred to the forum and (ii) resulted in </w:t>
      </w:r>
      <w:r w:rsidRPr="000C12EC">
        <w:rPr>
          <w:rFonts w:ascii="Arial" w:eastAsia="Times New Roman" w:hAnsi="Arial" w:cs="Arial"/>
          <w:sz w:val="24"/>
          <w:szCs w:val="24"/>
          <w:lang w:val="en-GB"/>
        </w:rPr>
        <w:t>investigations</w:t>
      </w:r>
      <w:r w:rsidRPr="000C12EC">
        <w:rPr>
          <w:rFonts w:ascii="Arial" w:hAnsi="Arial" w:cs="Arial"/>
          <w:sz w:val="24"/>
          <w:szCs w:val="24"/>
          <w:lang w:val="en-GB"/>
        </w:rPr>
        <w:t xml:space="preserve"> by the HSACF in each year since 2018 and (b) was the nature of the allegations, such as fraud, maladministration and/or corruption;</w:t>
      </w:r>
    </w:p>
    <w:p w:rsidR="00CD4399" w:rsidRPr="000C12EC" w:rsidRDefault="00CD4399" w:rsidP="00CD4399">
      <w:pPr>
        <w:spacing w:before="100" w:beforeAutospacing="1" w:after="100" w:afterAutospacing="1" w:line="240" w:lineRule="auto"/>
        <w:ind w:left="709" w:hanging="675"/>
        <w:jc w:val="both"/>
        <w:rPr>
          <w:rFonts w:ascii="Arial" w:hAnsi="Arial" w:cs="Arial"/>
          <w:sz w:val="24"/>
          <w:szCs w:val="24"/>
          <w:lang w:val="en-GB"/>
        </w:rPr>
      </w:pPr>
      <w:r w:rsidRPr="000C12EC">
        <w:rPr>
          <w:rFonts w:ascii="Arial" w:hAnsi="Arial" w:cs="Arial"/>
          <w:sz w:val="24"/>
          <w:szCs w:val="24"/>
          <w:lang w:val="en-GB"/>
        </w:rPr>
        <w:t>(3)</w:t>
      </w:r>
      <w:r w:rsidRPr="000C12EC">
        <w:rPr>
          <w:rFonts w:ascii="Arial" w:hAnsi="Arial" w:cs="Arial"/>
          <w:sz w:val="24"/>
          <w:szCs w:val="24"/>
          <w:lang w:val="en-GB"/>
        </w:rPr>
        <w:tab/>
        <w:t xml:space="preserve">what number of the specified investigations have resulted in (a) successful criminal prosecutions, (b) civil recoveries, (c) medical practitioners struck off the roll, (d) medical aid scheme sanctions emanating from HSACF referrals in each case, </w:t>
      </w:r>
    </w:p>
    <w:p w:rsidR="002C2A10" w:rsidRPr="000C12EC" w:rsidRDefault="00CD4399" w:rsidP="000C12EC">
      <w:pPr>
        <w:spacing w:before="100" w:beforeAutospacing="1" w:after="100" w:afterAutospacing="1" w:line="240" w:lineRule="auto"/>
        <w:ind w:left="709" w:hanging="675"/>
        <w:jc w:val="both"/>
        <w:rPr>
          <w:rFonts w:ascii="Times New Roman" w:hAnsi="Times New Roman" w:cs="Times New Roman"/>
          <w:sz w:val="20"/>
          <w:szCs w:val="20"/>
          <w:lang w:val="en-GB"/>
        </w:rPr>
      </w:pPr>
      <w:r w:rsidRPr="000C12EC">
        <w:rPr>
          <w:rFonts w:ascii="Arial" w:hAnsi="Arial" w:cs="Arial"/>
          <w:sz w:val="24"/>
          <w:szCs w:val="24"/>
          <w:lang w:val="en-GB"/>
        </w:rPr>
        <w:t>(4)</w:t>
      </w:r>
      <w:r w:rsidRPr="000C12EC">
        <w:rPr>
          <w:rFonts w:ascii="Arial" w:hAnsi="Arial" w:cs="Arial"/>
          <w:sz w:val="24"/>
          <w:szCs w:val="24"/>
          <w:lang w:val="en-GB"/>
        </w:rPr>
        <w:tab/>
        <w:t>what specified preventative and/or risk-management measures were implemented by the HSACF?</w:t>
      </w:r>
      <w:r w:rsidRPr="00866088">
        <w:rPr>
          <w:rFonts w:ascii="Times New Roman" w:hAnsi="Times New Roman" w:cs="Times New Roman"/>
          <w:sz w:val="24"/>
          <w:szCs w:val="24"/>
          <w:lang w:val="en-GB"/>
        </w:rPr>
        <w:tab/>
      </w:r>
      <w:r w:rsidRPr="00866088">
        <w:rPr>
          <w:rFonts w:ascii="Times New Roman" w:hAnsi="Times New Roman" w:cs="Times New Roman"/>
          <w:sz w:val="24"/>
          <w:szCs w:val="24"/>
          <w:lang w:val="en-GB"/>
        </w:rPr>
        <w:tab/>
      </w:r>
      <w:r w:rsidRPr="00866088">
        <w:rPr>
          <w:rFonts w:ascii="Times New Roman" w:hAnsi="Times New Roman" w:cs="Times New Roman"/>
          <w:sz w:val="24"/>
          <w:szCs w:val="24"/>
          <w:lang w:val="en-GB"/>
        </w:rPr>
        <w:tab/>
      </w:r>
      <w:r w:rsidRPr="00866088">
        <w:rPr>
          <w:rFonts w:ascii="Times New Roman" w:hAnsi="Times New Roman" w:cs="Times New Roman"/>
          <w:sz w:val="24"/>
          <w:szCs w:val="24"/>
          <w:lang w:val="en-GB"/>
        </w:rPr>
        <w:tab/>
      </w:r>
      <w:r w:rsidRPr="00866088">
        <w:rPr>
          <w:rFonts w:ascii="Times New Roman" w:hAnsi="Times New Roman" w:cs="Times New Roman"/>
          <w:sz w:val="24"/>
          <w:szCs w:val="24"/>
          <w:lang w:val="en-GB"/>
        </w:rPr>
        <w:tab/>
      </w:r>
      <w:r w:rsidR="000C12EC">
        <w:rPr>
          <w:rFonts w:ascii="Times New Roman" w:hAnsi="Times New Roman" w:cs="Times New Roman"/>
          <w:sz w:val="24"/>
          <w:szCs w:val="24"/>
          <w:lang w:val="en-GB"/>
        </w:rPr>
        <w:tab/>
      </w:r>
      <w:r w:rsidR="000C12EC">
        <w:rPr>
          <w:rFonts w:ascii="Times New Roman" w:hAnsi="Times New Roman" w:cs="Times New Roman"/>
          <w:sz w:val="24"/>
          <w:szCs w:val="24"/>
          <w:lang w:val="en-GB"/>
        </w:rPr>
        <w:tab/>
      </w:r>
      <w:r w:rsidR="000C12EC">
        <w:rPr>
          <w:rFonts w:ascii="Times New Roman" w:hAnsi="Times New Roman" w:cs="Times New Roman"/>
          <w:sz w:val="24"/>
          <w:szCs w:val="24"/>
          <w:lang w:val="en-GB"/>
        </w:rPr>
        <w:tab/>
      </w:r>
      <w:r w:rsidR="000C12EC">
        <w:rPr>
          <w:rFonts w:ascii="Times New Roman" w:hAnsi="Times New Roman" w:cs="Times New Roman"/>
          <w:sz w:val="24"/>
          <w:szCs w:val="24"/>
          <w:lang w:val="en-GB"/>
        </w:rPr>
        <w:tab/>
      </w:r>
      <w:r w:rsidR="000C12EC">
        <w:rPr>
          <w:rFonts w:ascii="Times New Roman" w:hAnsi="Times New Roman" w:cs="Times New Roman"/>
          <w:sz w:val="24"/>
          <w:szCs w:val="24"/>
          <w:lang w:val="en-GB"/>
        </w:rPr>
        <w:tab/>
      </w:r>
      <w:r w:rsidR="000C12EC">
        <w:rPr>
          <w:rFonts w:ascii="Times New Roman" w:hAnsi="Times New Roman" w:cs="Times New Roman"/>
          <w:sz w:val="24"/>
          <w:szCs w:val="24"/>
          <w:lang w:val="en-GB"/>
        </w:rPr>
        <w:tab/>
      </w:r>
      <w:r w:rsidR="008C527F" w:rsidRPr="0020357C">
        <w:rPr>
          <w:rFonts w:ascii="Arial" w:hAnsi="Arial" w:cs="Arial"/>
          <w:b/>
          <w:bCs/>
          <w:sz w:val="12"/>
          <w:szCs w:val="12"/>
        </w:rPr>
        <w:t>NW</w:t>
      </w:r>
      <w:r w:rsidR="00E55476">
        <w:rPr>
          <w:rFonts w:ascii="Arial" w:hAnsi="Arial" w:cs="Arial"/>
          <w:b/>
          <w:bCs/>
          <w:sz w:val="12"/>
          <w:szCs w:val="12"/>
        </w:rPr>
        <w:t>8</w:t>
      </w:r>
      <w:r w:rsidR="00102E24">
        <w:rPr>
          <w:rFonts w:ascii="Arial" w:hAnsi="Arial" w:cs="Arial"/>
          <w:b/>
          <w:bCs/>
          <w:sz w:val="12"/>
          <w:szCs w:val="12"/>
        </w:rPr>
        <w:t>6</w:t>
      </w:r>
      <w:r w:rsidR="000C12EC">
        <w:rPr>
          <w:rFonts w:ascii="Arial" w:hAnsi="Arial" w:cs="Arial"/>
          <w:b/>
          <w:bCs/>
          <w:sz w:val="12"/>
          <w:szCs w:val="12"/>
        </w:rPr>
        <w:t>2</w:t>
      </w:r>
      <w:r w:rsidR="008C527F" w:rsidRPr="0020357C">
        <w:rPr>
          <w:rFonts w:ascii="Arial" w:hAnsi="Arial" w:cs="Arial"/>
          <w:b/>
          <w:bCs/>
          <w:sz w:val="12"/>
          <w:szCs w:val="12"/>
        </w:rPr>
        <w:t>E</w:t>
      </w:r>
    </w:p>
    <w:p w:rsidR="006228AA" w:rsidRPr="00C057AA" w:rsidRDefault="006228AA" w:rsidP="00C057AA">
      <w:pPr>
        <w:spacing w:before="240" w:line="240" w:lineRule="auto"/>
        <w:ind w:right="305"/>
        <w:jc w:val="both"/>
        <w:rPr>
          <w:rFonts w:ascii="Times New Roman" w:hAnsi="Times New Roman" w:cs="Times New Roman"/>
          <w:color w:val="000000" w:themeColor="text1"/>
          <w:sz w:val="20"/>
          <w:szCs w:val="20"/>
        </w:rPr>
      </w:pPr>
      <w:r w:rsidRPr="006228AA">
        <w:rPr>
          <w:rFonts w:ascii="Arial" w:hAnsi="Arial" w:cs="Arial"/>
          <w:b/>
          <w:bCs/>
          <w:sz w:val="24"/>
          <w:szCs w:val="24"/>
          <w:u w:val="single"/>
          <w:lang w:val="en-US"/>
        </w:rPr>
        <w:t>REPLY:</w:t>
      </w:r>
    </w:p>
    <w:p w:rsidR="0048395C" w:rsidRPr="00402DBD" w:rsidRDefault="0048395C" w:rsidP="0048395C">
      <w:pPr>
        <w:spacing w:after="0" w:line="240" w:lineRule="auto"/>
        <w:jc w:val="both"/>
        <w:rPr>
          <w:rFonts w:ascii="Arial" w:eastAsia="Calibri" w:hAnsi="Arial" w:cs="Arial"/>
          <w:lang w:val="en-GB"/>
        </w:rPr>
      </w:pPr>
    </w:p>
    <w:p w:rsidR="0048395C" w:rsidRPr="0048395C" w:rsidRDefault="0048395C" w:rsidP="0048395C">
      <w:pPr>
        <w:pStyle w:val="ListParagraph"/>
        <w:numPr>
          <w:ilvl w:val="0"/>
          <w:numId w:val="34"/>
        </w:numPr>
        <w:spacing w:line="276" w:lineRule="auto"/>
        <w:ind w:hanging="720"/>
        <w:jc w:val="both"/>
        <w:rPr>
          <w:rFonts w:ascii="Arial" w:eastAsia="Calibri" w:hAnsi="Arial" w:cs="Arial"/>
          <w:sz w:val="24"/>
          <w:szCs w:val="24"/>
          <w:lang w:val="en-GB"/>
        </w:rPr>
      </w:pPr>
      <w:r w:rsidRPr="0048395C">
        <w:rPr>
          <w:rFonts w:ascii="Arial" w:eastAsia="Calibri" w:hAnsi="Arial" w:cs="Arial"/>
          <w:sz w:val="24"/>
          <w:szCs w:val="24"/>
          <w:lang w:val="en-GB"/>
        </w:rPr>
        <w:t>The Health Sector Anti-Corruption Forum (HSACF) has convened its meetings on Nine (09) occasions since 2018, below is the details of the meetings:</w:t>
      </w:r>
    </w:p>
    <w:p w:rsidR="0048395C" w:rsidRPr="00402DBD" w:rsidRDefault="0048395C" w:rsidP="0048395C">
      <w:pPr>
        <w:spacing w:line="276" w:lineRule="auto"/>
        <w:ind w:left="720"/>
        <w:contextualSpacing/>
        <w:rPr>
          <w:rFonts w:ascii="Arial" w:eastAsia="Calibri" w:hAnsi="Arial" w:cs="Arial"/>
          <w:lang w:val="en-GB"/>
        </w:rPr>
      </w:pPr>
    </w:p>
    <w:tbl>
      <w:tblPr>
        <w:tblStyle w:val="TableGrid2"/>
        <w:tblW w:w="0" w:type="auto"/>
        <w:tblInd w:w="720" w:type="dxa"/>
        <w:tblLook w:val="04A0"/>
      </w:tblPr>
      <w:tblGrid>
        <w:gridCol w:w="976"/>
        <w:gridCol w:w="3828"/>
      </w:tblGrid>
      <w:tr w:rsidR="0048395C" w:rsidRPr="0048395C" w:rsidTr="00073DE5">
        <w:tc>
          <w:tcPr>
            <w:tcW w:w="976" w:type="dxa"/>
            <w:shd w:val="clear" w:color="auto" w:fill="FFFF00"/>
          </w:tcPr>
          <w:p w:rsidR="0048395C" w:rsidRPr="0048395C" w:rsidRDefault="0048395C" w:rsidP="0048395C">
            <w:pPr>
              <w:spacing w:before="120" w:after="120" w:line="276" w:lineRule="auto"/>
              <w:rPr>
                <w:rFonts w:ascii="Arial" w:eastAsia="Calibri" w:hAnsi="Arial" w:cs="Arial"/>
                <w:b/>
                <w:bCs/>
                <w:sz w:val="24"/>
                <w:szCs w:val="24"/>
                <w:lang w:val="en-GB"/>
              </w:rPr>
            </w:pPr>
            <w:r w:rsidRPr="0048395C">
              <w:rPr>
                <w:rFonts w:ascii="Arial" w:eastAsia="Calibri" w:hAnsi="Arial" w:cs="Arial"/>
                <w:b/>
                <w:bCs/>
                <w:sz w:val="24"/>
                <w:szCs w:val="24"/>
                <w:lang w:val="en-GB"/>
              </w:rPr>
              <w:t>#</w:t>
            </w:r>
          </w:p>
        </w:tc>
        <w:tc>
          <w:tcPr>
            <w:tcW w:w="3828" w:type="dxa"/>
            <w:shd w:val="clear" w:color="auto" w:fill="FFFF00"/>
          </w:tcPr>
          <w:p w:rsidR="0048395C" w:rsidRPr="0048395C" w:rsidRDefault="0048395C" w:rsidP="0048395C">
            <w:pPr>
              <w:spacing w:before="120" w:after="120" w:line="276" w:lineRule="auto"/>
              <w:rPr>
                <w:rFonts w:ascii="Arial" w:eastAsia="Calibri" w:hAnsi="Arial" w:cs="Arial"/>
                <w:b/>
                <w:bCs/>
                <w:sz w:val="24"/>
                <w:szCs w:val="24"/>
                <w:lang w:val="en-GB"/>
              </w:rPr>
            </w:pPr>
            <w:r w:rsidRPr="0048395C">
              <w:rPr>
                <w:rFonts w:ascii="Arial" w:eastAsia="Calibri" w:hAnsi="Arial" w:cs="Arial"/>
                <w:b/>
                <w:bCs/>
                <w:sz w:val="24"/>
                <w:szCs w:val="24"/>
                <w:lang w:val="en-GB"/>
              </w:rPr>
              <w:t>Date of Meeting</w:t>
            </w:r>
          </w:p>
        </w:tc>
      </w:tr>
      <w:tr w:rsidR="0048395C" w:rsidRPr="0048395C" w:rsidTr="00073DE5">
        <w:tc>
          <w:tcPr>
            <w:tcW w:w="976" w:type="dxa"/>
          </w:tcPr>
          <w:p w:rsidR="0048395C" w:rsidRPr="0048395C" w:rsidRDefault="0048395C" w:rsidP="00073DE5">
            <w:pPr>
              <w:spacing w:line="276" w:lineRule="auto"/>
              <w:contextualSpacing/>
              <w:rPr>
                <w:rFonts w:ascii="Arial" w:eastAsia="Calibri" w:hAnsi="Arial" w:cs="Arial"/>
                <w:sz w:val="24"/>
                <w:szCs w:val="24"/>
                <w:lang w:val="en-GB"/>
              </w:rPr>
            </w:pPr>
            <w:r w:rsidRPr="0048395C">
              <w:rPr>
                <w:rFonts w:ascii="Arial" w:eastAsia="Calibri" w:hAnsi="Arial" w:cs="Arial"/>
                <w:sz w:val="24"/>
                <w:szCs w:val="24"/>
                <w:lang w:val="en-GB"/>
              </w:rPr>
              <w:t>1.</w:t>
            </w:r>
          </w:p>
        </w:tc>
        <w:tc>
          <w:tcPr>
            <w:tcW w:w="3828" w:type="dxa"/>
          </w:tcPr>
          <w:p w:rsidR="0048395C" w:rsidRPr="0048395C" w:rsidRDefault="0048395C" w:rsidP="00073DE5">
            <w:pPr>
              <w:spacing w:line="276" w:lineRule="auto"/>
              <w:contextualSpacing/>
              <w:rPr>
                <w:rFonts w:ascii="Arial" w:eastAsia="Calibri" w:hAnsi="Arial" w:cs="Arial"/>
                <w:sz w:val="24"/>
                <w:szCs w:val="24"/>
                <w:lang w:val="en-GB"/>
              </w:rPr>
            </w:pPr>
            <w:r w:rsidRPr="0048395C">
              <w:rPr>
                <w:rFonts w:ascii="Arial" w:eastAsia="Calibri" w:hAnsi="Arial" w:cs="Arial"/>
                <w:sz w:val="24"/>
                <w:szCs w:val="24"/>
                <w:lang w:val="en-GB"/>
              </w:rPr>
              <w:t>23 August 2018</w:t>
            </w:r>
          </w:p>
        </w:tc>
      </w:tr>
      <w:tr w:rsidR="0048395C" w:rsidRPr="0048395C" w:rsidTr="00073DE5">
        <w:tc>
          <w:tcPr>
            <w:tcW w:w="976" w:type="dxa"/>
          </w:tcPr>
          <w:p w:rsidR="0048395C" w:rsidRPr="0048395C" w:rsidRDefault="0048395C" w:rsidP="00073DE5">
            <w:pPr>
              <w:spacing w:line="276" w:lineRule="auto"/>
              <w:contextualSpacing/>
              <w:rPr>
                <w:rFonts w:ascii="Arial" w:eastAsia="Calibri" w:hAnsi="Arial" w:cs="Arial"/>
                <w:sz w:val="24"/>
                <w:szCs w:val="24"/>
                <w:lang w:val="en-GB"/>
              </w:rPr>
            </w:pPr>
            <w:r w:rsidRPr="0048395C">
              <w:rPr>
                <w:rFonts w:ascii="Arial" w:eastAsia="Calibri" w:hAnsi="Arial" w:cs="Arial"/>
                <w:sz w:val="24"/>
                <w:szCs w:val="24"/>
                <w:lang w:val="en-GB"/>
              </w:rPr>
              <w:t>2.</w:t>
            </w:r>
          </w:p>
        </w:tc>
        <w:tc>
          <w:tcPr>
            <w:tcW w:w="3828" w:type="dxa"/>
          </w:tcPr>
          <w:p w:rsidR="0048395C" w:rsidRPr="0048395C" w:rsidRDefault="0048395C" w:rsidP="00073DE5">
            <w:pPr>
              <w:spacing w:line="276" w:lineRule="auto"/>
              <w:contextualSpacing/>
              <w:rPr>
                <w:rFonts w:ascii="Arial" w:eastAsia="Calibri" w:hAnsi="Arial" w:cs="Arial"/>
                <w:sz w:val="24"/>
                <w:szCs w:val="24"/>
                <w:lang w:val="en-GB"/>
              </w:rPr>
            </w:pPr>
            <w:r w:rsidRPr="0048395C">
              <w:rPr>
                <w:rFonts w:ascii="Arial" w:eastAsia="Calibri" w:hAnsi="Arial" w:cs="Arial"/>
                <w:sz w:val="24"/>
                <w:szCs w:val="24"/>
                <w:lang w:val="en-GB"/>
              </w:rPr>
              <w:t>20 November 2018</w:t>
            </w:r>
          </w:p>
        </w:tc>
      </w:tr>
      <w:tr w:rsidR="0048395C" w:rsidRPr="0048395C" w:rsidTr="00073DE5">
        <w:tc>
          <w:tcPr>
            <w:tcW w:w="976" w:type="dxa"/>
          </w:tcPr>
          <w:p w:rsidR="0048395C" w:rsidRPr="0048395C" w:rsidRDefault="0048395C" w:rsidP="00073DE5">
            <w:pPr>
              <w:spacing w:line="276" w:lineRule="auto"/>
              <w:contextualSpacing/>
              <w:rPr>
                <w:rFonts w:ascii="Arial" w:eastAsia="Calibri" w:hAnsi="Arial" w:cs="Arial"/>
                <w:sz w:val="24"/>
                <w:szCs w:val="24"/>
                <w:lang w:val="en-GB"/>
              </w:rPr>
            </w:pPr>
            <w:r w:rsidRPr="0048395C">
              <w:rPr>
                <w:rFonts w:ascii="Arial" w:eastAsia="Calibri" w:hAnsi="Arial" w:cs="Arial"/>
                <w:sz w:val="24"/>
                <w:szCs w:val="24"/>
                <w:lang w:val="en-GB"/>
              </w:rPr>
              <w:t>3.</w:t>
            </w:r>
          </w:p>
        </w:tc>
        <w:tc>
          <w:tcPr>
            <w:tcW w:w="3828" w:type="dxa"/>
          </w:tcPr>
          <w:p w:rsidR="0048395C" w:rsidRPr="0048395C" w:rsidRDefault="0048395C" w:rsidP="00073DE5">
            <w:pPr>
              <w:spacing w:line="276" w:lineRule="auto"/>
              <w:contextualSpacing/>
              <w:rPr>
                <w:rFonts w:ascii="Arial" w:eastAsia="Calibri" w:hAnsi="Arial" w:cs="Arial"/>
                <w:sz w:val="24"/>
                <w:szCs w:val="24"/>
                <w:lang w:val="en-GB"/>
              </w:rPr>
            </w:pPr>
            <w:r w:rsidRPr="0048395C">
              <w:rPr>
                <w:rFonts w:ascii="Arial" w:eastAsia="Calibri" w:hAnsi="Arial" w:cs="Arial"/>
                <w:sz w:val="24"/>
                <w:szCs w:val="24"/>
                <w:lang w:val="en-GB"/>
              </w:rPr>
              <w:t>27 November 2019</w:t>
            </w:r>
          </w:p>
        </w:tc>
      </w:tr>
      <w:tr w:rsidR="0048395C" w:rsidRPr="0048395C" w:rsidTr="00073DE5">
        <w:tc>
          <w:tcPr>
            <w:tcW w:w="976" w:type="dxa"/>
          </w:tcPr>
          <w:p w:rsidR="0048395C" w:rsidRPr="0048395C" w:rsidRDefault="0048395C" w:rsidP="00073DE5">
            <w:pPr>
              <w:spacing w:line="276" w:lineRule="auto"/>
              <w:contextualSpacing/>
              <w:rPr>
                <w:rFonts w:ascii="Arial" w:eastAsia="Calibri" w:hAnsi="Arial" w:cs="Arial"/>
                <w:sz w:val="24"/>
                <w:szCs w:val="24"/>
                <w:lang w:val="en-GB"/>
              </w:rPr>
            </w:pPr>
            <w:r w:rsidRPr="0048395C">
              <w:rPr>
                <w:rFonts w:ascii="Arial" w:eastAsia="Calibri" w:hAnsi="Arial" w:cs="Arial"/>
                <w:sz w:val="24"/>
                <w:szCs w:val="24"/>
                <w:lang w:val="en-GB"/>
              </w:rPr>
              <w:t>4.</w:t>
            </w:r>
          </w:p>
        </w:tc>
        <w:tc>
          <w:tcPr>
            <w:tcW w:w="3828" w:type="dxa"/>
          </w:tcPr>
          <w:p w:rsidR="0048395C" w:rsidRPr="0048395C" w:rsidRDefault="0048395C" w:rsidP="00073DE5">
            <w:pPr>
              <w:spacing w:line="276" w:lineRule="auto"/>
              <w:contextualSpacing/>
              <w:rPr>
                <w:rFonts w:ascii="Arial" w:eastAsia="Calibri" w:hAnsi="Arial" w:cs="Arial"/>
                <w:sz w:val="24"/>
                <w:szCs w:val="24"/>
                <w:lang w:val="en-GB"/>
              </w:rPr>
            </w:pPr>
            <w:r w:rsidRPr="0048395C">
              <w:rPr>
                <w:rFonts w:ascii="Arial" w:eastAsia="Calibri" w:hAnsi="Arial" w:cs="Arial"/>
                <w:sz w:val="24"/>
                <w:szCs w:val="24"/>
                <w:lang w:val="en-GB"/>
              </w:rPr>
              <w:t>21 May 2019</w:t>
            </w:r>
          </w:p>
        </w:tc>
      </w:tr>
      <w:tr w:rsidR="0048395C" w:rsidRPr="0048395C" w:rsidTr="00073DE5">
        <w:tc>
          <w:tcPr>
            <w:tcW w:w="976" w:type="dxa"/>
          </w:tcPr>
          <w:p w:rsidR="0048395C" w:rsidRPr="0048395C" w:rsidRDefault="0048395C" w:rsidP="00073DE5">
            <w:pPr>
              <w:spacing w:line="276" w:lineRule="auto"/>
              <w:contextualSpacing/>
              <w:rPr>
                <w:rFonts w:ascii="Arial" w:eastAsia="Calibri" w:hAnsi="Arial" w:cs="Arial"/>
                <w:sz w:val="24"/>
                <w:szCs w:val="24"/>
                <w:lang w:val="en-GB"/>
              </w:rPr>
            </w:pPr>
            <w:r w:rsidRPr="0048395C">
              <w:rPr>
                <w:rFonts w:ascii="Arial" w:eastAsia="Calibri" w:hAnsi="Arial" w:cs="Arial"/>
                <w:sz w:val="24"/>
                <w:szCs w:val="24"/>
                <w:lang w:val="en-GB"/>
              </w:rPr>
              <w:t>5.</w:t>
            </w:r>
          </w:p>
        </w:tc>
        <w:tc>
          <w:tcPr>
            <w:tcW w:w="3828" w:type="dxa"/>
          </w:tcPr>
          <w:p w:rsidR="0048395C" w:rsidRPr="0048395C" w:rsidRDefault="0048395C" w:rsidP="00073DE5">
            <w:pPr>
              <w:spacing w:line="276" w:lineRule="auto"/>
              <w:contextualSpacing/>
              <w:rPr>
                <w:rFonts w:ascii="Arial" w:eastAsia="Calibri" w:hAnsi="Arial" w:cs="Arial"/>
                <w:sz w:val="24"/>
                <w:szCs w:val="24"/>
                <w:lang w:val="en-GB"/>
              </w:rPr>
            </w:pPr>
            <w:r w:rsidRPr="0048395C">
              <w:rPr>
                <w:rFonts w:ascii="Arial" w:eastAsia="Calibri" w:hAnsi="Arial" w:cs="Arial"/>
                <w:sz w:val="24"/>
                <w:szCs w:val="24"/>
                <w:lang w:val="en-GB"/>
              </w:rPr>
              <w:t>30 June 2020</w:t>
            </w:r>
          </w:p>
        </w:tc>
      </w:tr>
      <w:tr w:rsidR="0048395C" w:rsidRPr="0048395C" w:rsidTr="00073DE5">
        <w:tc>
          <w:tcPr>
            <w:tcW w:w="976" w:type="dxa"/>
          </w:tcPr>
          <w:p w:rsidR="0048395C" w:rsidRPr="0048395C" w:rsidRDefault="0048395C" w:rsidP="00073DE5">
            <w:pPr>
              <w:spacing w:line="276" w:lineRule="auto"/>
              <w:contextualSpacing/>
              <w:rPr>
                <w:rFonts w:ascii="Arial" w:eastAsia="Calibri" w:hAnsi="Arial" w:cs="Arial"/>
                <w:sz w:val="24"/>
                <w:szCs w:val="24"/>
                <w:lang w:val="en-GB"/>
              </w:rPr>
            </w:pPr>
            <w:r w:rsidRPr="0048395C">
              <w:rPr>
                <w:rFonts w:ascii="Arial" w:eastAsia="Calibri" w:hAnsi="Arial" w:cs="Arial"/>
                <w:sz w:val="24"/>
                <w:szCs w:val="24"/>
                <w:lang w:val="en-GB"/>
              </w:rPr>
              <w:t>6.</w:t>
            </w:r>
          </w:p>
        </w:tc>
        <w:tc>
          <w:tcPr>
            <w:tcW w:w="3828" w:type="dxa"/>
          </w:tcPr>
          <w:p w:rsidR="0048395C" w:rsidRPr="0048395C" w:rsidRDefault="0048395C" w:rsidP="00073DE5">
            <w:pPr>
              <w:spacing w:line="276" w:lineRule="auto"/>
              <w:contextualSpacing/>
              <w:rPr>
                <w:rFonts w:ascii="Arial" w:eastAsia="Calibri" w:hAnsi="Arial" w:cs="Arial"/>
                <w:sz w:val="24"/>
                <w:szCs w:val="24"/>
                <w:lang w:val="en-GB"/>
              </w:rPr>
            </w:pPr>
            <w:r w:rsidRPr="0048395C">
              <w:rPr>
                <w:rFonts w:ascii="Arial" w:eastAsia="Calibri" w:hAnsi="Arial" w:cs="Arial"/>
                <w:sz w:val="24"/>
                <w:szCs w:val="24"/>
                <w:lang w:val="en-GB"/>
              </w:rPr>
              <w:t>02 December 2020</w:t>
            </w:r>
          </w:p>
        </w:tc>
      </w:tr>
      <w:tr w:rsidR="0048395C" w:rsidRPr="0048395C" w:rsidTr="00073DE5">
        <w:tc>
          <w:tcPr>
            <w:tcW w:w="976" w:type="dxa"/>
          </w:tcPr>
          <w:p w:rsidR="0048395C" w:rsidRPr="0048395C" w:rsidRDefault="0048395C" w:rsidP="00073DE5">
            <w:pPr>
              <w:spacing w:line="276" w:lineRule="auto"/>
              <w:contextualSpacing/>
              <w:rPr>
                <w:rFonts w:ascii="Arial" w:eastAsia="Calibri" w:hAnsi="Arial" w:cs="Arial"/>
                <w:sz w:val="24"/>
                <w:szCs w:val="24"/>
                <w:lang w:val="en-GB"/>
              </w:rPr>
            </w:pPr>
            <w:r w:rsidRPr="0048395C">
              <w:rPr>
                <w:rFonts w:ascii="Arial" w:eastAsia="Calibri" w:hAnsi="Arial" w:cs="Arial"/>
                <w:sz w:val="24"/>
                <w:szCs w:val="24"/>
                <w:lang w:val="en-GB"/>
              </w:rPr>
              <w:t>7.</w:t>
            </w:r>
          </w:p>
        </w:tc>
        <w:tc>
          <w:tcPr>
            <w:tcW w:w="3828" w:type="dxa"/>
          </w:tcPr>
          <w:p w:rsidR="0048395C" w:rsidRPr="0048395C" w:rsidRDefault="0048395C" w:rsidP="00073DE5">
            <w:pPr>
              <w:spacing w:line="276" w:lineRule="auto"/>
              <w:contextualSpacing/>
              <w:rPr>
                <w:rFonts w:ascii="Arial" w:eastAsia="Calibri" w:hAnsi="Arial" w:cs="Arial"/>
                <w:sz w:val="24"/>
                <w:szCs w:val="24"/>
                <w:lang w:val="en-GB"/>
              </w:rPr>
            </w:pPr>
            <w:r w:rsidRPr="0048395C">
              <w:rPr>
                <w:rFonts w:ascii="Arial" w:eastAsia="Calibri" w:hAnsi="Arial" w:cs="Arial"/>
                <w:sz w:val="24"/>
                <w:szCs w:val="24"/>
                <w:lang w:val="en-GB"/>
              </w:rPr>
              <w:t>29 June 2021</w:t>
            </w:r>
          </w:p>
        </w:tc>
      </w:tr>
      <w:tr w:rsidR="0048395C" w:rsidRPr="0048395C" w:rsidTr="00073DE5">
        <w:tc>
          <w:tcPr>
            <w:tcW w:w="976" w:type="dxa"/>
          </w:tcPr>
          <w:p w:rsidR="0048395C" w:rsidRPr="0048395C" w:rsidRDefault="0048395C" w:rsidP="00073DE5">
            <w:pPr>
              <w:spacing w:line="276" w:lineRule="auto"/>
              <w:contextualSpacing/>
              <w:rPr>
                <w:rFonts w:ascii="Arial" w:eastAsia="Calibri" w:hAnsi="Arial" w:cs="Arial"/>
                <w:sz w:val="24"/>
                <w:szCs w:val="24"/>
                <w:lang w:val="en-GB"/>
              </w:rPr>
            </w:pPr>
            <w:r w:rsidRPr="0048395C">
              <w:rPr>
                <w:rFonts w:ascii="Arial" w:eastAsia="Calibri" w:hAnsi="Arial" w:cs="Arial"/>
                <w:sz w:val="24"/>
                <w:szCs w:val="24"/>
                <w:lang w:val="en-GB"/>
              </w:rPr>
              <w:t>8.</w:t>
            </w:r>
          </w:p>
        </w:tc>
        <w:tc>
          <w:tcPr>
            <w:tcW w:w="3828" w:type="dxa"/>
          </w:tcPr>
          <w:p w:rsidR="0048395C" w:rsidRPr="0048395C" w:rsidRDefault="0048395C" w:rsidP="00073DE5">
            <w:pPr>
              <w:spacing w:line="276" w:lineRule="auto"/>
              <w:contextualSpacing/>
              <w:rPr>
                <w:rFonts w:ascii="Arial" w:eastAsia="Calibri" w:hAnsi="Arial" w:cs="Arial"/>
                <w:sz w:val="24"/>
                <w:szCs w:val="24"/>
                <w:lang w:val="en-GB"/>
              </w:rPr>
            </w:pPr>
            <w:r w:rsidRPr="0048395C">
              <w:rPr>
                <w:rFonts w:ascii="Arial" w:eastAsia="Calibri" w:hAnsi="Arial" w:cs="Arial"/>
                <w:sz w:val="24"/>
                <w:szCs w:val="24"/>
                <w:lang w:val="en-GB"/>
              </w:rPr>
              <w:t>30 March 2022</w:t>
            </w:r>
          </w:p>
        </w:tc>
      </w:tr>
      <w:tr w:rsidR="0048395C" w:rsidRPr="0048395C" w:rsidTr="00073DE5">
        <w:tc>
          <w:tcPr>
            <w:tcW w:w="976" w:type="dxa"/>
          </w:tcPr>
          <w:p w:rsidR="0048395C" w:rsidRPr="0048395C" w:rsidRDefault="0048395C" w:rsidP="00073DE5">
            <w:pPr>
              <w:spacing w:line="276" w:lineRule="auto"/>
              <w:contextualSpacing/>
              <w:rPr>
                <w:rFonts w:ascii="Arial" w:eastAsia="Calibri" w:hAnsi="Arial" w:cs="Arial"/>
                <w:sz w:val="24"/>
                <w:szCs w:val="24"/>
                <w:lang w:val="en-GB"/>
              </w:rPr>
            </w:pPr>
            <w:r w:rsidRPr="0048395C">
              <w:rPr>
                <w:rFonts w:ascii="Arial" w:eastAsia="Calibri" w:hAnsi="Arial" w:cs="Arial"/>
                <w:sz w:val="24"/>
                <w:szCs w:val="24"/>
                <w:lang w:val="en-GB"/>
              </w:rPr>
              <w:t>9.</w:t>
            </w:r>
          </w:p>
        </w:tc>
        <w:tc>
          <w:tcPr>
            <w:tcW w:w="3828" w:type="dxa"/>
          </w:tcPr>
          <w:p w:rsidR="0048395C" w:rsidRPr="0048395C" w:rsidRDefault="0048395C" w:rsidP="00073DE5">
            <w:pPr>
              <w:spacing w:line="276" w:lineRule="auto"/>
              <w:contextualSpacing/>
              <w:rPr>
                <w:rFonts w:ascii="Arial" w:eastAsia="Calibri" w:hAnsi="Arial" w:cs="Arial"/>
                <w:sz w:val="24"/>
                <w:szCs w:val="24"/>
                <w:lang w:val="en-GB"/>
              </w:rPr>
            </w:pPr>
            <w:r w:rsidRPr="0048395C">
              <w:rPr>
                <w:rFonts w:ascii="Arial" w:eastAsia="Calibri" w:hAnsi="Arial" w:cs="Arial"/>
                <w:sz w:val="24"/>
                <w:szCs w:val="24"/>
                <w:lang w:val="en-GB"/>
              </w:rPr>
              <w:t>21 September 2022</w:t>
            </w:r>
          </w:p>
        </w:tc>
      </w:tr>
    </w:tbl>
    <w:p w:rsidR="0048395C" w:rsidRPr="00402DBD" w:rsidRDefault="0048395C" w:rsidP="0048395C">
      <w:pPr>
        <w:spacing w:line="276" w:lineRule="auto"/>
        <w:ind w:left="720"/>
        <w:contextualSpacing/>
        <w:rPr>
          <w:rFonts w:ascii="Arial" w:eastAsia="Calibri" w:hAnsi="Arial" w:cs="Arial"/>
          <w:lang w:val="en-GB"/>
        </w:rPr>
      </w:pPr>
      <w:r w:rsidRPr="00402DBD">
        <w:rPr>
          <w:rFonts w:ascii="Arial" w:eastAsia="Calibri" w:hAnsi="Arial" w:cs="Arial"/>
          <w:lang w:val="en-GB"/>
        </w:rPr>
        <w:t xml:space="preserve"> </w:t>
      </w:r>
    </w:p>
    <w:p w:rsidR="0048395C" w:rsidRPr="0048395C" w:rsidRDefault="0048395C" w:rsidP="0048395C">
      <w:pPr>
        <w:spacing w:line="276" w:lineRule="auto"/>
        <w:ind w:left="720"/>
        <w:jc w:val="both"/>
        <w:rPr>
          <w:rFonts w:ascii="Arial" w:eastAsia="Calibri" w:hAnsi="Arial" w:cs="Arial"/>
          <w:sz w:val="24"/>
          <w:szCs w:val="24"/>
          <w:lang w:val="en-GB"/>
        </w:rPr>
      </w:pPr>
      <w:r w:rsidRPr="0048395C">
        <w:rPr>
          <w:rFonts w:ascii="Arial" w:eastAsia="Calibri" w:hAnsi="Arial" w:cs="Arial"/>
          <w:sz w:val="24"/>
          <w:szCs w:val="24"/>
          <w:lang w:val="en-GB"/>
        </w:rPr>
        <w:t>In addition, the HSACF</w:t>
      </w:r>
      <w:r w:rsidRPr="0048395C">
        <w:rPr>
          <w:rFonts w:ascii="Arial" w:eastAsia="Calibri" w:hAnsi="Arial" w:cs="Arial"/>
          <w:sz w:val="24"/>
          <w:szCs w:val="24"/>
          <w:lang w:val="en-US"/>
        </w:rPr>
        <w:t xml:space="preserve"> has established the Steering Committee that has been mandated to assess all health-related corruption allegations that have been reported. </w:t>
      </w:r>
      <w:r w:rsidRPr="0048395C">
        <w:rPr>
          <w:rFonts w:ascii="Arial" w:eastAsia="Calibri" w:hAnsi="Arial" w:cs="Arial"/>
          <w:sz w:val="24"/>
          <w:szCs w:val="24"/>
          <w:lang w:val="en-GB"/>
        </w:rPr>
        <w:t xml:space="preserve">The Steering Committee serves as an operational structure of HSACF and meets more frequently or as and when there are new allegations that has been reported, which requires to go through assessment process. </w:t>
      </w:r>
    </w:p>
    <w:p w:rsidR="0048395C" w:rsidRPr="0048395C" w:rsidRDefault="0048395C" w:rsidP="0048395C">
      <w:pPr>
        <w:pStyle w:val="ListParagraph"/>
        <w:numPr>
          <w:ilvl w:val="0"/>
          <w:numId w:val="34"/>
        </w:numPr>
        <w:tabs>
          <w:tab w:val="left" w:pos="709"/>
        </w:tabs>
        <w:spacing w:line="276" w:lineRule="auto"/>
        <w:ind w:left="1418" w:hanging="1418"/>
        <w:rPr>
          <w:rFonts w:ascii="Arial" w:eastAsia="Calibri" w:hAnsi="Arial" w:cs="Arial"/>
          <w:sz w:val="24"/>
          <w:szCs w:val="24"/>
          <w:lang w:val="en-GB"/>
        </w:rPr>
      </w:pPr>
      <w:r w:rsidRPr="0048395C">
        <w:rPr>
          <w:rFonts w:ascii="Arial" w:eastAsia="Calibri" w:hAnsi="Arial" w:cs="Arial"/>
          <w:sz w:val="24"/>
          <w:szCs w:val="24"/>
          <w:lang w:val="en-GB"/>
        </w:rPr>
        <w:lastRenderedPageBreak/>
        <w:t>(a)</w:t>
      </w:r>
      <w:r w:rsidRPr="0048395C">
        <w:rPr>
          <w:rFonts w:ascii="Arial" w:eastAsia="Calibri" w:hAnsi="Arial" w:cs="Arial"/>
          <w:sz w:val="24"/>
          <w:szCs w:val="24"/>
          <w:lang w:val="en-GB"/>
        </w:rPr>
        <w:tab/>
        <w:t>Number of allegations of corruption have (i) been referred to the forum and (ii) resulted in investigations by the HSACF in each year since 2018.</w:t>
      </w:r>
    </w:p>
    <w:p w:rsidR="0048395C" w:rsidRPr="0048395C" w:rsidRDefault="0048395C" w:rsidP="0048395C">
      <w:pPr>
        <w:numPr>
          <w:ilvl w:val="0"/>
          <w:numId w:val="15"/>
        </w:numPr>
        <w:spacing w:line="276" w:lineRule="auto"/>
        <w:ind w:hanging="600"/>
        <w:contextualSpacing/>
        <w:jc w:val="both"/>
        <w:rPr>
          <w:rFonts w:ascii="Arial" w:eastAsia="Calibri" w:hAnsi="Arial" w:cs="Arial"/>
          <w:sz w:val="24"/>
          <w:szCs w:val="24"/>
          <w:lang w:val="en-GB"/>
        </w:rPr>
      </w:pPr>
      <w:r w:rsidRPr="0048395C">
        <w:rPr>
          <w:rFonts w:ascii="Arial" w:eastAsia="Calibri" w:hAnsi="Arial" w:cs="Arial"/>
          <w:sz w:val="24"/>
          <w:szCs w:val="24"/>
          <w:lang w:val="en-GB"/>
        </w:rPr>
        <w:t>A total number of eleven (11) allegations were reported to the HSACF in 2018/19/20. All allegations were referred to the relevant entities who are part of the HSACF for formal investigations as per their legislative mandate.</w:t>
      </w:r>
    </w:p>
    <w:p w:rsidR="0048395C" w:rsidRPr="0048395C" w:rsidRDefault="0048395C" w:rsidP="0048395C">
      <w:pPr>
        <w:spacing w:line="276" w:lineRule="auto"/>
        <w:ind w:left="2160" w:hanging="600"/>
        <w:contextualSpacing/>
        <w:jc w:val="both"/>
        <w:rPr>
          <w:rFonts w:ascii="Arial" w:eastAsia="Calibri" w:hAnsi="Arial" w:cs="Arial"/>
          <w:sz w:val="24"/>
          <w:szCs w:val="24"/>
          <w:lang w:val="en-GB"/>
        </w:rPr>
      </w:pPr>
    </w:p>
    <w:p w:rsidR="0048395C" w:rsidRPr="0048395C" w:rsidRDefault="0048395C" w:rsidP="0048395C">
      <w:pPr>
        <w:numPr>
          <w:ilvl w:val="0"/>
          <w:numId w:val="15"/>
        </w:numPr>
        <w:spacing w:line="276" w:lineRule="auto"/>
        <w:ind w:hanging="600"/>
        <w:contextualSpacing/>
        <w:jc w:val="both"/>
        <w:rPr>
          <w:rFonts w:ascii="Arial" w:eastAsia="Calibri" w:hAnsi="Arial" w:cs="Arial"/>
          <w:sz w:val="24"/>
          <w:szCs w:val="24"/>
          <w:lang w:val="en-GB"/>
        </w:rPr>
      </w:pPr>
      <w:r w:rsidRPr="0048395C">
        <w:rPr>
          <w:rFonts w:ascii="Arial" w:eastAsia="Calibri" w:hAnsi="Arial" w:cs="Arial"/>
          <w:sz w:val="24"/>
          <w:szCs w:val="24"/>
          <w:lang w:val="en-GB"/>
        </w:rPr>
        <w:t>A total number of twelve (12) allegations were reported to the HSACF in 2020/21. All allegations were referred to the relevant entities who are part of the HSACF for formal investigations as per their legislative mandate.</w:t>
      </w:r>
    </w:p>
    <w:p w:rsidR="0048395C" w:rsidRPr="0048395C" w:rsidRDefault="0048395C" w:rsidP="0048395C">
      <w:pPr>
        <w:spacing w:line="276" w:lineRule="auto"/>
        <w:ind w:hanging="600"/>
        <w:contextualSpacing/>
        <w:jc w:val="both"/>
        <w:rPr>
          <w:rFonts w:ascii="Arial" w:eastAsia="Calibri" w:hAnsi="Arial" w:cs="Arial"/>
          <w:sz w:val="24"/>
          <w:szCs w:val="24"/>
          <w:lang w:val="en-GB"/>
        </w:rPr>
      </w:pPr>
    </w:p>
    <w:p w:rsidR="0048395C" w:rsidRPr="0048395C" w:rsidRDefault="0048395C" w:rsidP="0048395C">
      <w:pPr>
        <w:numPr>
          <w:ilvl w:val="0"/>
          <w:numId w:val="15"/>
        </w:numPr>
        <w:spacing w:line="276" w:lineRule="auto"/>
        <w:ind w:hanging="600"/>
        <w:contextualSpacing/>
        <w:jc w:val="both"/>
        <w:rPr>
          <w:rFonts w:ascii="Arial" w:eastAsia="Calibri" w:hAnsi="Arial" w:cs="Arial"/>
          <w:sz w:val="24"/>
          <w:szCs w:val="24"/>
          <w:lang w:val="en-GB"/>
        </w:rPr>
      </w:pPr>
      <w:r w:rsidRPr="0048395C">
        <w:rPr>
          <w:rFonts w:ascii="Arial" w:eastAsia="Calibri" w:hAnsi="Arial" w:cs="Arial"/>
          <w:sz w:val="24"/>
          <w:szCs w:val="24"/>
          <w:lang w:val="en-GB"/>
        </w:rPr>
        <w:t>A total number of five (05) allegations were reported to the HSACF in 2021/22. All allegations were referred to the relevant entities who are part of the HSACF for formal investigations as per their legislative mandate.</w:t>
      </w:r>
    </w:p>
    <w:p w:rsidR="0048395C" w:rsidRPr="0048395C" w:rsidRDefault="0048395C" w:rsidP="0048395C">
      <w:pPr>
        <w:spacing w:line="276" w:lineRule="auto"/>
        <w:ind w:left="720" w:hanging="600"/>
        <w:contextualSpacing/>
        <w:jc w:val="both"/>
        <w:rPr>
          <w:rFonts w:ascii="Arial" w:eastAsia="Calibri" w:hAnsi="Arial" w:cs="Arial"/>
          <w:sz w:val="24"/>
          <w:szCs w:val="24"/>
          <w:lang w:val="en-GB"/>
        </w:rPr>
      </w:pPr>
    </w:p>
    <w:p w:rsidR="0048395C" w:rsidRDefault="0048395C" w:rsidP="0048395C">
      <w:pPr>
        <w:numPr>
          <w:ilvl w:val="0"/>
          <w:numId w:val="15"/>
        </w:numPr>
        <w:spacing w:line="276" w:lineRule="auto"/>
        <w:ind w:hanging="600"/>
        <w:contextualSpacing/>
        <w:jc w:val="both"/>
        <w:rPr>
          <w:rFonts w:ascii="Arial" w:eastAsia="Calibri" w:hAnsi="Arial" w:cs="Arial"/>
          <w:sz w:val="24"/>
          <w:szCs w:val="24"/>
          <w:lang w:val="en-GB"/>
        </w:rPr>
      </w:pPr>
      <w:r w:rsidRPr="0048395C">
        <w:rPr>
          <w:rFonts w:ascii="Arial" w:eastAsia="Calibri" w:hAnsi="Arial" w:cs="Arial"/>
          <w:sz w:val="24"/>
          <w:szCs w:val="24"/>
          <w:lang w:val="en-GB"/>
        </w:rPr>
        <w:t>One (01) allegation was reported to the HSACF in 2022/23. The allegation was referred to the relevant entity who is part of the HSACF for formal investigations as per their legislative mandate.</w:t>
      </w:r>
    </w:p>
    <w:p w:rsidR="0048395C" w:rsidRDefault="0048395C" w:rsidP="0048395C">
      <w:pPr>
        <w:spacing w:line="276" w:lineRule="auto"/>
        <w:contextualSpacing/>
        <w:jc w:val="both"/>
        <w:rPr>
          <w:rFonts w:ascii="Arial" w:eastAsia="Calibri" w:hAnsi="Arial" w:cs="Arial"/>
          <w:sz w:val="24"/>
          <w:szCs w:val="24"/>
          <w:lang w:val="en-GB"/>
        </w:rPr>
      </w:pPr>
    </w:p>
    <w:p w:rsidR="0048395C" w:rsidRPr="0048395C" w:rsidRDefault="0048395C" w:rsidP="0048395C">
      <w:pPr>
        <w:pStyle w:val="ListParagraph"/>
        <w:numPr>
          <w:ilvl w:val="0"/>
          <w:numId w:val="34"/>
        </w:numPr>
        <w:spacing w:line="276" w:lineRule="auto"/>
        <w:ind w:hanging="720"/>
        <w:jc w:val="both"/>
        <w:rPr>
          <w:rFonts w:ascii="Arial" w:eastAsia="Calibri" w:hAnsi="Arial" w:cs="Arial"/>
          <w:sz w:val="24"/>
          <w:szCs w:val="24"/>
          <w:lang w:val="en-GB"/>
        </w:rPr>
      </w:pPr>
      <w:r w:rsidRPr="0048395C">
        <w:rPr>
          <w:rFonts w:ascii="Arial" w:eastAsia="Calibri" w:hAnsi="Arial" w:cs="Arial"/>
          <w:sz w:val="24"/>
          <w:szCs w:val="24"/>
          <w:lang w:val="en-GB"/>
        </w:rPr>
        <w:t>The HSACF has registered quite a significant investigations outcomes or successes in twelve (12) matters that were reported to the Forum and formally investigated by member entities. The below table highlight some of the successes in terms of criminal prosecution, civil recoveries, and medical aid sanctions:</w:t>
      </w:r>
    </w:p>
    <w:p w:rsidR="0048395C" w:rsidRPr="0048395C" w:rsidRDefault="0048395C" w:rsidP="0048395C">
      <w:pPr>
        <w:spacing w:line="276" w:lineRule="auto"/>
        <w:ind w:left="720"/>
        <w:contextualSpacing/>
        <w:jc w:val="both"/>
        <w:rPr>
          <w:rFonts w:ascii="Arial" w:eastAsia="Calibri" w:hAnsi="Arial" w:cs="Arial"/>
          <w:sz w:val="24"/>
          <w:szCs w:val="24"/>
          <w:lang w:val="en-GB"/>
        </w:rPr>
      </w:pPr>
    </w:p>
    <w:tbl>
      <w:tblPr>
        <w:tblStyle w:val="TableGrid2"/>
        <w:tblW w:w="0" w:type="auto"/>
        <w:tblInd w:w="704" w:type="dxa"/>
        <w:tblLook w:val="04A0"/>
      </w:tblPr>
      <w:tblGrid>
        <w:gridCol w:w="657"/>
        <w:gridCol w:w="2631"/>
        <w:gridCol w:w="6145"/>
      </w:tblGrid>
      <w:tr w:rsidR="0048395C" w:rsidRPr="0048395C" w:rsidTr="0048395C">
        <w:trPr>
          <w:trHeight w:val="450"/>
          <w:tblHeader/>
        </w:trPr>
        <w:tc>
          <w:tcPr>
            <w:tcW w:w="849" w:type="dxa"/>
            <w:shd w:val="clear" w:color="auto" w:fill="FFFF00"/>
            <w:noWrap/>
            <w:hideMark/>
          </w:tcPr>
          <w:p w:rsidR="0048395C" w:rsidRPr="0048395C" w:rsidRDefault="0048395C" w:rsidP="00073DE5">
            <w:pPr>
              <w:spacing w:line="276" w:lineRule="auto"/>
              <w:rPr>
                <w:rFonts w:ascii="Arial" w:eastAsia="Calibri" w:hAnsi="Arial" w:cs="Arial"/>
                <w:b/>
                <w:bCs/>
                <w:sz w:val="24"/>
                <w:szCs w:val="24"/>
              </w:rPr>
            </w:pPr>
            <w:r w:rsidRPr="0048395C">
              <w:rPr>
                <w:rFonts w:ascii="Arial" w:eastAsia="Calibri" w:hAnsi="Arial" w:cs="Arial"/>
                <w:b/>
                <w:bCs/>
                <w:sz w:val="24"/>
                <w:szCs w:val="24"/>
              </w:rPr>
              <w:t>#</w:t>
            </w:r>
          </w:p>
        </w:tc>
        <w:tc>
          <w:tcPr>
            <w:tcW w:w="3678" w:type="dxa"/>
            <w:shd w:val="clear" w:color="auto" w:fill="FFFF00"/>
            <w:noWrap/>
            <w:hideMark/>
          </w:tcPr>
          <w:p w:rsidR="0048395C" w:rsidRPr="0048395C" w:rsidRDefault="0048395C" w:rsidP="00073DE5">
            <w:pPr>
              <w:spacing w:line="276" w:lineRule="auto"/>
              <w:rPr>
                <w:rFonts w:ascii="Arial" w:eastAsia="Calibri" w:hAnsi="Arial" w:cs="Arial"/>
                <w:b/>
                <w:bCs/>
                <w:sz w:val="24"/>
                <w:szCs w:val="24"/>
              </w:rPr>
            </w:pPr>
            <w:r w:rsidRPr="0048395C">
              <w:rPr>
                <w:rFonts w:ascii="Arial" w:eastAsia="Calibri" w:hAnsi="Arial" w:cs="Arial"/>
                <w:b/>
                <w:bCs/>
                <w:sz w:val="24"/>
                <w:szCs w:val="24"/>
              </w:rPr>
              <w:t>Entity Investigated</w:t>
            </w:r>
          </w:p>
        </w:tc>
        <w:tc>
          <w:tcPr>
            <w:tcW w:w="8717" w:type="dxa"/>
            <w:shd w:val="clear" w:color="auto" w:fill="FFFF00"/>
            <w:noWrap/>
            <w:hideMark/>
          </w:tcPr>
          <w:p w:rsidR="0048395C" w:rsidRPr="0048395C" w:rsidRDefault="0048395C" w:rsidP="00073DE5">
            <w:pPr>
              <w:spacing w:after="160" w:line="276" w:lineRule="auto"/>
              <w:ind w:left="720"/>
              <w:contextualSpacing/>
              <w:rPr>
                <w:rFonts w:ascii="Arial" w:eastAsia="Calibri" w:hAnsi="Arial" w:cs="Arial"/>
                <w:b/>
                <w:bCs/>
                <w:sz w:val="24"/>
                <w:szCs w:val="24"/>
              </w:rPr>
            </w:pPr>
            <w:r w:rsidRPr="0048395C">
              <w:rPr>
                <w:rFonts w:ascii="Arial" w:eastAsia="Calibri" w:hAnsi="Arial" w:cs="Arial"/>
                <w:b/>
                <w:bCs/>
                <w:sz w:val="24"/>
                <w:szCs w:val="24"/>
              </w:rPr>
              <w:t>Investigation Outcomes</w:t>
            </w:r>
          </w:p>
          <w:p w:rsidR="0048395C" w:rsidRPr="0048395C" w:rsidRDefault="0048395C" w:rsidP="00073DE5">
            <w:pPr>
              <w:spacing w:line="276" w:lineRule="auto"/>
              <w:ind w:left="720"/>
              <w:contextualSpacing/>
              <w:rPr>
                <w:rFonts w:ascii="Arial" w:eastAsia="Calibri" w:hAnsi="Arial" w:cs="Arial"/>
                <w:b/>
                <w:bCs/>
                <w:sz w:val="24"/>
                <w:szCs w:val="24"/>
              </w:rPr>
            </w:pPr>
          </w:p>
        </w:tc>
      </w:tr>
      <w:tr w:rsidR="0048395C" w:rsidRPr="0048395C" w:rsidTr="00073DE5">
        <w:trPr>
          <w:trHeight w:val="1440"/>
        </w:trPr>
        <w:tc>
          <w:tcPr>
            <w:tcW w:w="849" w:type="dxa"/>
            <w:noWrap/>
            <w:hideMark/>
          </w:tcPr>
          <w:p w:rsidR="0048395C" w:rsidRPr="0048395C" w:rsidRDefault="0048395C" w:rsidP="00073DE5">
            <w:pPr>
              <w:spacing w:line="276" w:lineRule="auto"/>
              <w:rPr>
                <w:rFonts w:ascii="Arial" w:eastAsia="Calibri" w:hAnsi="Arial" w:cs="Arial"/>
                <w:sz w:val="24"/>
                <w:szCs w:val="24"/>
              </w:rPr>
            </w:pPr>
            <w:r w:rsidRPr="0048395C">
              <w:rPr>
                <w:rFonts w:ascii="Arial" w:eastAsia="Calibri" w:hAnsi="Arial" w:cs="Arial"/>
                <w:sz w:val="24"/>
                <w:szCs w:val="24"/>
              </w:rPr>
              <w:t>1</w:t>
            </w:r>
          </w:p>
        </w:tc>
        <w:tc>
          <w:tcPr>
            <w:tcW w:w="3678" w:type="dxa"/>
            <w:hideMark/>
          </w:tcPr>
          <w:p w:rsidR="0048395C" w:rsidRPr="0048395C" w:rsidRDefault="0048395C" w:rsidP="00073DE5">
            <w:pPr>
              <w:spacing w:line="276" w:lineRule="auto"/>
              <w:rPr>
                <w:rFonts w:ascii="Arial" w:eastAsia="Calibri" w:hAnsi="Arial" w:cs="Arial"/>
                <w:sz w:val="24"/>
                <w:szCs w:val="24"/>
              </w:rPr>
            </w:pPr>
            <w:r w:rsidRPr="0048395C">
              <w:rPr>
                <w:rFonts w:ascii="Arial" w:eastAsia="Calibri" w:hAnsi="Arial" w:cs="Arial"/>
                <w:sz w:val="24"/>
                <w:szCs w:val="24"/>
              </w:rPr>
              <w:t>Health Professional Council of South Africa</w:t>
            </w:r>
          </w:p>
        </w:tc>
        <w:tc>
          <w:tcPr>
            <w:tcW w:w="8717" w:type="dxa"/>
            <w:hideMark/>
          </w:tcPr>
          <w:p w:rsidR="0048395C" w:rsidRPr="0048395C" w:rsidRDefault="0048395C" w:rsidP="0048395C">
            <w:pPr>
              <w:numPr>
                <w:ilvl w:val="0"/>
                <w:numId w:val="16"/>
              </w:numPr>
              <w:spacing w:after="160" w:line="276" w:lineRule="auto"/>
              <w:contextualSpacing/>
              <w:rPr>
                <w:rFonts w:ascii="Arial" w:eastAsia="Calibri" w:hAnsi="Arial" w:cs="Arial"/>
                <w:sz w:val="24"/>
                <w:szCs w:val="24"/>
              </w:rPr>
            </w:pPr>
            <w:r w:rsidRPr="0048395C">
              <w:rPr>
                <w:rFonts w:ascii="Arial" w:eastAsia="Calibri" w:hAnsi="Arial" w:cs="Arial"/>
                <w:sz w:val="24"/>
                <w:szCs w:val="24"/>
              </w:rPr>
              <w:t>Presidential report submitted in May 2022</w:t>
            </w:r>
          </w:p>
          <w:p w:rsidR="0048395C" w:rsidRPr="0048395C" w:rsidRDefault="0048395C" w:rsidP="0048395C">
            <w:pPr>
              <w:numPr>
                <w:ilvl w:val="0"/>
                <w:numId w:val="16"/>
              </w:numPr>
              <w:spacing w:after="160" w:line="276" w:lineRule="auto"/>
              <w:contextualSpacing/>
              <w:rPr>
                <w:rFonts w:ascii="Arial" w:eastAsia="Calibri" w:hAnsi="Arial" w:cs="Arial"/>
                <w:sz w:val="24"/>
                <w:szCs w:val="24"/>
              </w:rPr>
            </w:pPr>
            <w:r w:rsidRPr="0048395C">
              <w:rPr>
                <w:rFonts w:ascii="Arial" w:eastAsia="Calibri" w:hAnsi="Arial" w:cs="Arial"/>
                <w:sz w:val="24"/>
                <w:szCs w:val="24"/>
              </w:rPr>
              <w:t>DC referrals 19</w:t>
            </w:r>
          </w:p>
          <w:p w:rsidR="0048395C" w:rsidRPr="0048395C" w:rsidRDefault="0048395C" w:rsidP="0048395C">
            <w:pPr>
              <w:numPr>
                <w:ilvl w:val="0"/>
                <w:numId w:val="16"/>
              </w:numPr>
              <w:spacing w:after="160" w:line="276" w:lineRule="auto"/>
              <w:contextualSpacing/>
              <w:rPr>
                <w:rFonts w:ascii="Arial" w:eastAsia="Calibri" w:hAnsi="Arial" w:cs="Arial"/>
                <w:sz w:val="24"/>
                <w:szCs w:val="24"/>
              </w:rPr>
            </w:pPr>
            <w:r w:rsidRPr="0048395C">
              <w:rPr>
                <w:rFonts w:ascii="Arial" w:eastAsia="Calibri" w:hAnsi="Arial" w:cs="Arial"/>
                <w:sz w:val="24"/>
                <w:szCs w:val="24"/>
              </w:rPr>
              <w:t>NPA referrals 21</w:t>
            </w:r>
          </w:p>
          <w:p w:rsidR="0048395C" w:rsidRPr="0048395C" w:rsidRDefault="0048395C" w:rsidP="0048395C">
            <w:pPr>
              <w:numPr>
                <w:ilvl w:val="0"/>
                <w:numId w:val="16"/>
              </w:numPr>
              <w:spacing w:after="160" w:line="276" w:lineRule="auto"/>
              <w:contextualSpacing/>
              <w:rPr>
                <w:rFonts w:ascii="Arial" w:eastAsia="Calibri" w:hAnsi="Arial" w:cs="Arial"/>
                <w:sz w:val="24"/>
                <w:szCs w:val="24"/>
              </w:rPr>
            </w:pPr>
            <w:r w:rsidRPr="0048395C">
              <w:rPr>
                <w:rFonts w:ascii="Arial" w:eastAsia="Calibri" w:hAnsi="Arial" w:cs="Arial"/>
                <w:sz w:val="24"/>
                <w:szCs w:val="24"/>
              </w:rPr>
              <w:t>SARS referrals 2</w:t>
            </w:r>
          </w:p>
          <w:p w:rsidR="0048395C" w:rsidRPr="0048395C" w:rsidRDefault="0048395C" w:rsidP="0048395C">
            <w:pPr>
              <w:numPr>
                <w:ilvl w:val="0"/>
                <w:numId w:val="16"/>
              </w:numPr>
              <w:spacing w:line="276" w:lineRule="auto"/>
              <w:contextualSpacing/>
              <w:rPr>
                <w:rFonts w:ascii="Arial" w:eastAsia="Calibri" w:hAnsi="Arial" w:cs="Arial"/>
                <w:sz w:val="24"/>
                <w:szCs w:val="24"/>
              </w:rPr>
            </w:pPr>
            <w:r w:rsidRPr="0048395C">
              <w:rPr>
                <w:rFonts w:ascii="Arial" w:eastAsia="Calibri" w:hAnsi="Arial" w:cs="Arial"/>
                <w:sz w:val="24"/>
                <w:szCs w:val="24"/>
              </w:rPr>
              <w:t>OHSC referral 1</w:t>
            </w:r>
          </w:p>
        </w:tc>
      </w:tr>
      <w:tr w:rsidR="0048395C" w:rsidRPr="0048395C" w:rsidTr="00073DE5">
        <w:trPr>
          <w:trHeight w:val="699"/>
        </w:trPr>
        <w:tc>
          <w:tcPr>
            <w:tcW w:w="849" w:type="dxa"/>
            <w:noWrap/>
            <w:hideMark/>
          </w:tcPr>
          <w:p w:rsidR="0048395C" w:rsidRPr="0048395C" w:rsidRDefault="0048395C" w:rsidP="00073DE5">
            <w:pPr>
              <w:spacing w:line="276" w:lineRule="auto"/>
              <w:rPr>
                <w:rFonts w:ascii="Arial" w:eastAsia="Calibri" w:hAnsi="Arial" w:cs="Arial"/>
                <w:sz w:val="24"/>
                <w:szCs w:val="24"/>
              </w:rPr>
            </w:pPr>
            <w:r w:rsidRPr="0048395C">
              <w:rPr>
                <w:rFonts w:ascii="Arial" w:eastAsia="Calibri" w:hAnsi="Arial" w:cs="Arial"/>
                <w:sz w:val="24"/>
                <w:szCs w:val="24"/>
              </w:rPr>
              <w:t>2</w:t>
            </w:r>
          </w:p>
        </w:tc>
        <w:tc>
          <w:tcPr>
            <w:tcW w:w="3678" w:type="dxa"/>
            <w:hideMark/>
          </w:tcPr>
          <w:p w:rsidR="0048395C" w:rsidRPr="0048395C" w:rsidRDefault="0048395C" w:rsidP="00073DE5">
            <w:pPr>
              <w:spacing w:line="276" w:lineRule="auto"/>
              <w:rPr>
                <w:rFonts w:ascii="Arial" w:eastAsia="Calibri" w:hAnsi="Arial" w:cs="Arial"/>
                <w:sz w:val="24"/>
                <w:szCs w:val="24"/>
              </w:rPr>
            </w:pPr>
            <w:r w:rsidRPr="0048395C">
              <w:rPr>
                <w:rFonts w:ascii="Arial" w:eastAsia="Calibri" w:hAnsi="Arial" w:cs="Arial"/>
                <w:sz w:val="24"/>
                <w:szCs w:val="24"/>
              </w:rPr>
              <w:t>Provision of Aero Medical &amp; Patient Transport – NW</w:t>
            </w:r>
          </w:p>
        </w:tc>
        <w:tc>
          <w:tcPr>
            <w:tcW w:w="8717" w:type="dxa"/>
            <w:hideMark/>
          </w:tcPr>
          <w:p w:rsidR="0048395C" w:rsidRPr="0048395C" w:rsidRDefault="0048395C" w:rsidP="0048395C">
            <w:pPr>
              <w:numPr>
                <w:ilvl w:val="0"/>
                <w:numId w:val="17"/>
              </w:numPr>
              <w:spacing w:after="160" w:line="276" w:lineRule="auto"/>
              <w:contextualSpacing/>
              <w:rPr>
                <w:rFonts w:ascii="Arial" w:eastAsia="Calibri" w:hAnsi="Arial" w:cs="Arial"/>
                <w:sz w:val="24"/>
                <w:szCs w:val="24"/>
              </w:rPr>
            </w:pPr>
            <w:r w:rsidRPr="0048395C">
              <w:rPr>
                <w:rFonts w:ascii="Arial" w:eastAsia="Calibri" w:hAnsi="Arial" w:cs="Arial"/>
                <w:sz w:val="24"/>
                <w:szCs w:val="24"/>
              </w:rPr>
              <w:t>Freezing order of former HOD pension to the value of R2 125 113,58</w:t>
            </w:r>
          </w:p>
          <w:p w:rsidR="0048395C" w:rsidRPr="0048395C" w:rsidRDefault="0048395C" w:rsidP="0048395C">
            <w:pPr>
              <w:numPr>
                <w:ilvl w:val="0"/>
                <w:numId w:val="17"/>
              </w:numPr>
              <w:spacing w:after="160" w:line="276" w:lineRule="auto"/>
              <w:contextualSpacing/>
              <w:rPr>
                <w:rFonts w:ascii="Arial" w:eastAsia="Calibri" w:hAnsi="Arial" w:cs="Arial"/>
                <w:sz w:val="24"/>
                <w:szCs w:val="24"/>
              </w:rPr>
            </w:pPr>
            <w:r w:rsidRPr="0048395C">
              <w:rPr>
                <w:rFonts w:ascii="Arial" w:eastAsia="Calibri" w:hAnsi="Arial" w:cs="Arial"/>
                <w:sz w:val="24"/>
                <w:szCs w:val="24"/>
              </w:rPr>
              <w:t xml:space="preserve">R30 000 000 civil proceeding have been instituted. </w:t>
            </w:r>
          </w:p>
          <w:p w:rsidR="0048395C" w:rsidRPr="0048395C" w:rsidRDefault="0048395C" w:rsidP="0048395C">
            <w:pPr>
              <w:numPr>
                <w:ilvl w:val="0"/>
                <w:numId w:val="17"/>
              </w:numPr>
              <w:spacing w:after="160" w:line="276" w:lineRule="auto"/>
              <w:contextualSpacing/>
              <w:rPr>
                <w:rFonts w:ascii="Arial" w:eastAsia="Calibri" w:hAnsi="Arial" w:cs="Arial"/>
                <w:sz w:val="24"/>
                <w:szCs w:val="24"/>
              </w:rPr>
            </w:pPr>
            <w:r w:rsidRPr="0048395C">
              <w:rPr>
                <w:rFonts w:ascii="Arial" w:eastAsia="Calibri" w:hAnsi="Arial" w:cs="Arial"/>
                <w:sz w:val="24"/>
                <w:szCs w:val="24"/>
              </w:rPr>
              <w:t>HOD has been referred for disciplinary and has been dismissed on 13 January 2020</w:t>
            </w:r>
          </w:p>
          <w:p w:rsidR="0048395C" w:rsidRPr="0048395C" w:rsidRDefault="0048395C" w:rsidP="0048395C">
            <w:pPr>
              <w:numPr>
                <w:ilvl w:val="0"/>
                <w:numId w:val="17"/>
              </w:numPr>
              <w:spacing w:after="160" w:line="276" w:lineRule="auto"/>
              <w:contextualSpacing/>
              <w:rPr>
                <w:rFonts w:ascii="Arial" w:eastAsia="Calibri" w:hAnsi="Arial" w:cs="Arial"/>
                <w:sz w:val="24"/>
                <w:szCs w:val="24"/>
              </w:rPr>
            </w:pPr>
            <w:r w:rsidRPr="0048395C">
              <w:rPr>
                <w:rFonts w:ascii="Arial" w:eastAsia="Calibri" w:hAnsi="Arial" w:cs="Arial"/>
                <w:sz w:val="24"/>
                <w:szCs w:val="24"/>
              </w:rPr>
              <w:t>NPA criminal referral for 2 officials (Thapelo Buthelezi &amp; CFO Mr Lekalakala)</w:t>
            </w:r>
          </w:p>
          <w:p w:rsidR="0048395C" w:rsidRPr="0048395C" w:rsidRDefault="0048395C" w:rsidP="0048395C">
            <w:pPr>
              <w:numPr>
                <w:ilvl w:val="0"/>
                <w:numId w:val="17"/>
              </w:numPr>
              <w:spacing w:after="160" w:line="276" w:lineRule="auto"/>
              <w:contextualSpacing/>
              <w:rPr>
                <w:rFonts w:ascii="Arial" w:eastAsia="Calibri" w:hAnsi="Arial" w:cs="Arial"/>
                <w:sz w:val="24"/>
                <w:szCs w:val="24"/>
              </w:rPr>
            </w:pPr>
            <w:r w:rsidRPr="0048395C">
              <w:rPr>
                <w:rFonts w:ascii="Arial" w:eastAsia="Calibri" w:hAnsi="Arial" w:cs="Arial"/>
                <w:sz w:val="24"/>
                <w:szCs w:val="24"/>
              </w:rPr>
              <w:t>Disciplinary referral made for CFO who facilitated the irregular payments to Buthelezi EMS</w:t>
            </w:r>
          </w:p>
          <w:p w:rsidR="0048395C" w:rsidRPr="0048395C" w:rsidRDefault="0048395C" w:rsidP="0048395C">
            <w:pPr>
              <w:numPr>
                <w:ilvl w:val="0"/>
                <w:numId w:val="17"/>
              </w:numPr>
              <w:spacing w:line="276" w:lineRule="auto"/>
              <w:contextualSpacing/>
              <w:rPr>
                <w:rFonts w:ascii="Arial" w:eastAsia="Calibri" w:hAnsi="Arial" w:cs="Arial"/>
                <w:sz w:val="24"/>
                <w:szCs w:val="24"/>
              </w:rPr>
            </w:pPr>
            <w:r w:rsidRPr="0048395C">
              <w:rPr>
                <w:rFonts w:ascii="Arial" w:eastAsia="Calibri" w:hAnsi="Arial" w:cs="Arial"/>
                <w:sz w:val="24"/>
                <w:szCs w:val="24"/>
              </w:rPr>
              <w:t>Civil proceedings underway to the value of R204 million are being instituted against Buthelezi EMS</w:t>
            </w:r>
          </w:p>
        </w:tc>
      </w:tr>
      <w:tr w:rsidR="0048395C" w:rsidRPr="0048395C" w:rsidTr="0048395C">
        <w:trPr>
          <w:trHeight w:val="816"/>
        </w:trPr>
        <w:tc>
          <w:tcPr>
            <w:tcW w:w="849" w:type="dxa"/>
            <w:noWrap/>
            <w:hideMark/>
          </w:tcPr>
          <w:p w:rsidR="0048395C" w:rsidRPr="0048395C" w:rsidRDefault="0048395C" w:rsidP="00073DE5">
            <w:pPr>
              <w:spacing w:line="276" w:lineRule="auto"/>
              <w:rPr>
                <w:rFonts w:ascii="Arial" w:eastAsia="Calibri" w:hAnsi="Arial" w:cs="Arial"/>
                <w:sz w:val="24"/>
                <w:szCs w:val="24"/>
              </w:rPr>
            </w:pPr>
            <w:r w:rsidRPr="0048395C">
              <w:rPr>
                <w:rFonts w:ascii="Arial" w:eastAsia="Calibri" w:hAnsi="Arial" w:cs="Arial"/>
                <w:sz w:val="24"/>
                <w:szCs w:val="24"/>
              </w:rPr>
              <w:t>3</w:t>
            </w:r>
          </w:p>
        </w:tc>
        <w:tc>
          <w:tcPr>
            <w:tcW w:w="3678" w:type="dxa"/>
            <w:hideMark/>
          </w:tcPr>
          <w:p w:rsidR="0048395C" w:rsidRPr="0048395C" w:rsidRDefault="0048395C" w:rsidP="00073DE5">
            <w:pPr>
              <w:spacing w:line="276" w:lineRule="auto"/>
              <w:rPr>
                <w:rFonts w:ascii="Arial" w:eastAsia="Calibri" w:hAnsi="Arial" w:cs="Arial"/>
                <w:sz w:val="24"/>
                <w:szCs w:val="24"/>
              </w:rPr>
            </w:pPr>
            <w:r w:rsidRPr="0048395C">
              <w:rPr>
                <w:rFonts w:ascii="Arial" w:eastAsia="Calibri" w:hAnsi="Arial" w:cs="Arial"/>
                <w:sz w:val="24"/>
                <w:szCs w:val="24"/>
              </w:rPr>
              <w:t>Provision of Aero Medical &amp; Patient Transport – FS</w:t>
            </w:r>
          </w:p>
        </w:tc>
        <w:tc>
          <w:tcPr>
            <w:tcW w:w="8717" w:type="dxa"/>
            <w:hideMark/>
          </w:tcPr>
          <w:p w:rsidR="0048395C" w:rsidRPr="0048395C" w:rsidRDefault="0048395C" w:rsidP="0048395C">
            <w:pPr>
              <w:numPr>
                <w:ilvl w:val="0"/>
                <w:numId w:val="18"/>
              </w:numPr>
              <w:spacing w:after="160" w:line="276" w:lineRule="auto"/>
              <w:contextualSpacing/>
              <w:rPr>
                <w:rFonts w:ascii="Arial" w:eastAsia="Calibri" w:hAnsi="Arial" w:cs="Arial"/>
                <w:sz w:val="24"/>
                <w:szCs w:val="24"/>
              </w:rPr>
            </w:pPr>
            <w:r w:rsidRPr="0048395C">
              <w:rPr>
                <w:rFonts w:ascii="Arial" w:eastAsia="Calibri" w:hAnsi="Arial" w:cs="Arial"/>
                <w:sz w:val="24"/>
                <w:szCs w:val="24"/>
              </w:rPr>
              <w:t xml:space="preserve">10 disciplinary referrals. </w:t>
            </w:r>
          </w:p>
          <w:p w:rsidR="0048395C" w:rsidRPr="0048395C" w:rsidRDefault="0048395C" w:rsidP="0048395C">
            <w:pPr>
              <w:numPr>
                <w:ilvl w:val="0"/>
                <w:numId w:val="18"/>
              </w:numPr>
              <w:spacing w:after="160" w:line="276" w:lineRule="auto"/>
              <w:contextualSpacing/>
              <w:rPr>
                <w:rFonts w:ascii="Arial" w:eastAsia="Calibri" w:hAnsi="Arial" w:cs="Arial"/>
                <w:sz w:val="24"/>
                <w:szCs w:val="24"/>
              </w:rPr>
            </w:pPr>
            <w:r w:rsidRPr="0048395C">
              <w:rPr>
                <w:rFonts w:ascii="Arial" w:eastAsia="Calibri" w:hAnsi="Arial" w:cs="Arial"/>
                <w:sz w:val="24"/>
                <w:szCs w:val="24"/>
              </w:rPr>
              <w:t xml:space="preserve">8 referrals for administrative action. </w:t>
            </w:r>
          </w:p>
          <w:p w:rsidR="0048395C" w:rsidRPr="0048395C" w:rsidRDefault="0048395C" w:rsidP="0048395C">
            <w:pPr>
              <w:numPr>
                <w:ilvl w:val="0"/>
                <w:numId w:val="18"/>
              </w:numPr>
              <w:spacing w:line="276" w:lineRule="auto"/>
              <w:contextualSpacing/>
              <w:rPr>
                <w:rFonts w:ascii="Arial" w:eastAsia="Calibri" w:hAnsi="Arial" w:cs="Arial"/>
                <w:sz w:val="24"/>
                <w:szCs w:val="24"/>
              </w:rPr>
            </w:pPr>
            <w:r w:rsidRPr="0048395C">
              <w:rPr>
                <w:rFonts w:ascii="Arial" w:eastAsia="Calibri" w:hAnsi="Arial" w:cs="Arial"/>
                <w:sz w:val="24"/>
                <w:szCs w:val="24"/>
              </w:rPr>
              <w:t>5 referrals to the NPA</w:t>
            </w:r>
          </w:p>
        </w:tc>
      </w:tr>
      <w:tr w:rsidR="0048395C" w:rsidRPr="0048395C" w:rsidTr="00073DE5">
        <w:trPr>
          <w:trHeight w:val="1416"/>
        </w:trPr>
        <w:tc>
          <w:tcPr>
            <w:tcW w:w="849" w:type="dxa"/>
            <w:shd w:val="clear" w:color="auto" w:fill="FFFFFF"/>
            <w:noWrap/>
            <w:hideMark/>
          </w:tcPr>
          <w:p w:rsidR="0048395C" w:rsidRPr="0048395C" w:rsidRDefault="0048395C" w:rsidP="00073DE5">
            <w:pPr>
              <w:spacing w:line="276" w:lineRule="auto"/>
              <w:rPr>
                <w:rFonts w:ascii="Arial" w:eastAsia="Calibri" w:hAnsi="Arial" w:cs="Arial"/>
                <w:sz w:val="24"/>
                <w:szCs w:val="24"/>
              </w:rPr>
            </w:pPr>
            <w:r w:rsidRPr="0048395C">
              <w:rPr>
                <w:rFonts w:ascii="Arial" w:eastAsia="Calibri" w:hAnsi="Arial" w:cs="Arial"/>
                <w:sz w:val="24"/>
                <w:szCs w:val="24"/>
              </w:rPr>
              <w:t>4</w:t>
            </w:r>
          </w:p>
        </w:tc>
        <w:tc>
          <w:tcPr>
            <w:tcW w:w="3678" w:type="dxa"/>
            <w:shd w:val="clear" w:color="auto" w:fill="FFFFFF"/>
            <w:hideMark/>
          </w:tcPr>
          <w:p w:rsidR="0048395C" w:rsidRPr="0048395C" w:rsidRDefault="0048395C" w:rsidP="00073DE5">
            <w:pPr>
              <w:spacing w:line="276" w:lineRule="auto"/>
              <w:rPr>
                <w:rFonts w:ascii="Arial" w:eastAsia="Calibri" w:hAnsi="Arial" w:cs="Arial"/>
                <w:sz w:val="24"/>
                <w:szCs w:val="24"/>
              </w:rPr>
            </w:pPr>
            <w:r w:rsidRPr="0048395C">
              <w:rPr>
                <w:rFonts w:ascii="Arial" w:eastAsia="Calibri" w:hAnsi="Arial" w:cs="Arial"/>
                <w:sz w:val="24"/>
                <w:szCs w:val="24"/>
              </w:rPr>
              <w:t>National Health Laboratory Services</w:t>
            </w:r>
          </w:p>
        </w:tc>
        <w:tc>
          <w:tcPr>
            <w:tcW w:w="8717" w:type="dxa"/>
            <w:shd w:val="clear" w:color="auto" w:fill="FFFFFF"/>
            <w:hideMark/>
          </w:tcPr>
          <w:p w:rsidR="0048395C" w:rsidRPr="0048395C" w:rsidRDefault="0048395C" w:rsidP="0048395C">
            <w:pPr>
              <w:numPr>
                <w:ilvl w:val="0"/>
                <w:numId w:val="31"/>
              </w:numPr>
              <w:spacing w:line="276" w:lineRule="auto"/>
              <w:contextualSpacing/>
              <w:rPr>
                <w:rFonts w:ascii="Arial" w:eastAsia="Calibri" w:hAnsi="Arial" w:cs="Arial"/>
                <w:sz w:val="24"/>
                <w:szCs w:val="24"/>
              </w:rPr>
            </w:pPr>
            <w:r w:rsidRPr="0048395C">
              <w:rPr>
                <w:rFonts w:ascii="Arial" w:eastAsia="Calibri" w:hAnsi="Arial" w:cs="Arial"/>
                <w:sz w:val="24"/>
                <w:szCs w:val="24"/>
              </w:rPr>
              <w:t xml:space="preserve">8x   Disciplinary Referrals </w:t>
            </w:r>
          </w:p>
          <w:p w:rsidR="0048395C" w:rsidRPr="0048395C" w:rsidRDefault="0048395C" w:rsidP="0048395C">
            <w:pPr>
              <w:numPr>
                <w:ilvl w:val="0"/>
                <w:numId w:val="31"/>
              </w:numPr>
              <w:spacing w:line="276" w:lineRule="auto"/>
              <w:contextualSpacing/>
              <w:rPr>
                <w:rFonts w:ascii="Arial" w:eastAsia="Calibri" w:hAnsi="Arial" w:cs="Arial"/>
                <w:sz w:val="24"/>
                <w:szCs w:val="24"/>
              </w:rPr>
            </w:pPr>
            <w:r w:rsidRPr="0048395C">
              <w:rPr>
                <w:rFonts w:ascii="Arial" w:eastAsia="Calibri" w:hAnsi="Arial" w:cs="Arial"/>
                <w:sz w:val="24"/>
                <w:szCs w:val="24"/>
              </w:rPr>
              <w:t xml:space="preserve">11x   NPA Referrals </w:t>
            </w:r>
          </w:p>
          <w:p w:rsidR="0048395C" w:rsidRPr="0048395C" w:rsidRDefault="0048395C" w:rsidP="0048395C">
            <w:pPr>
              <w:numPr>
                <w:ilvl w:val="0"/>
                <w:numId w:val="31"/>
              </w:numPr>
              <w:spacing w:line="276" w:lineRule="auto"/>
              <w:contextualSpacing/>
              <w:rPr>
                <w:rFonts w:ascii="Arial" w:eastAsia="Calibri" w:hAnsi="Arial" w:cs="Arial"/>
                <w:sz w:val="24"/>
                <w:szCs w:val="24"/>
              </w:rPr>
            </w:pPr>
            <w:r w:rsidRPr="0048395C">
              <w:rPr>
                <w:rFonts w:ascii="Arial" w:eastAsia="Calibri" w:hAnsi="Arial" w:cs="Arial"/>
                <w:sz w:val="24"/>
                <w:szCs w:val="24"/>
              </w:rPr>
              <w:t>8x finalised investigations</w:t>
            </w:r>
          </w:p>
          <w:p w:rsidR="0048395C" w:rsidRPr="0048395C" w:rsidRDefault="0048395C" w:rsidP="0048395C">
            <w:pPr>
              <w:numPr>
                <w:ilvl w:val="0"/>
                <w:numId w:val="31"/>
              </w:numPr>
              <w:spacing w:line="276" w:lineRule="auto"/>
              <w:contextualSpacing/>
              <w:rPr>
                <w:rFonts w:ascii="Arial" w:eastAsia="Calibri" w:hAnsi="Arial" w:cs="Arial"/>
                <w:sz w:val="24"/>
                <w:szCs w:val="24"/>
              </w:rPr>
            </w:pPr>
            <w:r w:rsidRPr="0048395C">
              <w:rPr>
                <w:rFonts w:ascii="Arial" w:eastAsia="Calibri" w:hAnsi="Arial" w:cs="Arial"/>
                <w:sz w:val="24"/>
                <w:szCs w:val="24"/>
              </w:rPr>
              <w:t>1 x Civil referral: Review application against 8 companies: R172 million. Preservation order obtained</w:t>
            </w:r>
          </w:p>
        </w:tc>
      </w:tr>
      <w:tr w:rsidR="0048395C" w:rsidRPr="0048395C" w:rsidTr="00073DE5">
        <w:trPr>
          <w:trHeight w:val="1620"/>
        </w:trPr>
        <w:tc>
          <w:tcPr>
            <w:tcW w:w="849" w:type="dxa"/>
            <w:noWrap/>
            <w:hideMark/>
          </w:tcPr>
          <w:p w:rsidR="0048395C" w:rsidRPr="0048395C" w:rsidRDefault="0048395C" w:rsidP="00073DE5">
            <w:pPr>
              <w:spacing w:line="276" w:lineRule="auto"/>
              <w:rPr>
                <w:rFonts w:ascii="Arial" w:eastAsia="Calibri" w:hAnsi="Arial" w:cs="Arial"/>
                <w:sz w:val="24"/>
                <w:szCs w:val="24"/>
              </w:rPr>
            </w:pPr>
            <w:r w:rsidRPr="0048395C">
              <w:rPr>
                <w:rFonts w:ascii="Arial" w:eastAsia="Calibri" w:hAnsi="Arial" w:cs="Arial"/>
                <w:sz w:val="24"/>
                <w:szCs w:val="24"/>
              </w:rPr>
              <w:t>5</w:t>
            </w:r>
          </w:p>
        </w:tc>
        <w:tc>
          <w:tcPr>
            <w:tcW w:w="3678" w:type="dxa"/>
            <w:hideMark/>
          </w:tcPr>
          <w:p w:rsidR="0048395C" w:rsidRPr="0048395C" w:rsidRDefault="0048395C" w:rsidP="00073DE5">
            <w:pPr>
              <w:spacing w:line="276" w:lineRule="auto"/>
              <w:rPr>
                <w:rFonts w:ascii="Arial" w:eastAsia="Calibri" w:hAnsi="Arial" w:cs="Arial"/>
                <w:sz w:val="24"/>
                <w:szCs w:val="24"/>
              </w:rPr>
            </w:pPr>
            <w:r w:rsidRPr="0048395C">
              <w:rPr>
                <w:rFonts w:ascii="Arial" w:eastAsia="Calibri" w:hAnsi="Arial" w:cs="Arial"/>
                <w:sz w:val="24"/>
                <w:szCs w:val="24"/>
              </w:rPr>
              <w:t>Council for Medical Schemes</w:t>
            </w:r>
          </w:p>
        </w:tc>
        <w:tc>
          <w:tcPr>
            <w:tcW w:w="8717" w:type="dxa"/>
            <w:hideMark/>
          </w:tcPr>
          <w:p w:rsidR="0048395C" w:rsidRPr="0048395C" w:rsidRDefault="0048395C" w:rsidP="0048395C">
            <w:pPr>
              <w:numPr>
                <w:ilvl w:val="0"/>
                <w:numId w:val="19"/>
              </w:numPr>
              <w:spacing w:after="160" w:line="276" w:lineRule="auto"/>
              <w:contextualSpacing/>
              <w:rPr>
                <w:rFonts w:ascii="Arial" w:eastAsia="Calibri" w:hAnsi="Arial" w:cs="Arial"/>
                <w:sz w:val="24"/>
                <w:szCs w:val="24"/>
              </w:rPr>
            </w:pPr>
            <w:r w:rsidRPr="0048395C">
              <w:rPr>
                <w:rFonts w:ascii="Arial" w:eastAsia="Calibri" w:hAnsi="Arial" w:cs="Arial"/>
                <w:sz w:val="24"/>
                <w:szCs w:val="24"/>
              </w:rPr>
              <w:t>13 x disciplinary referrals relating to 2 individuals.</w:t>
            </w:r>
          </w:p>
          <w:p w:rsidR="0048395C" w:rsidRPr="0048395C" w:rsidRDefault="0048395C" w:rsidP="0048395C">
            <w:pPr>
              <w:numPr>
                <w:ilvl w:val="0"/>
                <w:numId w:val="19"/>
              </w:numPr>
              <w:spacing w:after="160" w:line="276" w:lineRule="auto"/>
              <w:contextualSpacing/>
              <w:rPr>
                <w:rFonts w:ascii="Arial" w:eastAsia="Calibri" w:hAnsi="Arial" w:cs="Arial"/>
                <w:sz w:val="24"/>
                <w:szCs w:val="24"/>
              </w:rPr>
            </w:pPr>
            <w:r w:rsidRPr="0048395C">
              <w:rPr>
                <w:rFonts w:ascii="Arial" w:eastAsia="Calibri" w:hAnsi="Arial" w:cs="Arial"/>
                <w:sz w:val="24"/>
                <w:szCs w:val="24"/>
              </w:rPr>
              <w:t>1 x criminal referral relating to 18 individuals.</w:t>
            </w:r>
          </w:p>
          <w:p w:rsidR="0048395C" w:rsidRPr="0048395C" w:rsidRDefault="0048395C" w:rsidP="0048395C">
            <w:pPr>
              <w:numPr>
                <w:ilvl w:val="0"/>
                <w:numId w:val="19"/>
              </w:numPr>
              <w:spacing w:after="160" w:line="276" w:lineRule="auto"/>
              <w:contextualSpacing/>
              <w:rPr>
                <w:rFonts w:ascii="Arial" w:eastAsia="Calibri" w:hAnsi="Arial" w:cs="Arial"/>
                <w:sz w:val="24"/>
                <w:szCs w:val="24"/>
              </w:rPr>
            </w:pPr>
            <w:r w:rsidRPr="0048395C">
              <w:rPr>
                <w:rFonts w:ascii="Arial" w:eastAsia="Calibri" w:hAnsi="Arial" w:cs="Arial"/>
                <w:sz w:val="24"/>
                <w:szCs w:val="24"/>
              </w:rPr>
              <w:t>4 x systemic recommendations</w:t>
            </w:r>
          </w:p>
          <w:p w:rsidR="0048395C" w:rsidRPr="0048395C" w:rsidRDefault="0048395C" w:rsidP="0048395C">
            <w:pPr>
              <w:numPr>
                <w:ilvl w:val="0"/>
                <w:numId w:val="19"/>
              </w:numPr>
              <w:spacing w:line="276" w:lineRule="auto"/>
              <w:contextualSpacing/>
              <w:rPr>
                <w:rFonts w:ascii="Arial" w:eastAsia="Calibri" w:hAnsi="Arial" w:cs="Arial"/>
                <w:sz w:val="24"/>
                <w:szCs w:val="24"/>
              </w:rPr>
            </w:pPr>
            <w:r w:rsidRPr="0048395C">
              <w:rPr>
                <w:rFonts w:ascii="Arial" w:eastAsia="Calibri" w:hAnsi="Arial" w:cs="Arial"/>
                <w:sz w:val="24"/>
                <w:szCs w:val="24"/>
              </w:rPr>
              <w:t>53 x investigations concluded (lifestyles, complaints, procurement, regulatory reviews)</w:t>
            </w:r>
          </w:p>
          <w:p w:rsidR="0048395C" w:rsidRPr="0048395C" w:rsidRDefault="0048395C" w:rsidP="00073DE5">
            <w:pPr>
              <w:spacing w:line="276" w:lineRule="auto"/>
              <w:ind w:left="720"/>
              <w:contextualSpacing/>
              <w:rPr>
                <w:rFonts w:ascii="Arial" w:eastAsia="Calibri" w:hAnsi="Arial" w:cs="Arial"/>
                <w:sz w:val="24"/>
                <w:szCs w:val="24"/>
              </w:rPr>
            </w:pPr>
          </w:p>
        </w:tc>
      </w:tr>
      <w:tr w:rsidR="0048395C" w:rsidRPr="0048395C" w:rsidTr="00073DE5">
        <w:trPr>
          <w:trHeight w:val="1124"/>
        </w:trPr>
        <w:tc>
          <w:tcPr>
            <w:tcW w:w="849" w:type="dxa"/>
            <w:shd w:val="clear" w:color="auto" w:fill="FFFFFF"/>
            <w:noWrap/>
            <w:hideMark/>
          </w:tcPr>
          <w:p w:rsidR="0048395C" w:rsidRPr="0048395C" w:rsidRDefault="0048395C" w:rsidP="00073DE5">
            <w:pPr>
              <w:spacing w:line="276" w:lineRule="auto"/>
              <w:rPr>
                <w:rFonts w:ascii="Arial" w:eastAsia="Calibri" w:hAnsi="Arial" w:cs="Arial"/>
                <w:sz w:val="24"/>
                <w:szCs w:val="24"/>
              </w:rPr>
            </w:pPr>
            <w:r w:rsidRPr="0048395C">
              <w:rPr>
                <w:rFonts w:ascii="Arial" w:eastAsia="Calibri" w:hAnsi="Arial" w:cs="Arial"/>
                <w:sz w:val="24"/>
                <w:szCs w:val="24"/>
              </w:rPr>
              <w:t>6</w:t>
            </w:r>
          </w:p>
        </w:tc>
        <w:tc>
          <w:tcPr>
            <w:tcW w:w="3678" w:type="dxa"/>
            <w:shd w:val="clear" w:color="auto" w:fill="FFFFFF"/>
            <w:hideMark/>
          </w:tcPr>
          <w:p w:rsidR="0048395C" w:rsidRPr="0048395C" w:rsidRDefault="0048395C" w:rsidP="00073DE5">
            <w:pPr>
              <w:spacing w:line="276" w:lineRule="auto"/>
              <w:rPr>
                <w:rFonts w:ascii="Arial" w:eastAsia="Calibri" w:hAnsi="Arial" w:cs="Arial"/>
                <w:sz w:val="24"/>
                <w:szCs w:val="24"/>
              </w:rPr>
            </w:pPr>
            <w:r w:rsidRPr="0048395C">
              <w:rPr>
                <w:rFonts w:ascii="Arial" w:eastAsia="Calibri" w:hAnsi="Arial" w:cs="Arial"/>
                <w:sz w:val="24"/>
                <w:szCs w:val="24"/>
              </w:rPr>
              <w:t>Office of the State Attorney</w:t>
            </w:r>
          </w:p>
        </w:tc>
        <w:tc>
          <w:tcPr>
            <w:tcW w:w="8717" w:type="dxa"/>
            <w:shd w:val="clear" w:color="auto" w:fill="FFFFFF"/>
            <w:hideMark/>
          </w:tcPr>
          <w:p w:rsidR="0048395C" w:rsidRPr="0048395C" w:rsidRDefault="0048395C" w:rsidP="00073DE5">
            <w:pPr>
              <w:spacing w:line="276" w:lineRule="auto"/>
              <w:rPr>
                <w:rFonts w:ascii="Arial" w:eastAsia="Calibri" w:hAnsi="Arial" w:cs="Arial"/>
                <w:sz w:val="24"/>
                <w:szCs w:val="24"/>
                <w:lang w:val="en-US"/>
              </w:rPr>
            </w:pPr>
            <w:r w:rsidRPr="0048395C">
              <w:rPr>
                <w:rFonts w:ascii="Arial" w:eastAsia="Calibri" w:hAnsi="Arial" w:cs="Arial"/>
                <w:sz w:val="24"/>
                <w:szCs w:val="24"/>
              </w:rPr>
              <w:t xml:space="preserve">Focus Area 1: </w:t>
            </w:r>
            <w:r w:rsidRPr="0048395C">
              <w:rPr>
                <w:rFonts w:ascii="Arial" w:eastAsia="Calibri" w:hAnsi="Arial" w:cs="Arial"/>
                <w:sz w:val="24"/>
                <w:szCs w:val="24"/>
                <w:lang w:val="en-GB"/>
              </w:rPr>
              <w:t>Maladministration in connection with the affairs of the office of the State Attorney in relation to― (</w:t>
            </w:r>
            <w:r w:rsidRPr="0048395C">
              <w:rPr>
                <w:rFonts w:ascii="Arial" w:eastAsia="Calibri" w:hAnsi="Arial" w:cs="Arial"/>
                <w:i/>
                <w:iCs/>
                <w:sz w:val="24"/>
                <w:szCs w:val="24"/>
                <w:lang w:val="en-GB"/>
              </w:rPr>
              <w:t>a</w:t>
            </w:r>
            <w:r w:rsidRPr="0048395C">
              <w:rPr>
                <w:rFonts w:ascii="Arial" w:eastAsia="Calibri" w:hAnsi="Arial" w:cs="Arial"/>
                <w:sz w:val="24"/>
                <w:szCs w:val="24"/>
                <w:lang w:val="en-GB"/>
              </w:rPr>
              <w:t xml:space="preserve">) legal services that were provided, or procured, by the office of the State Attorney in the performance of its functions as contemplated in section 3 of the State Attorney Act, 1957 (Act No. 56 of 1957), on behalf of― (i) the Gauteng Department of Health and the Eastern Cape Department of Health in respect of claims based on medical negligence; </w:t>
            </w:r>
          </w:p>
          <w:p w:rsidR="0048395C" w:rsidRPr="0048395C" w:rsidRDefault="0048395C" w:rsidP="00073DE5">
            <w:pPr>
              <w:spacing w:line="276" w:lineRule="auto"/>
              <w:rPr>
                <w:rFonts w:ascii="Arial" w:eastAsia="Calibri" w:hAnsi="Arial" w:cs="Arial"/>
                <w:i/>
                <w:iCs/>
                <w:sz w:val="24"/>
                <w:szCs w:val="24"/>
              </w:rPr>
            </w:pPr>
            <w:r w:rsidRPr="0048395C">
              <w:rPr>
                <w:rFonts w:ascii="Arial" w:eastAsia="Calibri" w:hAnsi="Arial" w:cs="Arial"/>
                <w:i/>
                <w:iCs/>
                <w:sz w:val="24"/>
                <w:szCs w:val="24"/>
              </w:rPr>
              <w:t>Legal Practitioners</w:t>
            </w:r>
          </w:p>
          <w:p w:rsidR="0048395C" w:rsidRPr="0048395C" w:rsidRDefault="0048395C" w:rsidP="00073DE5">
            <w:pPr>
              <w:spacing w:line="276" w:lineRule="auto"/>
              <w:rPr>
                <w:rFonts w:ascii="Arial" w:eastAsia="Calibri" w:hAnsi="Arial" w:cs="Arial"/>
                <w:sz w:val="24"/>
                <w:szCs w:val="24"/>
              </w:rPr>
            </w:pPr>
          </w:p>
          <w:p w:rsidR="0048395C" w:rsidRPr="0048395C" w:rsidRDefault="0048395C" w:rsidP="0048395C">
            <w:pPr>
              <w:pStyle w:val="ListParagraph"/>
              <w:numPr>
                <w:ilvl w:val="0"/>
                <w:numId w:val="33"/>
              </w:numPr>
              <w:spacing w:line="276" w:lineRule="auto"/>
              <w:rPr>
                <w:rFonts w:ascii="Arial" w:eastAsia="Calibri" w:hAnsi="Arial" w:cs="Arial"/>
                <w:sz w:val="24"/>
                <w:szCs w:val="24"/>
              </w:rPr>
            </w:pPr>
            <w:r w:rsidRPr="0048395C">
              <w:rPr>
                <w:rFonts w:ascii="Arial" w:eastAsia="Calibri" w:hAnsi="Arial" w:cs="Arial"/>
                <w:sz w:val="24"/>
                <w:szCs w:val="24"/>
                <w:lang w:val="en-GB"/>
              </w:rPr>
              <w:t>Civil litigation instituted to the value of R82 994 347 for potential cash and/or assets recovered.</w:t>
            </w:r>
          </w:p>
          <w:p w:rsidR="0048395C" w:rsidRPr="0048395C" w:rsidRDefault="0048395C" w:rsidP="0048395C">
            <w:pPr>
              <w:pStyle w:val="ListParagraph"/>
              <w:numPr>
                <w:ilvl w:val="0"/>
                <w:numId w:val="33"/>
              </w:numPr>
              <w:spacing w:line="276" w:lineRule="auto"/>
              <w:rPr>
                <w:rFonts w:ascii="Arial" w:eastAsia="Calibri" w:hAnsi="Arial" w:cs="Arial"/>
                <w:sz w:val="24"/>
                <w:szCs w:val="24"/>
              </w:rPr>
            </w:pPr>
            <w:r w:rsidRPr="0048395C">
              <w:rPr>
                <w:rFonts w:ascii="Arial" w:eastAsia="Calibri" w:hAnsi="Arial" w:cs="Arial"/>
                <w:sz w:val="24"/>
                <w:szCs w:val="24"/>
                <w:lang w:val="en-GB"/>
              </w:rPr>
              <w:t>R 217 000 Acknowledgement of Debt - AoD signed</w:t>
            </w:r>
          </w:p>
          <w:p w:rsidR="0048395C" w:rsidRPr="0048395C" w:rsidRDefault="0048395C" w:rsidP="0048395C">
            <w:pPr>
              <w:pStyle w:val="ListParagraph"/>
              <w:numPr>
                <w:ilvl w:val="0"/>
                <w:numId w:val="33"/>
              </w:numPr>
              <w:spacing w:line="276" w:lineRule="auto"/>
              <w:rPr>
                <w:rFonts w:ascii="Arial" w:eastAsia="Calibri" w:hAnsi="Arial" w:cs="Arial"/>
                <w:sz w:val="24"/>
                <w:szCs w:val="24"/>
              </w:rPr>
            </w:pPr>
            <w:r w:rsidRPr="0048395C">
              <w:rPr>
                <w:rFonts w:ascii="Arial" w:eastAsia="Calibri" w:hAnsi="Arial" w:cs="Arial"/>
                <w:sz w:val="24"/>
                <w:szCs w:val="24"/>
              </w:rPr>
              <w:t>8x disciplinary referrals</w:t>
            </w:r>
          </w:p>
          <w:p w:rsidR="0048395C" w:rsidRPr="0048395C" w:rsidRDefault="0048395C" w:rsidP="0048395C">
            <w:pPr>
              <w:pStyle w:val="ListParagraph"/>
              <w:numPr>
                <w:ilvl w:val="0"/>
                <w:numId w:val="33"/>
              </w:numPr>
              <w:spacing w:line="276" w:lineRule="auto"/>
              <w:rPr>
                <w:rFonts w:ascii="Arial" w:eastAsia="Calibri" w:hAnsi="Arial" w:cs="Arial"/>
                <w:sz w:val="24"/>
                <w:szCs w:val="24"/>
              </w:rPr>
            </w:pPr>
            <w:r w:rsidRPr="0048395C">
              <w:rPr>
                <w:rFonts w:ascii="Arial" w:eastAsia="Calibri" w:hAnsi="Arial" w:cs="Arial"/>
                <w:sz w:val="24"/>
                <w:szCs w:val="24"/>
              </w:rPr>
              <w:t>15x administration actions referrals</w:t>
            </w:r>
          </w:p>
          <w:p w:rsidR="0048395C" w:rsidRPr="0048395C" w:rsidRDefault="0048395C" w:rsidP="0048395C">
            <w:pPr>
              <w:pStyle w:val="ListParagraph"/>
              <w:numPr>
                <w:ilvl w:val="0"/>
                <w:numId w:val="33"/>
              </w:numPr>
              <w:spacing w:line="276" w:lineRule="auto"/>
              <w:rPr>
                <w:rFonts w:ascii="Arial" w:eastAsia="Calibri" w:hAnsi="Arial" w:cs="Arial"/>
                <w:sz w:val="24"/>
                <w:szCs w:val="24"/>
              </w:rPr>
            </w:pPr>
            <w:r w:rsidRPr="0048395C">
              <w:rPr>
                <w:rFonts w:ascii="Arial" w:eastAsia="Calibri" w:hAnsi="Arial" w:cs="Arial"/>
                <w:sz w:val="24"/>
                <w:szCs w:val="24"/>
              </w:rPr>
              <w:t>12x criminal referrals</w:t>
            </w:r>
          </w:p>
          <w:p w:rsidR="0048395C" w:rsidRPr="0048395C" w:rsidRDefault="0048395C" w:rsidP="00073DE5">
            <w:pPr>
              <w:spacing w:line="276" w:lineRule="auto"/>
              <w:rPr>
                <w:rFonts w:ascii="Arial" w:eastAsia="Calibri" w:hAnsi="Arial" w:cs="Arial"/>
                <w:sz w:val="24"/>
                <w:szCs w:val="24"/>
              </w:rPr>
            </w:pPr>
          </w:p>
          <w:p w:rsidR="0048395C" w:rsidRPr="0048395C" w:rsidRDefault="0048395C" w:rsidP="00073DE5">
            <w:pPr>
              <w:spacing w:line="276" w:lineRule="auto"/>
              <w:rPr>
                <w:rFonts w:ascii="Arial" w:eastAsia="Calibri" w:hAnsi="Arial" w:cs="Arial"/>
                <w:i/>
                <w:iCs/>
                <w:sz w:val="24"/>
                <w:szCs w:val="24"/>
              </w:rPr>
            </w:pPr>
            <w:r w:rsidRPr="0048395C">
              <w:rPr>
                <w:rFonts w:ascii="Arial" w:eastAsia="Calibri" w:hAnsi="Arial" w:cs="Arial"/>
                <w:i/>
                <w:iCs/>
                <w:sz w:val="24"/>
                <w:szCs w:val="24"/>
              </w:rPr>
              <w:t>Medical negligence cases in Court.</w:t>
            </w:r>
          </w:p>
          <w:p w:rsidR="0048395C" w:rsidRPr="0048395C" w:rsidRDefault="0048395C" w:rsidP="00073DE5">
            <w:pPr>
              <w:spacing w:line="276" w:lineRule="auto"/>
              <w:rPr>
                <w:rFonts w:ascii="Arial" w:eastAsia="Calibri" w:hAnsi="Arial" w:cs="Arial"/>
                <w:sz w:val="24"/>
                <w:szCs w:val="24"/>
              </w:rPr>
            </w:pPr>
          </w:p>
          <w:p w:rsidR="0048395C" w:rsidRPr="0048395C" w:rsidRDefault="0048395C" w:rsidP="0048395C">
            <w:pPr>
              <w:pStyle w:val="ListParagraph"/>
              <w:numPr>
                <w:ilvl w:val="0"/>
                <w:numId w:val="33"/>
              </w:numPr>
              <w:spacing w:line="276" w:lineRule="auto"/>
              <w:rPr>
                <w:rFonts w:ascii="Arial" w:eastAsia="Calibri" w:hAnsi="Arial" w:cs="Arial"/>
                <w:sz w:val="24"/>
                <w:szCs w:val="24"/>
                <w:lang w:val="en-GB"/>
              </w:rPr>
            </w:pPr>
            <w:r w:rsidRPr="0048395C">
              <w:rPr>
                <w:rFonts w:ascii="Arial" w:eastAsia="Calibri" w:hAnsi="Arial" w:cs="Arial"/>
                <w:sz w:val="24"/>
                <w:szCs w:val="24"/>
                <w:lang w:val="en-GB"/>
              </w:rPr>
              <w:t>Civil litigation instituted to the value of R412 549 298 for potential cash and/or assets recovered.</w:t>
            </w:r>
          </w:p>
          <w:p w:rsidR="0048395C" w:rsidRPr="0048395C" w:rsidRDefault="0048395C" w:rsidP="0048395C">
            <w:pPr>
              <w:pStyle w:val="ListParagraph"/>
              <w:numPr>
                <w:ilvl w:val="0"/>
                <w:numId w:val="33"/>
              </w:numPr>
              <w:spacing w:line="276" w:lineRule="auto"/>
              <w:rPr>
                <w:rFonts w:ascii="Arial" w:eastAsia="Calibri" w:hAnsi="Arial" w:cs="Arial"/>
                <w:sz w:val="24"/>
                <w:szCs w:val="24"/>
                <w:lang w:val="en-GB"/>
              </w:rPr>
            </w:pPr>
            <w:r w:rsidRPr="0048395C">
              <w:rPr>
                <w:rFonts w:ascii="Arial" w:eastAsia="Calibri" w:hAnsi="Arial" w:cs="Arial"/>
                <w:sz w:val="24"/>
                <w:szCs w:val="24"/>
                <w:lang w:val="en-GB"/>
              </w:rPr>
              <w:t>Rand value of potential loss prevented to the amount of R412 549 298</w:t>
            </w:r>
          </w:p>
          <w:p w:rsidR="0048395C" w:rsidRPr="0048395C" w:rsidRDefault="0048395C" w:rsidP="0048395C">
            <w:pPr>
              <w:pStyle w:val="ListParagraph"/>
              <w:numPr>
                <w:ilvl w:val="0"/>
                <w:numId w:val="33"/>
              </w:numPr>
              <w:spacing w:line="276" w:lineRule="auto"/>
              <w:rPr>
                <w:rFonts w:ascii="Arial" w:eastAsia="Calibri" w:hAnsi="Arial" w:cs="Arial"/>
                <w:sz w:val="24"/>
                <w:szCs w:val="24"/>
                <w:lang w:val="en-GB"/>
              </w:rPr>
            </w:pPr>
            <w:r w:rsidRPr="0048395C">
              <w:rPr>
                <w:rFonts w:ascii="Arial" w:eastAsia="Calibri" w:hAnsi="Arial" w:cs="Arial"/>
                <w:sz w:val="24"/>
                <w:szCs w:val="24"/>
                <w:lang w:val="en-GB"/>
              </w:rPr>
              <w:t>14x disciplinary referrals made.</w:t>
            </w:r>
          </w:p>
          <w:p w:rsidR="0048395C" w:rsidRPr="0048395C" w:rsidRDefault="0048395C" w:rsidP="0048395C">
            <w:pPr>
              <w:pStyle w:val="ListParagraph"/>
              <w:numPr>
                <w:ilvl w:val="0"/>
                <w:numId w:val="33"/>
              </w:numPr>
              <w:spacing w:line="276" w:lineRule="auto"/>
              <w:rPr>
                <w:rFonts w:ascii="Arial" w:eastAsia="Calibri" w:hAnsi="Arial" w:cs="Arial"/>
                <w:sz w:val="24"/>
                <w:szCs w:val="24"/>
                <w:lang w:val="en-GB"/>
              </w:rPr>
            </w:pPr>
            <w:r w:rsidRPr="0048395C">
              <w:rPr>
                <w:rFonts w:ascii="Arial" w:eastAsia="Calibri" w:hAnsi="Arial" w:cs="Arial"/>
                <w:sz w:val="24"/>
                <w:szCs w:val="24"/>
                <w:lang w:val="en-GB"/>
              </w:rPr>
              <w:t>13x administrative action referrals</w:t>
            </w:r>
          </w:p>
          <w:p w:rsidR="0048395C" w:rsidRPr="0048395C" w:rsidRDefault="0048395C" w:rsidP="0048395C">
            <w:pPr>
              <w:pStyle w:val="ListParagraph"/>
              <w:numPr>
                <w:ilvl w:val="0"/>
                <w:numId w:val="33"/>
              </w:numPr>
              <w:spacing w:line="276" w:lineRule="auto"/>
              <w:rPr>
                <w:rFonts w:ascii="Arial" w:eastAsia="Calibri" w:hAnsi="Arial" w:cs="Arial"/>
                <w:sz w:val="24"/>
                <w:szCs w:val="24"/>
                <w:lang w:val="en-GB"/>
              </w:rPr>
            </w:pPr>
            <w:r w:rsidRPr="0048395C">
              <w:rPr>
                <w:rFonts w:ascii="Arial" w:eastAsia="Calibri" w:hAnsi="Arial" w:cs="Arial"/>
                <w:sz w:val="24"/>
                <w:szCs w:val="24"/>
                <w:lang w:val="en-GB"/>
              </w:rPr>
              <w:t>7x criminal prosecution referrals</w:t>
            </w:r>
          </w:p>
          <w:p w:rsidR="0048395C" w:rsidRPr="0048395C" w:rsidRDefault="0048395C" w:rsidP="0048395C">
            <w:pPr>
              <w:pStyle w:val="ListParagraph"/>
              <w:numPr>
                <w:ilvl w:val="0"/>
                <w:numId w:val="33"/>
              </w:numPr>
              <w:spacing w:line="276" w:lineRule="auto"/>
              <w:rPr>
                <w:rFonts w:ascii="Arial" w:eastAsia="Calibri" w:hAnsi="Arial" w:cs="Arial"/>
                <w:sz w:val="24"/>
                <w:szCs w:val="24"/>
                <w:lang w:val="en-GB"/>
              </w:rPr>
            </w:pPr>
            <w:r w:rsidRPr="0048395C">
              <w:rPr>
                <w:rFonts w:ascii="Arial" w:eastAsia="Calibri" w:hAnsi="Arial" w:cs="Arial"/>
                <w:sz w:val="24"/>
                <w:szCs w:val="24"/>
                <w:lang w:val="en-GB"/>
              </w:rPr>
              <w:t>Rand value of matters in respect of which evidence was referred for the institution or defence/opposition of civil proceedings to the value of R412 549 298</w:t>
            </w:r>
          </w:p>
          <w:p w:rsidR="0048395C" w:rsidRPr="0048395C" w:rsidRDefault="0048395C" w:rsidP="00073DE5">
            <w:pPr>
              <w:pStyle w:val="ListParagraph"/>
              <w:spacing w:line="276" w:lineRule="auto"/>
              <w:rPr>
                <w:rFonts w:ascii="Arial" w:eastAsia="Calibri" w:hAnsi="Arial" w:cs="Arial"/>
                <w:sz w:val="24"/>
                <w:szCs w:val="24"/>
                <w:lang w:val="en-GB"/>
              </w:rPr>
            </w:pPr>
          </w:p>
          <w:p w:rsidR="0048395C" w:rsidRPr="0048395C" w:rsidRDefault="0048395C" w:rsidP="00073DE5">
            <w:pPr>
              <w:spacing w:line="276" w:lineRule="auto"/>
              <w:rPr>
                <w:rFonts w:ascii="Arial" w:eastAsia="Calibri" w:hAnsi="Arial" w:cs="Arial"/>
                <w:sz w:val="24"/>
                <w:szCs w:val="24"/>
              </w:rPr>
            </w:pPr>
            <w:r w:rsidRPr="0048395C">
              <w:rPr>
                <w:rFonts w:ascii="Arial" w:eastAsia="Calibri" w:hAnsi="Arial" w:cs="Arial"/>
                <w:sz w:val="24"/>
                <w:szCs w:val="24"/>
                <w:lang w:val="en-GB"/>
              </w:rPr>
              <w:t xml:space="preserve">Focus Area 2: </w:t>
            </w:r>
            <w:r w:rsidRPr="0048395C">
              <w:rPr>
                <w:rFonts w:ascii="Arial" w:eastAsia="Calibri" w:hAnsi="Arial" w:cs="Arial"/>
                <w:sz w:val="24"/>
                <w:szCs w:val="24"/>
              </w:rPr>
              <w:t>Maladministration in connection with the affairs of the office of the State Attorney in relation to ― the South African Police Service in respect of claims based on wrongful arrest or detention, assault, or malicious prosecution.</w:t>
            </w:r>
          </w:p>
          <w:p w:rsidR="0048395C" w:rsidRPr="0048395C" w:rsidRDefault="0048395C" w:rsidP="00073DE5">
            <w:pPr>
              <w:spacing w:line="276" w:lineRule="auto"/>
              <w:ind w:left="360"/>
              <w:rPr>
                <w:rFonts w:ascii="Arial" w:eastAsia="Calibri" w:hAnsi="Arial" w:cs="Arial"/>
                <w:sz w:val="24"/>
                <w:szCs w:val="24"/>
              </w:rPr>
            </w:pPr>
          </w:p>
          <w:p w:rsidR="0048395C" w:rsidRPr="0048395C" w:rsidRDefault="0048395C" w:rsidP="0048395C">
            <w:pPr>
              <w:numPr>
                <w:ilvl w:val="0"/>
                <w:numId w:val="32"/>
              </w:numPr>
              <w:spacing w:line="276" w:lineRule="auto"/>
              <w:contextualSpacing/>
              <w:rPr>
                <w:rFonts w:ascii="Arial" w:eastAsia="Calibri" w:hAnsi="Arial" w:cs="Arial"/>
                <w:sz w:val="24"/>
                <w:szCs w:val="24"/>
              </w:rPr>
            </w:pPr>
            <w:r w:rsidRPr="0048395C">
              <w:rPr>
                <w:rFonts w:ascii="Arial" w:eastAsia="Calibri" w:hAnsi="Arial" w:cs="Arial"/>
                <w:sz w:val="24"/>
                <w:szCs w:val="24"/>
                <w:lang w:val="en-GB"/>
              </w:rPr>
              <w:t>Rand value of potential cash and/or assets to be recovered</w:t>
            </w:r>
            <w:r w:rsidRPr="0048395C">
              <w:rPr>
                <w:rFonts w:ascii="Arial" w:eastAsia="Calibri" w:hAnsi="Arial" w:cs="Arial"/>
                <w:sz w:val="24"/>
                <w:szCs w:val="24"/>
              </w:rPr>
              <w:t xml:space="preserve"> to the value of </w:t>
            </w:r>
            <w:r w:rsidRPr="0048395C">
              <w:rPr>
                <w:rFonts w:ascii="Arial" w:eastAsia="Calibri" w:hAnsi="Arial" w:cs="Arial"/>
                <w:sz w:val="24"/>
                <w:szCs w:val="24"/>
                <w:lang w:val="en-GB"/>
              </w:rPr>
              <w:t>R1 600 000.00</w:t>
            </w:r>
          </w:p>
          <w:p w:rsidR="0048395C" w:rsidRPr="0048395C" w:rsidRDefault="0048395C" w:rsidP="0048395C">
            <w:pPr>
              <w:numPr>
                <w:ilvl w:val="0"/>
                <w:numId w:val="32"/>
              </w:numPr>
              <w:spacing w:line="276" w:lineRule="auto"/>
              <w:contextualSpacing/>
              <w:rPr>
                <w:rFonts w:ascii="Arial" w:eastAsia="Calibri" w:hAnsi="Arial" w:cs="Arial"/>
                <w:sz w:val="24"/>
                <w:szCs w:val="24"/>
              </w:rPr>
            </w:pPr>
            <w:r w:rsidRPr="0048395C">
              <w:rPr>
                <w:rFonts w:ascii="Arial" w:eastAsia="Calibri" w:hAnsi="Arial" w:cs="Arial"/>
                <w:sz w:val="24"/>
                <w:szCs w:val="24"/>
                <w:lang w:val="en-GB"/>
              </w:rPr>
              <w:t>Rand value of potential loss prevented to the amount of R25 747 581</w:t>
            </w:r>
          </w:p>
          <w:p w:rsidR="0048395C" w:rsidRPr="0048395C" w:rsidRDefault="0048395C" w:rsidP="0048395C">
            <w:pPr>
              <w:numPr>
                <w:ilvl w:val="0"/>
                <w:numId w:val="32"/>
              </w:numPr>
              <w:spacing w:line="276" w:lineRule="auto"/>
              <w:contextualSpacing/>
              <w:rPr>
                <w:rFonts w:ascii="Arial" w:eastAsia="Calibri" w:hAnsi="Arial" w:cs="Arial"/>
                <w:sz w:val="24"/>
                <w:szCs w:val="24"/>
              </w:rPr>
            </w:pPr>
            <w:r w:rsidRPr="0048395C">
              <w:rPr>
                <w:rFonts w:ascii="Arial" w:eastAsia="Calibri" w:hAnsi="Arial" w:cs="Arial"/>
                <w:sz w:val="24"/>
                <w:szCs w:val="24"/>
              </w:rPr>
              <w:t>1x disciplinary referral made.</w:t>
            </w:r>
          </w:p>
          <w:p w:rsidR="0048395C" w:rsidRPr="0048395C" w:rsidRDefault="0048395C" w:rsidP="00073DE5">
            <w:pPr>
              <w:spacing w:line="276" w:lineRule="auto"/>
              <w:contextualSpacing/>
              <w:rPr>
                <w:rFonts w:ascii="Arial" w:eastAsia="Calibri" w:hAnsi="Arial" w:cs="Arial"/>
                <w:sz w:val="24"/>
                <w:szCs w:val="24"/>
              </w:rPr>
            </w:pPr>
          </w:p>
          <w:p w:rsidR="0048395C" w:rsidRPr="0048395C" w:rsidRDefault="0048395C" w:rsidP="00073DE5">
            <w:pPr>
              <w:spacing w:line="276" w:lineRule="auto"/>
              <w:contextualSpacing/>
              <w:rPr>
                <w:rFonts w:ascii="Arial" w:eastAsia="Calibri" w:hAnsi="Arial" w:cs="Arial"/>
                <w:sz w:val="24"/>
                <w:szCs w:val="24"/>
                <w:lang w:val="en-GB"/>
              </w:rPr>
            </w:pPr>
            <w:r w:rsidRPr="0048395C">
              <w:rPr>
                <w:rFonts w:ascii="Arial" w:eastAsia="Calibri" w:hAnsi="Arial" w:cs="Arial"/>
                <w:sz w:val="24"/>
                <w:szCs w:val="24"/>
              </w:rPr>
              <w:t xml:space="preserve">Focus Area 3: </w:t>
            </w:r>
            <w:r w:rsidRPr="0048395C">
              <w:rPr>
                <w:rFonts w:ascii="Arial" w:eastAsia="Calibri" w:hAnsi="Arial" w:cs="Arial"/>
                <w:sz w:val="24"/>
                <w:szCs w:val="24"/>
                <w:lang w:val="en-GB"/>
              </w:rPr>
              <w:t>The procurement of legal services, as contemplated in paragraph 2(</w:t>
            </w:r>
            <w:r w:rsidRPr="0048395C">
              <w:rPr>
                <w:rFonts w:ascii="Arial" w:eastAsia="Calibri" w:hAnsi="Arial" w:cs="Arial"/>
                <w:i/>
                <w:iCs/>
                <w:sz w:val="24"/>
                <w:szCs w:val="24"/>
                <w:lang w:val="en-GB"/>
              </w:rPr>
              <w:t>a</w:t>
            </w:r>
            <w:r w:rsidRPr="0048395C">
              <w:rPr>
                <w:rFonts w:ascii="Arial" w:eastAsia="Calibri" w:hAnsi="Arial" w:cs="Arial"/>
                <w:sz w:val="24"/>
                <w:szCs w:val="24"/>
                <w:lang w:val="en-GB"/>
              </w:rPr>
              <w:t>) of this Schedule, by the office of the State Attorney, or payments which were made in respect thereof, in a manner that was―</w:t>
            </w:r>
          </w:p>
          <w:p w:rsidR="0048395C" w:rsidRPr="0048395C" w:rsidRDefault="0048395C" w:rsidP="00073DE5">
            <w:pPr>
              <w:spacing w:line="276" w:lineRule="auto"/>
              <w:contextualSpacing/>
              <w:rPr>
                <w:rFonts w:ascii="Arial" w:eastAsia="Calibri" w:hAnsi="Arial" w:cs="Arial"/>
                <w:sz w:val="24"/>
                <w:szCs w:val="24"/>
                <w:lang w:val="en-GB"/>
              </w:rPr>
            </w:pPr>
            <w:r w:rsidRPr="0048395C">
              <w:rPr>
                <w:rFonts w:ascii="Arial" w:eastAsia="Calibri" w:hAnsi="Arial" w:cs="Arial"/>
                <w:sz w:val="24"/>
                <w:szCs w:val="24"/>
                <w:lang w:val="en-GB"/>
              </w:rPr>
              <w:t>(</w:t>
            </w:r>
            <w:r w:rsidRPr="0048395C">
              <w:rPr>
                <w:rFonts w:ascii="Arial" w:eastAsia="Calibri" w:hAnsi="Arial" w:cs="Arial"/>
                <w:i/>
                <w:iCs/>
                <w:sz w:val="24"/>
                <w:szCs w:val="24"/>
                <w:lang w:val="en-GB"/>
              </w:rPr>
              <w:t>a</w:t>
            </w:r>
            <w:r w:rsidRPr="0048395C">
              <w:rPr>
                <w:rFonts w:ascii="Arial" w:eastAsia="Calibri" w:hAnsi="Arial" w:cs="Arial"/>
                <w:sz w:val="24"/>
                <w:szCs w:val="24"/>
                <w:lang w:val="en-GB"/>
              </w:rPr>
              <w:t>) not fair, competitive, transparent, equitable or cost-effective; or (</w:t>
            </w:r>
            <w:r w:rsidRPr="0048395C">
              <w:rPr>
                <w:rFonts w:ascii="Arial" w:eastAsia="Calibri" w:hAnsi="Arial" w:cs="Arial"/>
                <w:i/>
                <w:iCs/>
                <w:sz w:val="24"/>
                <w:szCs w:val="24"/>
                <w:lang w:val="en-GB"/>
              </w:rPr>
              <w:t>b</w:t>
            </w:r>
            <w:r w:rsidRPr="0048395C">
              <w:rPr>
                <w:rFonts w:ascii="Arial" w:eastAsia="Calibri" w:hAnsi="Arial" w:cs="Arial"/>
                <w:sz w:val="24"/>
                <w:szCs w:val="24"/>
                <w:lang w:val="en-GB"/>
              </w:rPr>
              <w:t>) contrary to manuals, policies, procedures, prescripts, instructions or practices of, or applicable to the office of the State Attorney, and any related unauthorised, irregular or fruitless and wasteful expenditure which the Department or the State incurred as a result thereof.</w:t>
            </w:r>
          </w:p>
          <w:p w:rsidR="0048395C" w:rsidRPr="0048395C" w:rsidRDefault="0048395C" w:rsidP="00073DE5">
            <w:pPr>
              <w:spacing w:line="276" w:lineRule="auto"/>
              <w:contextualSpacing/>
              <w:rPr>
                <w:rFonts w:ascii="Arial" w:eastAsia="Calibri" w:hAnsi="Arial" w:cs="Arial"/>
                <w:sz w:val="24"/>
                <w:szCs w:val="24"/>
              </w:rPr>
            </w:pPr>
          </w:p>
          <w:p w:rsidR="0048395C" w:rsidRPr="0048395C" w:rsidRDefault="0048395C" w:rsidP="0048395C">
            <w:pPr>
              <w:numPr>
                <w:ilvl w:val="0"/>
                <w:numId w:val="32"/>
              </w:numPr>
              <w:spacing w:line="276" w:lineRule="auto"/>
              <w:contextualSpacing/>
              <w:rPr>
                <w:rFonts w:ascii="Arial" w:eastAsia="Calibri" w:hAnsi="Arial" w:cs="Arial"/>
                <w:sz w:val="24"/>
                <w:szCs w:val="24"/>
              </w:rPr>
            </w:pPr>
            <w:r w:rsidRPr="0048395C">
              <w:rPr>
                <w:rFonts w:ascii="Arial" w:eastAsia="Calibri" w:hAnsi="Arial" w:cs="Arial"/>
                <w:sz w:val="24"/>
                <w:szCs w:val="24"/>
                <w:lang w:val="en-GB"/>
              </w:rPr>
              <w:t xml:space="preserve">Rand value of potential cash and/or assets to be recovered to the value of </w:t>
            </w:r>
            <w:r w:rsidRPr="0048395C">
              <w:rPr>
                <w:rFonts w:ascii="Arial" w:eastAsia="Calibri" w:hAnsi="Arial" w:cs="Arial"/>
                <w:sz w:val="24"/>
                <w:szCs w:val="24"/>
              </w:rPr>
              <w:t>R4 146 476 079.</w:t>
            </w:r>
          </w:p>
          <w:p w:rsidR="0048395C" w:rsidRPr="0048395C" w:rsidRDefault="0048395C" w:rsidP="0048395C">
            <w:pPr>
              <w:numPr>
                <w:ilvl w:val="0"/>
                <w:numId w:val="32"/>
              </w:numPr>
              <w:spacing w:line="276" w:lineRule="auto"/>
              <w:contextualSpacing/>
              <w:rPr>
                <w:rFonts w:ascii="Arial" w:eastAsia="Calibri" w:hAnsi="Arial" w:cs="Arial"/>
                <w:sz w:val="24"/>
                <w:szCs w:val="24"/>
              </w:rPr>
            </w:pPr>
            <w:r w:rsidRPr="0048395C">
              <w:rPr>
                <w:rFonts w:ascii="Arial" w:eastAsia="Calibri" w:hAnsi="Arial" w:cs="Arial"/>
                <w:sz w:val="24"/>
                <w:szCs w:val="24"/>
                <w:lang w:val="en-GB"/>
              </w:rPr>
              <w:t>Rand value of actual cash and/or assets recovered</w:t>
            </w:r>
            <w:r w:rsidRPr="0048395C">
              <w:rPr>
                <w:rFonts w:ascii="Arial" w:eastAsia="Calibri" w:hAnsi="Arial" w:cs="Arial"/>
                <w:sz w:val="24"/>
                <w:szCs w:val="24"/>
              </w:rPr>
              <w:t xml:space="preserve"> to the value of </w:t>
            </w:r>
            <w:r w:rsidRPr="0048395C">
              <w:rPr>
                <w:rFonts w:ascii="Arial" w:eastAsia="Calibri" w:hAnsi="Arial" w:cs="Arial"/>
                <w:sz w:val="24"/>
                <w:szCs w:val="24"/>
                <w:lang w:val="en-GB"/>
              </w:rPr>
              <w:t xml:space="preserve">R2 228 773.44 </w:t>
            </w:r>
          </w:p>
          <w:p w:rsidR="0048395C" w:rsidRPr="0048395C" w:rsidRDefault="0048395C" w:rsidP="0048395C">
            <w:pPr>
              <w:numPr>
                <w:ilvl w:val="0"/>
                <w:numId w:val="32"/>
              </w:numPr>
              <w:spacing w:line="276" w:lineRule="auto"/>
              <w:contextualSpacing/>
              <w:rPr>
                <w:rFonts w:ascii="Arial" w:eastAsia="Calibri" w:hAnsi="Arial" w:cs="Arial"/>
                <w:sz w:val="24"/>
                <w:szCs w:val="24"/>
              </w:rPr>
            </w:pPr>
            <w:r w:rsidRPr="0048395C">
              <w:rPr>
                <w:rFonts w:ascii="Arial" w:eastAsia="Calibri" w:hAnsi="Arial" w:cs="Arial"/>
                <w:sz w:val="24"/>
                <w:szCs w:val="24"/>
              </w:rPr>
              <w:t>2x disciplinary referrals</w:t>
            </w:r>
          </w:p>
          <w:p w:rsidR="0048395C" w:rsidRPr="0048395C" w:rsidRDefault="0048395C" w:rsidP="0048395C">
            <w:pPr>
              <w:numPr>
                <w:ilvl w:val="0"/>
                <w:numId w:val="32"/>
              </w:numPr>
              <w:spacing w:line="276" w:lineRule="auto"/>
              <w:contextualSpacing/>
              <w:rPr>
                <w:rFonts w:ascii="Arial" w:eastAsia="Calibri" w:hAnsi="Arial" w:cs="Arial"/>
                <w:sz w:val="24"/>
                <w:szCs w:val="24"/>
              </w:rPr>
            </w:pPr>
            <w:r w:rsidRPr="0048395C">
              <w:rPr>
                <w:rFonts w:ascii="Arial" w:eastAsia="Calibri" w:hAnsi="Arial" w:cs="Arial"/>
                <w:sz w:val="24"/>
                <w:szCs w:val="24"/>
              </w:rPr>
              <w:t>5x criminal prosecution referrals</w:t>
            </w:r>
          </w:p>
          <w:p w:rsidR="0048395C" w:rsidRPr="0048395C" w:rsidRDefault="0048395C" w:rsidP="00073DE5">
            <w:pPr>
              <w:spacing w:line="276" w:lineRule="auto"/>
              <w:contextualSpacing/>
              <w:rPr>
                <w:rFonts w:ascii="Arial" w:eastAsia="Calibri" w:hAnsi="Arial" w:cs="Arial"/>
                <w:sz w:val="24"/>
                <w:szCs w:val="24"/>
              </w:rPr>
            </w:pPr>
          </w:p>
          <w:p w:rsidR="0048395C" w:rsidRPr="0048395C" w:rsidRDefault="0048395C" w:rsidP="00073DE5">
            <w:pPr>
              <w:spacing w:line="276" w:lineRule="auto"/>
              <w:contextualSpacing/>
              <w:rPr>
                <w:rFonts w:ascii="Arial" w:eastAsia="Calibri" w:hAnsi="Arial" w:cs="Arial"/>
                <w:sz w:val="24"/>
                <w:szCs w:val="24"/>
                <w:lang w:val="en-US"/>
              </w:rPr>
            </w:pPr>
            <w:r w:rsidRPr="0048395C">
              <w:rPr>
                <w:rFonts w:ascii="Arial" w:eastAsia="Calibri" w:hAnsi="Arial" w:cs="Arial"/>
                <w:sz w:val="24"/>
                <w:szCs w:val="24"/>
              </w:rPr>
              <w:t xml:space="preserve">Focus Area 4: </w:t>
            </w:r>
            <w:r w:rsidRPr="0048395C">
              <w:rPr>
                <w:rFonts w:ascii="Arial" w:eastAsia="Calibri" w:hAnsi="Arial" w:cs="Arial"/>
                <w:sz w:val="24"/>
                <w:szCs w:val="24"/>
                <w:lang w:val="en-GB"/>
              </w:rPr>
              <w:t>Irregular conduct by— (</w:t>
            </w:r>
            <w:r w:rsidRPr="0048395C">
              <w:rPr>
                <w:rFonts w:ascii="Arial" w:eastAsia="Calibri" w:hAnsi="Arial" w:cs="Arial"/>
                <w:i/>
                <w:iCs/>
                <w:sz w:val="24"/>
                <w:szCs w:val="24"/>
                <w:lang w:val="en-GB"/>
              </w:rPr>
              <w:t>a</w:t>
            </w:r>
            <w:r w:rsidRPr="0048395C">
              <w:rPr>
                <w:rFonts w:ascii="Arial" w:eastAsia="Calibri" w:hAnsi="Arial" w:cs="Arial"/>
                <w:sz w:val="24"/>
                <w:szCs w:val="24"/>
                <w:lang w:val="en-GB"/>
              </w:rPr>
              <w:t>) employees or officials of the office of the State Attorney; or (</w:t>
            </w:r>
            <w:r w:rsidRPr="0048395C">
              <w:rPr>
                <w:rFonts w:ascii="Arial" w:eastAsia="Calibri" w:hAnsi="Arial" w:cs="Arial"/>
                <w:i/>
                <w:iCs/>
                <w:sz w:val="24"/>
                <w:szCs w:val="24"/>
                <w:lang w:val="en-GB"/>
              </w:rPr>
              <w:t>b</w:t>
            </w:r>
            <w:r w:rsidRPr="0048395C">
              <w:rPr>
                <w:rFonts w:ascii="Arial" w:eastAsia="Calibri" w:hAnsi="Arial" w:cs="Arial"/>
                <w:sz w:val="24"/>
                <w:szCs w:val="24"/>
                <w:lang w:val="en-GB"/>
              </w:rPr>
              <w:t>) any other person or entity, relating to the allegations referred to in paragraphs 2 or 3 of this Schedule."</w:t>
            </w:r>
          </w:p>
          <w:p w:rsidR="0048395C" w:rsidRPr="0048395C" w:rsidRDefault="0048395C" w:rsidP="00073DE5">
            <w:pPr>
              <w:spacing w:line="276" w:lineRule="auto"/>
              <w:contextualSpacing/>
              <w:rPr>
                <w:rFonts w:ascii="Arial" w:eastAsia="Calibri" w:hAnsi="Arial" w:cs="Arial"/>
                <w:sz w:val="24"/>
                <w:szCs w:val="24"/>
              </w:rPr>
            </w:pPr>
          </w:p>
          <w:p w:rsidR="0048395C" w:rsidRPr="0048395C" w:rsidRDefault="0048395C" w:rsidP="0048395C">
            <w:pPr>
              <w:numPr>
                <w:ilvl w:val="0"/>
                <w:numId w:val="32"/>
              </w:numPr>
              <w:spacing w:line="276" w:lineRule="auto"/>
              <w:contextualSpacing/>
              <w:rPr>
                <w:rFonts w:ascii="Arial" w:eastAsia="Calibri" w:hAnsi="Arial" w:cs="Arial"/>
                <w:sz w:val="24"/>
                <w:szCs w:val="24"/>
              </w:rPr>
            </w:pPr>
            <w:r w:rsidRPr="0048395C">
              <w:rPr>
                <w:rFonts w:ascii="Arial" w:eastAsia="Calibri" w:hAnsi="Arial" w:cs="Arial"/>
                <w:sz w:val="24"/>
                <w:szCs w:val="24"/>
              </w:rPr>
              <w:t>27 criminal prosecution referrals</w:t>
            </w:r>
          </w:p>
          <w:p w:rsidR="0048395C" w:rsidRPr="0048395C" w:rsidRDefault="0048395C" w:rsidP="0048395C">
            <w:pPr>
              <w:numPr>
                <w:ilvl w:val="0"/>
                <w:numId w:val="32"/>
              </w:numPr>
              <w:spacing w:line="276" w:lineRule="auto"/>
              <w:contextualSpacing/>
              <w:rPr>
                <w:rFonts w:ascii="Arial" w:eastAsia="Calibri" w:hAnsi="Arial" w:cs="Arial"/>
                <w:sz w:val="24"/>
                <w:szCs w:val="24"/>
              </w:rPr>
            </w:pPr>
            <w:r w:rsidRPr="0048395C">
              <w:rPr>
                <w:rFonts w:ascii="Arial" w:eastAsia="Calibri" w:hAnsi="Arial" w:cs="Arial"/>
                <w:sz w:val="24"/>
                <w:szCs w:val="24"/>
              </w:rPr>
              <w:t>33 Administrative action referrals</w:t>
            </w:r>
          </w:p>
          <w:p w:rsidR="0048395C" w:rsidRPr="0048395C" w:rsidRDefault="0048395C" w:rsidP="0048395C">
            <w:pPr>
              <w:numPr>
                <w:ilvl w:val="0"/>
                <w:numId w:val="32"/>
              </w:numPr>
              <w:spacing w:line="276" w:lineRule="auto"/>
              <w:contextualSpacing/>
              <w:rPr>
                <w:rFonts w:ascii="Arial" w:eastAsia="Calibri" w:hAnsi="Arial" w:cs="Arial"/>
                <w:sz w:val="24"/>
                <w:szCs w:val="24"/>
              </w:rPr>
            </w:pPr>
            <w:r w:rsidRPr="0048395C">
              <w:rPr>
                <w:rFonts w:ascii="Arial" w:eastAsia="Calibri" w:hAnsi="Arial" w:cs="Arial"/>
                <w:sz w:val="24"/>
                <w:szCs w:val="24"/>
              </w:rPr>
              <w:t>28 disciplinary referrals</w:t>
            </w:r>
          </w:p>
          <w:p w:rsidR="0048395C" w:rsidRPr="0048395C" w:rsidRDefault="0048395C" w:rsidP="0048395C">
            <w:pPr>
              <w:numPr>
                <w:ilvl w:val="0"/>
                <w:numId w:val="32"/>
              </w:numPr>
              <w:spacing w:line="276" w:lineRule="auto"/>
              <w:contextualSpacing/>
              <w:rPr>
                <w:rFonts w:ascii="Arial" w:eastAsia="Calibri" w:hAnsi="Arial" w:cs="Arial"/>
                <w:sz w:val="24"/>
                <w:szCs w:val="24"/>
              </w:rPr>
            </w:pPr>
            <w:r w:rsidRPr="0048395C">
              <w:rPr>
                <w:rFonts w:ascii="Arial" w:eastAsia="Calibri" w:hAnsi="Arial" w:cs="Arial"/>
                <w:sz w:val="24"/>
                <w:szCs w:val="24"/>
              </w:rPr>
              <w:t>1x SARS referral</w:t>
            </w:r>
          </w:p>
          <w:p w:rsidR="0048395C" w:rsidRPr="0048395C" w:rsidRDefault="0048395C" w:rsidP="0048395C">
            <w:pPr>
              <w:numPr>
                <w:ilvl w:val="0"/>
                <w:numId w:val="32"/>
              </w:numPr>
              <w:spacing w:line="276" w:lineRule="auto"/>
              <w:contextualSpacing/>
              <w:rPr>
                <w:rFonts w:ascii="Arial" w:eastAsia="Calibri" w:hAnsi="Arial" w:cs="Arial"/>
                <w:sz w:val="24"/>
                <w:szCs w:val="24"/>
              </w:rPr>
            </w:pPr>
            <w:r w:rsidRPr="0048395C">
              <w:rPr>
                <w:rFonts w:ascii="Arial" w:eastAsia="Calibri" w:hAnsi="Arial" w:cs="Arial"/>
                <w:sz w:val="24"/>
                <w:szCs w:val="24"/>
              </w:rPr>
              <w:t>12x systemic recommendations made.</w:t>
            </w:r>
          </w:p>
          <w:p w:rsidR="0048395C" w:rsidRPr="0048395C" w:rsidRDefault="0048395C" w:rsidP="00073DE5">
            <w:pPr>
              <w:spacing w:line="276" w:lineRule="auto"/>
              <w:contextualSpacing/>
              <w:rPr>
                <w:rFonts w:ascii="Arial" w:eastAsia="Calibri" w:hAnsi="Arial" w:cs="Arial"/>
                <w:sz w:val="24"/>
                <w:szCs w:val="24"/>
              </w:rPr>
            </w:pPr>
          </w:p>
        </w:tc>
      </w:tr>
      <w:tr w:rsidR="0048395C" w:rsidRPr="0048395C" w:rsidTr="00073DE5">
        <w:trPr>
          <w:trHeight w:val="2130"/>
        </w:trPr>
        <w:tc>
          <w:tcPr>
            <w:tcW w:w="849" w:type="dxa"/>
            <w:noWrap/>
            <w:hideMark/>
          </w:tcPr>
          <w:p w:rsidR="0048395C" w:rsidRPr="0048395C" w:rsidRDefault="0048395C" w:rsidP="00073DE5">
            <w:pPr>
              <w:spacing w:line="276" w:lineRule="auto"/>
              <w:rPr>
                <w:rFonts w:ascii="Arial" w:eastAsia="Calibri" w:hAnsi="Arial" w:cs="Arial"/>
                <w:sz w:val="24"/>
                <w:szCs w:val="24"/>
              </w:rPr>
            </w:pPr>
            <w:r w:rsidRPr="0048395C">
              <w:rPr>
                <w:rFonts w:ascii="Arial" w:eastAsia="Calibri" w:hAnsi="Arial" w:cs="Arial"/>
                <w:sz w:val="24"/>
                <w:szCs w:val="24"/>
              </w:rPr>
              <w:t>7</w:t>
            </w:r>
          </w:p>
        </w:tc>
        <w:tc>
          <w:tcPr>
            <w:tcW w:w="3678" w:type="dxa"/>
            <w:hideMark/>
          </w:tcPr>
          <w:p w:rsidR="0048395C" w:rsidRPr="0048395C" w:rsidRDefault="0048395C" w:rsidP="00073DE5">
            <w:pPr>
              <w:spacing w:line="276" w:lineRule="auto"/>
              <w:rPr>
                <w:rFonts w:ascii="Arial" w:eastAsia="Calibri" w:hAnsi="Arial" w:cs="Arial"/>
                <w:sz w:val="24"/>
                <w:szCs w:val="24"/>
              </w:rPr>
            </w:pPr>
            <w:r w:rsidRPr="0048395C">
              <w:rPr>
                <w:rFonts w:ascii="Arial" w:eastAsia="Calibri" w:hAnsi="Arial" w:cs="Arial"/>
                <w:sz w:val="24"/>
                <w:szCs w:val="24"/>
              </w:rPr>
              <w:t>South African Health Product Regulatory Authority</w:t>
            </w:r>
          </w:p>
        </w:tc>
        <w:tc>
          <w:tcPr>
            <w:tcW w:w="8717" w:type="dxa"/>
            <w:hideMark/>
          </w:tcPr>
          <w:p w:rsidR="0048395C" w:rsidRPr="0048395C" w:rsidRDefault="0048395C" w:rsidP="0048395C">
            <w:pPr>
              <w:numPr>
                <w:ilvl w:val="0"/>
                <w:numId w:val="20"/>
              </w:numPr>
              <w:spacing w:after="160" w:line="276" w:lineRule="auto"/>
              <w:contextualSpacing/>
              <w:rPr>
                <w:rFonts w:ascii="Arial" w:eastAsia="Calibri" w:hAnsi="Arial" w:cs="Arial"/>
                <w:sz w:val="24"/>
                <w:szCs w:val="24"/>
              </w:rPr>
            </w:pPr>
            <w:r w:rsidRPr="0048395C">
              <w:rPr>
                <w:rFonts w:ascii="Arial" w:eastAsia="Calibri" w:hAnsi="Arial" w:cs="Arial"/>
                <w:sz w:val="24"/>
                <w:szCs w:val="24"/>
              </w:rPr>
              <w:t>5x criminal referral letters have been for referred to NPA to institute criminal prosecutions for fraud in respect of 5 officials who caused the issuing of irregular licenses.</w:t>
            </w:r>
          </w:p>
          <w:p w:rsidR="0048395C" w:rsidRPr="0048395C" w:rsidRDefault="0048395C" w:rsidP="0048395C">
            <w:pPr>
              <w:numPr>
                <w:ilvl w:val="0"/>
                <w:numId w:val="20"/>
              </w:numPr>
              <w:spacing w:after="160" w:line="276" w:lineRule="auto"/>
              <w:contextualSpacing/>
              <w:rPr>
                <w:rFonts w:ascii="Arial" w:eastAsia="Calibri" w:hAnsi="Arial" w:cs="Arial"/>
                <w:sz w:val="24"/>
                <w:szCs w:val="24"/>
              </w:rPr>
            </w:pPr>
            <w:r w:rsidRPr="0048395C">
              <w:rPr>
                <w:rFonts w:ascii="Arial" w:eastAsia="Calibri" w:hAnsi="Arial" w:cs="Arial"/>
                <w:sz w:val="24"/>
                <w:szCs w:val="24"/>
              </w:rPr>
              <w:t>5x disciplinary action referral letters (DCs) have been referred to the South African Products Regulatory Authority (SAHPRA) so that they can be disciplined in line with their policies and the Public Service Act.</w:t>
            </w:r>
          </w:p>
          <w:p w:rsidR="0048395C" w:rsidRPr="0048395C" w:rsidRDefault="0048395C" w:rsidP="0048395C">
            <w:pPr>
              <w:numPr>
                <w:ilvl w:val="0"/>
                <w:numId w:val="20"/>
              </w:numPr>
              <w:spacing w:line="276" w:lineRule="auto"/>
              <w:contextualSpacing/>
              <w:rPr>
                <w:rFonts w:ascii="Arial" w:eastAsia="Calibri" w:hAnsi="Arial" w:cs="Arial"/>
                <w:sz w:val="24"/>
                <w:szCs w:val="24"/>
              </w:rPr>
            </w:pPr>
            <w:r w:rsidRPr="0048395C">
              <w:rPr>
                <w:rFonts w:ascii="Arial" w:eastAsia="Calibri" w:hAnsi="Arial" w:cs="Arial"/>
                <w:sz w:val="24"/>
                <w:szCs w:val="24"/>
              </w:rPr>
              <w:t>The investigating team is busy drafting the Final Presidential Report.</w:t>
            </w:r>
          </w:p>
          <w:p w:rsidR="0048395C" w:rsidRPr="0048395C" w:rsidRDefault="0048395C" w:rsidP="00073DE5">
            <w:pPr>
              <w:spacing w:line="276" w:lineRule="auto"/>
              <w:ind w:left="720"/>
              <w:contextualSpacing/>
              <w:rPr>
                <w:rFonts w:ascii="Arial" w:eastAsia="Calibri" w:hAnsi="Arial" w:cs="Arial"/>
                <w:sz w:val="24"/>
                <w:szCs w:val="24"/>
              </w:rPr>
            </w:pPr>
          </w:p>
        </w:tc>
      </w:tr>
      <w:tr w:rsidR="0048395C" w:rsidRPr="0048395C" w:rsidTr="00073DE5">
        <w:trPr>
          <w:trHeight w:val="1459"/>
        </w:trPr>
        <w:tc>
          <w:tcPr>
            <w:tcW w:w="849" w:type="dxa"/>
            <w:noWrap/>
            <w:hideMark/>
          </w:tcPr>
          <w:p w:rsidR="0048395C" w:rsidRPr="0048395C" w:rsidRDefault="0048395C" w:rsidP="00073DE5">
            <w:pPr>
              <w:spacing w:line="276" w:lineRule="auto"/>
              <w:rPr>
                <w:rFonts w:ascii="Arial" w:eastAsia="Calibri" w:hAnsi="Arial" w:cs="Arial"/>
                <w:sz w:val="24"/>
                <w:szCs w:val="24"/>
              </w:rPr>
            </w:pPr>
            <w:r w:rsidRPr="0048395C">
              <w:rPr>
                <w:rFonts w:ascii="Arial" w:eastAsia="Calibri" w:hAnsi="Arial" w:cs="Arial"/>
                <w:sz w:val="24"/>
                <w:szCs w:val="24"/>
              </w:rPr>
              <w:t>8</w:t>
            </w:r>
          </w:p>
        </w:tc>
        <w:tc>
          <w:tcPr>
            <w:tcW w:w="3678" w:type="dxa"/>
            <w:hideMark/>
          </w:tcPr>
          <w:p w:rsidR="0048395C" w:rsidRPr="0048395C" w:rsidRDefault="0048395C" w:rsidP="00073DE5">
            <w:pPr>
              <w:spacing w:line="276" w:lineRule="auto"/>
              <w:rPr>
                <w:rFonts w:ascii="Arial" w:eastAsia="Calibri" w:hAnsi="Arial" w:cs="Arial"/>
                <w:sz w:val="24"/>
                <w:szCs w:val="24"/>
              </w:rPr>
            </w:pPr>
            <w:r w:rsidRPr="0048395C">
              <w:rPr>
                <w:rFonts w:ascii="Arial" w:eastAsia="Calibri" w:hAnsi="Arial" w:cs="Arial"/>
                <w:sz w:val="24"/>
                <w:szCs w:val="24"/>
              </w:rPr>
              <w:t>National Department of Health Medico Legal Claims</w:t>
            </w:r>
          </w:p>
        </w:tc>
        <w:tc>
          <w:tcPr>
            <w:tcW w:w="8717" w:type="dxa"/>
            <w:hideMark/>
          </w:tcPr>
          <w:p w:rsidR="0048395C" w:rsidRPr="0048395C" w:rsidRDefault="0048395C" w:rsidP="0048395C">
            <w:pPr>
              <w:numPr>
                <w:ilvl w:val="0"/>
                <w:numId w:val="21"/>
              </w:numPr>
              <w:spacing w:after="160" w:line="276" w:lineRule="auto"/>
              <w:contextualSpacing/>
              <w:rPr>
                <w:rFonts w:ascii="Arial" w:eastAsia="Calibri" w:hAnsi="Arial" w:cs="Arial"/>
                <w:sz w:val="24"/>
                <w:szCs w:val="24"/>
              </w:rPr>
            </w:pPr>
            <w:r w:rsidRPr="0048395C">
              <w:rPr>
                <w:rFonts w:ascii="Arial" w:eastAsia="Calibri" w:hAnsi="Arial" w:cs="Arial"/>
                <w:sz w:val="24"/>
                <w:szCs w:val="24"/>
              </w:rPr>
              <w:t>18 legal practitioners are being investigated by the Special Investigating Unit (SIU) that assisted the Office of the State Attorney in rendering legal services in respect of medical negligence claims on the Gauteng Department of Health and the Eastern Cape Department of Health.</w:t>
            </w:r>
          </w:p>
          <w:p w:rsidR="0048395C" w:rsidRPr="0048395C" w:rsidRDefault="0048395C" w:rsidP="0048395C">
            <w:pPr>
              <w:numPr>
                <w:ilvl w:val="0"/>
                <w:numId w:val="21"/>
              </w:numPr>
              <w:spacing w:after="160" w:line="276" w:lineRule="auto"/>
              <w:contextualSpacing/>
              <w:rPr>
                <w:rFonts w:ascii="Arial" w:eastAsia="Calibri" w:hAnsi="Arial" w:cs="Arial"/>
                <w:sz w:val="24"/>
                <w:szCs w:val="24"/>
              </w:rPr>
            </w:pPr>
            <w:r w:rsidRPr="0048395C">
              <w:rPr>
                <w:rFonts w:ascii="Arial" w:eastAsia="Calibri" w:hAnsi="Arial" w:cs="Arial"/>
                <w:sz w:val="24"/>
                <w:szCs w:val="24"/>
              </w:rPr>
              <w:t xml:space="preserve">17 claims of legal practitioners still need to be verified by Legal Tax Bill Consultants.                                                                           </w:t>
            </w:r>
          </w:p>
          <w:p w:rsidR="0048395C" w:rsidRPr="0048395C" w:rsidRDefault="0048395C" w:rsidP="0048395C">
            <w:pPr>
              <w:numPr>
                <w:ilvl w:val="0"/>
                <w:numId w:val="21"/>
              </w:numPr>
              <w:spacing w:after="160" w:line="276" w:lineRule="auto"/>
              <w:contextualSpacing/>
              <w:rPr>
                <w:rFonts w:ascii="Arial" w:eastAsia="Calibri" w:hAnsi="Arial" w:cs="Arial"/>
                <w:sz w:val="24"/>
                <w:szCs w:val="24"/>
              </w:rPr>
            </w:pPr>
            <w:r w:rsidRPr="0048395C">
              <w:rPr>
                <w:rFonts w:ascii="Arial" w:eastAsia="Calibri" w:hAnsi="Arial" w:cs="Arial"/>
                <w:sz w:val="24"/>
                <w:szCs w:val="24"/>
              </w:rPr>
              <w:t xml:space="preserve">The SIU is also busy litigating cases involving Hypoxic Ischemic Encephalopathy (HIE) with acute profound &amp; partially prolonged in courts costing more than R203 549 298.                                                      </w:t>
            </w:r>
          </w:p>
          <w:p w:rsidR="0048395C" w:rsidRPr="0048395C" w:rsidRDefault="0048395C" w:rsidP="0048395C">
            <w:pPr>
              <w:numPr>
                <w:ilvl w:val="0"/>
                <w:numId w:val="21"/>
              </w:numPr>
              <w:spacing w:after="160" w:line="276" w:lineRule="auto"/>
              <w:contextualSpacing/>
              <w:rPr>
                <w:rFonts w:ascii="Arial" w:eastAsia="Calibri" w:hAnsi="Arial" w:cs="Arial"/>
                <w:sz w:val="24"/>
                <w:szCs w:val="24"/>
              </w:rPr>
            </w:pPr>
            <w:r w:rsidRPr="0048395C">
              <w:rPr>
                <w:rFonts w:ascii="Arial" w:eastAsia="Calibri" w:hAnsi="Arial" w:cs="Arial"/>
                <w:sz w:val="24"/>
                <w:szCs w:val="24"/>
              </w:rPr>
              <w:t xml:space="preserve">Hypoxic Ischemic Encephalopathy (HIE) with acute profound &amp; partially prolonged. Hypoxic Ischemic Encephalopathy (HIE) with acute profound &amp; partially prolonged.                                                                </w:t>
            </w:r>
          </w:p>
          <w:p w:rsidR="0048395C" w:rsidRPr="0048395C" w:rsidRDefault="0048395C" w:rsidP="0048395C">
            <w:pPr>
              <w:numPr>
                <w:ilvl w:val="0"/>
                <w:numId w:val="21"/>
              </w:numPr>
              <w:spacing w:line="276" w:lineRule="auto"/>
              <w:contextualSpacing/>
              <w:rPr>
                <w:rFonts w:ascii="Arial" w:eastAsia="Calibri" w:hAnsi="Arial" w:cs="Arial"/>
                <w:sz w:val="24"/>
                <w:szCs w:val="24"/>
              </w:rPr>
            </w:pPr>
            <w:r w:rsidRPr="0048395C">
              <w:rPr>
                <w:rFonts w:ascii="Arial" w:eastAsia="Calibri" w:hAnsi="Arial" w:cs="Arial"/>
                <w:sz w:val="24"/>
                <w:szCs w:val="24"/>
              </w:rPr>
              <w:t>The SIU has investigated Janilite (PTY) Ltd which acted as intermediary in both ECDH &amp; GDH and a settlement of R2 228 773.44 was agreed by the departments with the assistance of the SIU.</w:t>
            </w:r>
          </w:p>
          <w:p w:rsidR="0048395C" w:rsidRPr="0048395C" w:rsidRDefault="0048395C" w:rsidP="00073DE5">
            <w:pPr>
              <w:spacing w:line="276" w:lineRule="auto"/>
              <w:ind w:left="720"/>
              <w:contextualSpacing/>
              <w:rPr>
                <w:rFonts w:ascii="Arial" w:eastAsia="Calibri" w:hAnsi="Arial" w:cs="Arial"/>
                <w:sz w:val="24"/>
                <w:szCs w:val="24"/>
              </w:rPr>
            </w:pPr>
          </w:p>
        </w:tc>
      </w:tr>
      <w:tr w:rsidR="0048395C" w:rsidRPr="0048395C" w:rsidTr="00073DE5">
        <w:trPr>
          <w:trHeight w:val="1632"/>
        </w:trPr>
        <w:tc>
          <w:tcPr>
            <w:tcW w:w="849" w:type="dxa"/>
            <w:noWrap/>
            <w:hideMark/>
          </w:tcPr>
          <w:p w:rsidR="0048395C" w:rsidRPr="0048395C" w:rsidRDefault="0048395C" w:rsidP="00073DE5">
            <w:pPr>
              <w:spacing w:line="276" w:lineRule="auto"/>
              <w:rPr>
                <w:rFonts w:ascii="Arial" w:eastAsia="Calibri" w:hAnsi="Arial" w:cs="Arial"/>
                <w:sz w:val="24"/>
                <w:szCs w:val="24"/>
              </w:rPr>
            </w:pPr>
            <w:r w:rsidRPr="0048395C">
              <w:rPr>
                <w:rFonts w:ascii="Arial" w:eastAsia="Calibri" w:hAnsi="Arial" w:cs="Arial"/>
                <w:sz w:val="24"/>
                <w:szCs w:val="24"/>
              </w:rPr>
              <w:t>9</w:t>
            </w:r>
          </w:p>
        </w:tc>
        <w:tc>
          <w:tcPr>
            <w:tcW w:w="3678" w:type="dxa"/>
            <w:hideMark/>
          </w:tcPr>
          <w:p w:rsidR="0048395C" w:rsidRPr="0048395C" w:rsidRDefault="0048395C" w:rsidP="00073DE5">
            <w:pPr>
              <w:spacing w:line="276" w:lineRule="auto"/>
              <w:rPr>
                <w:rFonts w:ascii="Arial" w:eastAsia="Calibri" w:hAnsi="Arial" w:cs="Arial"/>
                <w:sz w:val="24"/>
                <w:szCs w:val="24"/>
              </w:rPr>
            </w:pPr>
            <w:r w:rsidRPr="0048395C">
              <w:rPr>
                <w:rFonts w:ascii="Arial" w:eastAsia="Calibri" w:hAnsi="Arial" w:cs="Arial"/>
                <w:sz w:val="24"/>
                <w:szCs w:val="24"/>
              </w:rPr>
              <w:t>National Department of Health</w:t>
            </w:r>
          </w:p>
        </w:tc>
        <w:tc>
          <w:tcPr>
            <w:tcW w:w="8717" w:type="dxa"/>
            <w:hideMark/>
          </w:tcPr>
          <w:p w:rsidR="0048395C" w:rsidRPr="0048395C" w:rsidRDefault="0048395C" w:rsidP="0048395C">
            <w:pPr>
              <w:numPr>
                <w:ilvl w:val="0"/>
                <w:numId w:val="25"/>
              </w:numPr>
              <w:spacing w:line="276" w:lineRule="auto"/>
              <w:contextualSpacing/>
              <w:rPr>
                <w:rFonts w:ascii="Arial" w:eastAsia="Calibri" w:hAnsi="Arial" w:cs="Arial"/>
                <w:sz w:val="24"/>
                <w:szCs w:val="24"/>
              </w:rPr>
            </w:pPr>
            <w:r w:rsidRPr="0048395C">
              <w:rPr>
                <w:rFonts w:ascii="Arial" w:eastAsia="Calibri" w:hAnsi="Arial" w:cs="Arial"/>
                <w:sz w:val="24"/>
                <w:szCs w:val="24"/>
              </w:rPr>
              <w:t>The docket has been submitted to the State Prosecutor for decision, this matter relate to senior officials who defrauded the Department of Health millions in subsistence and travel irregularities.</w:t>
            </w:r>
          </w:p>
        </w:tc>
      </w:tr>
      <w:tr w:rsidR="0048395C" w:rsidRPr="0048395C" w:rsidTr="00073DE5">
        <w:trPr>
          <w:trHeight w:val="1408"/>
        </w:trPr>
        <w:tc>
          <w:tcPr>
            <w:tcW w:w="849" w:type="dxa"/>
            <w:noWrap/>
            <w:hideMark/>
          </w:tcPr>
          <w:p w:rsidR="0048395C" w:rsidRPr="0048395C" w:rsidRDefault="0048395C" w:rsidP="00073DE5">
            <w:pPr>
              <w:spacing w:line="276" w:lineRule="auto"/>
              <w:rPr>
                <w:rFonts w:ascii="Arial" w:eastAsia="Calibri" w:hAnsi="Arial" w:cs="Arial"/>
                <w:sz w:val="24"/>
                <w:szCs w:val="24"/>
              </w:rPr>
            </w:pPr>
            <w:r w:rsidRPr="0048395C">
              <w:rPr>
                <w:rFonts w:ascii="Arial" w:eastAsia="Calibri" w:hAnsi="Arial" w:cs="Arial"/>
                <w:sz w:val="24"/>
                <w:szCs w:val="24"/>
              </w:rPr>
              <w:t>10</w:t>
            </w:r>
          </w:p>
        </w:tc>
        <w:tc>
          <w:tcPr>
            <w:tcW w:w="3678" w:type="dxa"/>
            <w:hideMark/>
          </w:tcPr>
          <w:p w:rsidR="0048395C" w:rsidRPr="0048395C" w:rsidRDefault="0048395C" w:rsidP="00073DE5">
            <w:pPr>
              <w:spacing w:line="276" w:lineRule="auto"/>
              <w:rPr>
                <w:rFonts w:ascii="Arial" w:eastAsia="Calibri" w:hAnsi="Arial" w:cs="Arial"/>
                <w:sz w:val="24"/>
                <w:szCs w:val="24"/>
              </w:rPr>
            </w:pPr>
            <w:r w:rsidRPr="0048395C">
              <w:rPr>
                <w:rFonts w:ascii="Arial" w:eastAsia="Calibri" w:hAnsi="Arial" w:cs="Arial"/>
                <w:sz w:val="24"/>
                <w:szCs w:val="24"/>
              </w:rPr>
              <w:t>Government Employee Medical Scheme (GEMS)</w:t>
            </w:r>
          </w:p>
        </w:tc>
        <w:tc>
          <w:tcPr>
            <w:tcW w:w="8717" w:type="dxa"/>
            <w:hideMark/>
          </w:tcPr>
          <w:p w:rsidR="0048395C" w:rsidRPr="0048395C" w:rsidRDefault="0048395C" w:rsidP="0048395C">
            <w:pPr>
              <w:numPr>
                <w:ilvl w:val="0"/>
                <w:numId w:val="24"/>
              </w:numPr>
              <w:spacing w:line="276" w:lineRule="auto"/>
              <w:contextualSpacing/>
              <w:rPr>
                <w:rFonts w:ascii="Arial" w:eastAsia="Calibri" w:hAnsi="Arial" w:cs="Arial"/>
                <w:sz w:val="24"/>
                <w:szCs w:val="24"/>
              </w:rPr>
            </w:pPr>
            <w:r w:rsidRPr="0048395C">
              <w:rPr>
                <w:rFonts w:ascii="Arial" w:eastAsia="Calibri" w:hAnsi="Arial" w:cs="Arial"/>
                <w:sz w:val="24"/>
                <w:szCs w:val="24"/>
              </w:rPr>
              <w:t>The docket is almost complete, the Investigator is working on concluding financial report based on financial statements. The docket will soon be submitted to State Prosecutor for decision</w:t>
            </w:r>
          </w:p>
        </w:tc>
      </w:tr>
      <w:tr w:rsidR="0048395C" w:rsidRPr="0048395C" w:rsidTr="00073DE5">
        <w:trPr>
          <w:trHeight w:val="1163"/>
        </w:trPr>
        <w:tc>
          <w:tcPr>
            <w:tcW w:w="849" w:type="dxa"/>
            <w:noWrap/>
            <w:hideMark/>
          </w:tcPr>
          <w:p w:rsidR="0048395C" w:rsidRPr="0048395C" w:rsidRDefault="0048395C" w:rsidP="00073DE5">
            <w:pPr>
              <w:spacing w:line="276" w:lineRule="auto"/>
              <w:rPr>
                <w:rFonts w:ascii="Arial" w:eastAsia="Calibri" w:hAnsi="Arial" w:cs="Arial"/>
                <w:sz w:val="24"/>
                <w:szCs w:val="24"/>
              </w:rPr>
            </w:pPr>
            <w:r w:rsidRPr="0048395C">
              <w:rPr>
                <w:rFonts w:ascii="Arial" w:eastAsia="Calibri" w:hAnsi="Arial" w:cs="Arial"/>
                <w:sz w:val="24"/>
                <w:szCs w:val="24"/>
              </w:rPr>
              <w:t>11</w:t>
            </w:r>
          </w:p>
        </w:tc>
        <w:tc>
          <w:tcPr>
            <w:tcW w:w="3678" w:type="dxa"/>
            <w:hideMark/>
          </w:tcPr>
          <w:p w:rsidR="0048395C" w:rsidRPr="0048395C" w:rsidRDefault="0048395C" w:rsidP="00073DE5">
            <w:pPr>
              <w:spacing w:line="276" w:lineRule="auto"/>
              <w:rPr>
                <w:rFonts w:ascii="Arial" w:eastAsia="Calibri" w:hAnsi="Arial" w:cs="Arial"/>
                <w:sz w:val="24"/>
                <w:szCs w:val="24"/>
              </w:rPr>
            </w:pPr>
            <w:r w:rsidRPr="0048395C">
              <w:rPr>
                <w:rFonts w:ascii="Arial" w:eastAsia="Calibri" w:hAnsi="Arial" w:cs="Arial"/>
                <w:sz w:val="24"/>
                <w:szCs w:val="24"/>
              </w:rPr>
              <w:t>COVID-19 National Proclamation</w:t>
            </w:r>
          </w:p>
        </w:tc>
        <w:tc>
          <w:tcPr>
            <w:tcW w:w="8717" w:type="dxa"/>
            <w:hideMark/>
          </w:tcPr>
          <w:p w:rsidR="0048395C" w:rsidRPr="0048395C" w:rsidRDefault="0048395C" w:rsidP="0048395C">
            <w:pPr>
              <w:numPr>
                <w:ilvl w:val="0"/>
                <w:numId w:val="23"/>
              </w:numPr>
              <w:spacing w:line="276" w:lineRule="auto"/>
              <w:contextualSpacing/>
              <w:rPr>
                <w:rFonts w:ascii="Arial" w:eastAsia="Calibri" w:hAnsi="Arial" w:cs="Arial"/>
                <w:sz w:val="24"/>
                <w:szCs w:val="24"/>
              </w:rPr>
            </w:pPr>
            <w:r w:rsidRPr="0048395C">
              <w:rPr>
                <w:rFonts w:ascii="Arial" w:eastAsia="Calibri" w:hAnsi="Arial" w:cs="Arial"/>
                <w:sz w:val="24"/>
                <w:szCs w:val="24"/>
              </w:rPr>
              <w:t>The final report was submitted to the President in June 2022.  The legal outcomes have been presented to Parliament oversight Committees</w:t>
            </w:r>
          </w:p>
        </w:tc>
      </w:tr>
      <w:tr w:rsidR="0048395C" w:rsidRPr="0048395C" w:rsidTr="00073DE5">
        <w:trPr>
          <w:trHeight w:val="1444"/>
        </w:trPr>
        <w:tc>
          <w:tcPr>
            <w:tcW w:w="849" w:type="dxa"/>
            <w:noWrap/>
            <w:hideMark/>
          </w:tcPr>
          <w:p w:rsidR="0048395C" w:rsidRPr="0048395C" w:rsidRDefault="0048395C" w:rsidP="00073DE5">
            <w:pPr>
              <w:spacing w:line="276" w:lineRule="auto"/>
              <w:rPr>
                <w:rFonts w:ascii="Arial" w:eastAsia="Calibri" w:hAnsi="Arial" w:cs="Arial"/>
                <w:sz w:val="24"/>
                <w:szCs w:val="24"/>
              </w:rPr>
            </w:pPr>
            <w:r w:rsidRPr="0048395C">
              <w:rPr>
                <w:rFonts w:ascii="Arial" w:eastAsia="Calibri" w:hAnsi="Arial" w:cs="Arial"/>
                <w:sz w:val="24"/>
                <w:szCs w:val="24"/>
              </w:rPr>
              <w:t>12</w:t>
            </w:r>
          </w:p>
        </w:tc>
        <w:tc>
          <w:tcPr>
            <w:tcW w:w="3678" w:type="dxa"/>
            <w:noWrap/>
            <w:hideMark/>
          </w:tcPr>
          <w:p w:rsidR="0048395C" w:rsidRPr="0048395C" w:rsidRDefault="0048395C" w:rsidP="00073DE5">
            <w:pPr>
              <w:spacing w:line="276" w:lineRule="auto"/>
              <w:rPr>
                <w:rFonts w:ascii="Arial" w:eastAsia="Calibri" w:hAnsi="Arial" w:cs="Arial"/>
                <w:sz w:val="24"/>
                <w:szCs w:val="24"/>
              </w:rPr>
            </w:pPr>
            <w:r w:rsidRPr="0048395C">
              <w:rPr>
                <w:rFonts w:ascii="Arial" w:eastAsia="Calibri" w:hAnsi="Arial" w:cs="Arial"/>
                <w:sz w:val="24"/>
                <w:szCs w:val="24"/>
              </w:rPr>
              <w:t>Pretoria Eye Institute</w:t>
            </w:r>
          </w:p>
        </w:tc>
        <w:tc>
          <w:tcPr>
            <w:tcW w:w="8717" w:type="dxa"/>
            <w:hideMark/>
          </w:tcPr>
          <w:p w:rsidR="0048395C" w:rsidRPr="0048395C" w:rsidRDefault="0048395C" w:rsidP="0048395C">
            <w:pPr>
              <w:numPr>
                <w:ilvl w:val="0"/>
                <w:numId w:val="23"/>
              </w:numPr>
              <w:spacing w:line="276" w:lineRule="auto"/>
              <w:contextualSpacing/>
              <w:rPr>
                <w:rFonts w:ascii="Arial" w:eastAsia="Calibri" w:hAnsi="Arial" w:cs="Arial"/>
                <w:sz w:val="24"/>
                <w:szCs w:val="24"/>
              </w:rPr>
            </w:pPr>
            <w:r w:rsidRPr="0048395C">
              <w:rPr>
                <w:rFonts w:ascii="Arial" w:eastAsia="Calibri" w:hAnsi="Arial" w:cs="Arial"/>
                <w:sz w:val="24"/>
                <w:szCs w:val="24"/>
              </w:rPr>
              <w:t xml:space="preserve">Acknowledgements of debts was signed on this matter with some of the medical schemes that are affected who were involved in claim irregularities. </w:t>
            </w:r>
          </w:p>
        </w:tc>
      </w:tr>
    </w:tbl>
    <w:p w:rsidR="0048395C" w:rsidRPr="0048395C" w:rsidRDefault="0048395C" w:rsidP="0048395C">
      <w:pPr>
        <w:spacing w:line="276" w:lineRule="auto"/>
        <w:ind w:left="720"/>
        <w:contextualSpacing/>
        <w:rPr>
          <w:rFonts w:ascii="Arial" w:eastAsia="Calibri" w:hAnsi="Arial" w:cs="Arial"/>
          <w:sz w:val="24"/>
          <w:szCs w:val="24"/>
          <w:lang w:val="en-GB"/>
        </w:rPr>
      </w:pPr>
    </w:p>
    <w:p w:rsidR="0048395C" w:rsidRPr="0048395C" w:rsidRDefault="0048395C" w:rsidP="0048395C">
      <w:pPr>
        <w:pStyle w:val="ListParagraph"/>
        <w:numPr>
          <w:ilvl w:val="0"/>
          <w:numId w:val="34"/>
        </w:numPr>
        <w:spacing w:line="276" w:lineRule="auto"/>
        <w:ind w:hanging="720"/>
        <w:rPr>
          <w:rFonts w:ascii="Arial" w:eastAsia="Calibri" w:hAnsi="Arial" w:cs="Arial"/>
          <w:sz w:val="24"/>
          <w:szCs w:val="24"/>
          <w:lang w:val="en-GB"/>
        </w:rPr>
      </w:pPr>
      <w:r w:rsidRPr="0048395C">
        <w:rPr>
          <w:rFonts w:ascii="Arial" w:eastAsia="Calibri" w:hAnsi="Arial" w:cs="Arial"/>
          <w:sz w:val="24"/>
          <w:szCs w:val="24"/>
          <w:lang w:val="en-GB"/>
        </w:rPr>
        <w:t>Specified preventative and/or risk-management measures were implemented by the HSACF</w:t>
      </w:r>
    </w:p>
    <w:p w:rsidR="0048395C" w:rsidRPr="0048395C" w:rsidRDefault="0048395C" w:rsidP="0048395C">
      <w:pPr>
        <w:numPr>
          <w:ilvl w:val="0"/>
          <w:numId w:val="26"/>
        </w:numPr>
        <w:spacing w:line="276" w:lineRule="auto"/>
        <w:ind w:left="1418" w:hanging="698"/>
        <w:contextualSpacing/>
        <w:rPr>
          <w:rFonts w:ascii="Arial" w:eastAsia="Calibri" w:hAnsi="Arial" w:cs="Arial"/>
          <w:sz w:val="24"/>
          <w:szCs w:val="24"/>
          <w:u w:val="single"/>
        </w:rPr>
      </w:pPr>
      <w:r w:rsidRPr="0048395C">
        <w:rPr>
          <w:rFonts w:ascii="Arial" w:eastAsia="Calibri" w:hAnsi="Arial" w:cs="Arial"/>
          <w:sz w:val="24"/>
          <w:szCs w:val="24"/>
          <w:u w:val="single"/>
          <w:lang w:val="en-US"/>
        </w:rPr>
        <w:t>A series of webinars were successfully rolled out in 2020/21FY under the banner of HSACF Corruption Prevention Program with the following objectives:</w:t>
      </w:r>
    </w:p>
    <w:p w:rsidR="0048395C" w:rsidRPr="0048395C" w:rsidRDefault="0048395C" w:rsidP="0048395C">
      <w:pPr>
        <w:spacing w:line="276" w:lineRule="auto"/>
        <w:ind w:left="1080"/>
        <w:contextualSpacing/>
        <w:rPr>
          <w:rFonts w:ascii="Arial" w:eastAsia="Calibri" w:hAnsi="Arial" w:cs="Arial"/>
          <w:sz w:val="24"/>
          <w:szCs w:val="24"/>
        </w:rPr>
      </w:pPr>
    </w:p>
    <w:p w:rsidR="0048395C" w:rsidRPr="0048395C" w:rsidRDefault="0048395C" w:rsidP="0048395C">
      <w:pPr>
        <w:numPr>
          <w:ilvl w:val="0"/>
          <w:numId w:val="22"/>
        </w:numPr>
        <w:spacing w:line="276" w:lineRule="auto"/>
        <w:contextualSpacing/>
        <w:rPr>
          <w:rFonts w:ascii="Arial" w:eastAsia="Calibri" w:hAnsi="Arial" w:cs="Arial"/>
          <w:sz w:val="24"/>
          <w:szCs w:val="24"/>
        </w:rPr>
      </w:pPr>
      <w:r w:rsidRPr="0048395C">
        <w:rPr>
          <w:rFonts w:ascii="Arial" w:eastAsia="Calibri" w:hAnsi="Arial" w:cs="Arial"/>
          <w:i/>
          <w:iCs/>
          <w:sz w:val="24"/>
          <w:szCs w:val="24"/>
          <w:lang w:val="en-US"/>
        </w:rPr>
        <w:t>To create public awareness about corruption in the health sector</w:t>
      </w:r>
    </w:p>
    <w:p w:rsidR="0048395C" w:rsidRPr="0048395C" w:rsidRDefault="0048395C" w:rsidP="0048395C">
      <w:pPr>
        <w:numPr>
          <w:ilvl w:val="0"/>
          <w:numId w:val="22"/>
        </w:numPr>
        <w:spacing w:line="276" w:lineRule="auto"/>
        <w:contextualSpacing/>
        <w:rPr>
          <w:rFonts w:ascii="Arial" w:eastAsia="Calibri" w:hAnsi="Arial" w:cs="Arial"/>
          <w:sz w:val="24"/>
          <w:szCs w:val="24"/>
        </w:rPr>
      </w:pPr>
      <w:r w:rsidRPr="0048395C">
        <w:rPr>
          <w:rFonts w:ascii="Arial" w:eastAsia="Calibri" w:hAnsi="Arial" w:cs="Arial"/>
          <w:i/>
          <w:iCs/>
          <w:sz w:val="24"/>
          <w:szCs w:val="24"/>
          <w:lang w:val="en-US"/>
        </w:rPr>
        <w:t>To profile the Health Sector Anti-Corruption Forum (HSACF)</w:t>
      </w:r>
    </w:p>
    <w:p w:rsidR="0048395C" w:rsidRPr="0048395C" w:rsidRDefault="0048395C" w:rsidP="0048395C">
      <w:pPr>
        <w:numPr>
          <w:ilvl w:val="0"/>
          <w:numId w:val="22"/>
        </w:numPr>
        <w:spacing w:line="276" w:lineRule="auto"/>
        <w:contextualSpacing/>
        <w:rPr>
          <w:rFonts w:ascii="Arial" w:eastAsia="Calibri" w:hAnsi="Arial" w:cs="Arial"/>
          <w:sz w:val="24"/>
          <w:szCs w:val="24"/>
        </w:rPr>
      </w:pPr>
      <w:r w:rsidRPr="0048395C">
        <w:rPr>
          <w:rFonts w:ascii="Arial" w:eastAsia="Calibri" w:hAnsi="Arial" w:cs="Arial"/>
          <w:i/>
          <w:iCs/>
          <w:sz w:val="24"/>
          <w:szCs w:val="24"/>
          <w:lang w:val="en-US"/>
        </w:rPr>
        <w:t>To raise awareness about whistleblowing and witness protection</w:t>
      </w:r>
    </w:p>
    <w:p w:rsidR="0048395C" w:rsidRPr="0048395C" w:rsidRDefault="0048395C" w:rsidP="0048395C">
      <w:pPr>
        <w:spacing w:line="276" w:lineRule="auto"/>
        <w:ind w:left="720"/>
        <w:contextualSpacing/>
        <w:rPr>
          <w:rFonts w:ascii="Arial" w:eastAsia="Calibri" w:hAnsi="Arial" w:cs="Arial"/>
          <w:sz w:val="24"/>
          <w:szCs w:val="24"/>
          <w:lang w:val="en-GB"/>
        </w:rPr>
      </w:pPr>
    </w:p>
    <w:p w:rsidR="0048395C" w:rsidRPr="0048395C" w:rsidRDefault="0048395C" w:rsidP="0048395C">
      <w:pPr>
        <w:spacing w:line="276" w:lineRule="auto"/>
        <w:ind w:left="720"/>
        <w:contextualSpacing/>
        <w:rPr>
          <w:rFonts w:ascii="Arial" w:eastAsia="Calibri" w:hAnsi="Arial" w:cs="Arial"/>
          <w:sz w:val="24"/>
          <w:szCs w:val="24"/>
          <w:lang w:val="en-GB"/>
        </w:rPr>
      </w:pPr>
    </w:p>
    <w:p w:rsidR="0048395C" w:rsidRPr="0048395C" w:rsidRDefault="0048395C" w:rsidP="0048395C">
      <w:pPr>
        <w:spacing w:line="276" w:lineRule="auto"/>
        <w:ind w:left="1560"/>
        <w:contextualSpacing/>
        <w:rPr>
          <w:rFonts w:ascii="Arial" w:eastAsia="Calibri" w:hAnsi="Arial" w:cs="Arial"/>
          <w:sz w:val="24"/>
          <w:szCs w:val="24"/>
          <w:u w:val="single"/>
          <w:lang w:val="en-GB"/>
        </w:rPr>
      </w:pPr>
      <w:r w:rsidRPr="0048395C">
        <w:rPr>
          <w:rFonts w:ascii="Arial" w:eastAsia="Calibri" w:hAnsi="Arial" w:cs="Arial"/>
          <w:sz w:val="24"/>
          <w:szCs w:val="24"/>
          <w:u w:val="single"/>
          <w:lang w:val="en-GB"/>
        </w:rPr>
        <w:t>Amongst the thematic areas in relation to health sector corruption that were discussed include the following:</w:t>
      </w:r>
    </w:p>
    <w:p w:rsidR="0048395C" w:rsidRPr="0048395C" w:rsidRDefault="0048395C" w:rsidP="0048395C">
      <w:pPr>
        <w:spacing w:line="276" w:lineRule="auto"/>
        <w:ind w:left="720"/>
        <w:contextualSpacing/>
        <w:rPr>
          <w:rFonts w:ascii="Arial" w:eastAsia="Calibri" w:hAnsi="Arial" w:cs="Arial"/>
          <w:sz w:val="24"/>
          <w:szCs w:val="24"/>
          <w:lang w:val="en-GB"/>
        </w:rPr>
      </w:pPr>
    </w:p>
    <w:p w:rsidR="0048395C" w:rsidRPr="0048395C" w:rsidRDefault="0048395C" w:rsidP="0048395C">
      <w:pPr>
        <w:numPr>
          <w:ilvl w:val="0"/>
          <w:numId w:val="27"/>
        </w:numPr>
        <w:spacing w:line="276" w:lineRule="auto"/>
        <w:contextualSpacing/>
        <w:rPr>
          <w:rFonts w:ascii="Arial" w:eastAsia="Calibri" w:hAnsi="Arial" w:cs="Arial"/>
          <w:sz w:val="24"/>
          <w:szCs w:val="24"/>
        </w:rPr>
      </w:pPr>
      <w:r w:rsidRPr="0048395C">
        <w:rPr>
          <w:rFonts w:ascii="Arial" w:eastAsia="Calibri" w:hAnsi="Arial" w:cs="Arial"/>
          <w:sz w:val="24"/>
          <w:szCs w:val="24"/>
          <w:lang w:val="en-US"/>
        </w:rPr>
        <w:t>The corruption pandemic in South Africa’s health sector</w:t>
      </w:r>
    </w:p>
    <w:p w:rsidR="0048395C" w:rsidRPr="0048395C" w:rsidRDefault="0048395C" w:rsidP="0048395C">
      <w:pPr>
        <w:numPr>
          <w:ilvl w:val="0"/>
          <w:numId w:val="27"/>
        </w:numPr>
        <w:spacing w:line="276" w:lineRule="auto"/>
        <w:contextualSpacing/>
        <w:rPr>
          <w:rFonts w:ascii="Arial" w:eastAsia="Calibri" w:hAnsi="Arial" w:cs="Arial"/>
          <w:sz w:val="24"/>
          <w:szCs w:val="24"/>
        </w:rPr>
      </w:pPr>
      <w:r w:rsidRPr="0048395C">
        <w:rPr>
          <w:rFonts w:ascii="Arial" w:eastAsia="Calibri" w:hAnsi="Arial" w:cs="Arial"/>
          <w:sz w:val="24"/>
          <w:szCs w:val="24"/>
          <w:lang w:val="en-US"/>
        </w:rPr>
        <w:t>National Health Insurance (NHI) and its vulnerability to corruption</w:t>
      </w:r>
    </w:p>
    <w:p w:rsidR="0048395C" w:rsidRPr="0048395C" w:rsidRDefault="0048395C" w:rsidP="0048395C">
      <w:pPr>
        <w:numPr>
          <w:ilvl w:val="0"/>
          <w:numId w:val="27"/>
        </w:numPr>
        <w:spacing w:line="276" w:lineRule="auto"/>
        <w:contextualSpacing/>
        <w:rPr>
          <w:rFonts w:ascii="Arial" w:eastAsia="Calibri" w:hAnsi="Arial" w:cs="Arial"/>
          <w:sz w:val="24"/>
          <w:szCs w:val="24"/>
        </w:rPr>
      </w:pPr>
      <w:r w:rsidRPr="0048395C">
        <w:rPr>
          <w:rFonts w:ascii="Arial" w:eastAsia="Calibri" w:hAnsi="Arial" w:cs="Arial"/>
          <w:sz w:val="24"/>
          <w:szCs w:val="24"/>
          <w:lang w:val="en-US"/>
        </w:rPr>
        <w:t>Combatting corruption in the private health sector</w:t>
      </w:r>
    </w:p>
    <w:p w:rsidR="0048395C" w:rsidRPr="0048395C" w:rsidRDefault="0048395C" w:rsidP="0048395C">
      <w:pPr>
        <w:numPr>
          <w:ilvl w:val="0"/>
          <w:numId w:val="27"/>
        </w:numPr>
        <w:spacing w:line="276" w:lineRule="auto"/>
        <w:contextualSpacing/>
        <w:rPr>
          <w:rFonts w:ascii="Arial" w:eastAsia="Calibri" w:hAnsi="Arial" w:cs="Arial"/>
          <w:sz w:val="24"/>
          <w:szCs w:val="24"/>
        </w:rPr>
      </w:pPr>
      <w:r w:rsidRPr="0048395C">
        <w:rPr>
          <w:rFonts w:ascii="Arial" w:eastAsia="Calibri" w:hAnsi="Arial" w:cs="Arial"/>
          <w:sz w:val="24"/>
          <w:szCs w:val="24"/>
          <w:lang w:val="en-US"/>
        </w:rPr>
        <w:t>When corruption and Covid-19 intersect</w:t>
      </w:r>
    </w:p>
    <w:p w:rsidR="0048395C" w:rsidRPr="0048395C" w:rsidRDefault="0048395C" w:rsidP="0048395C">
      <w:pPr>
        <w:numPr>
          <w:ilvl w:val="0"/>
          <w:numId w:val="27"/>
        </w:numPr>
        <w:spacing w:line="276" w:lineRule="auto"/>
        <w:contextualSpacing/>
        <w:rPr>
          <w:rFonts w:ascii="Arial" w:eastAsia="Calibri" w:hAnsi="Arial" w:cs="Arial"/>
          <w:sz w:val="24"/>
          <w:szCs w:val="24"/>
          <w:lang w:val="en-GB"/>
        </w:rPr>
      </w:pPr>
      <w:r w:rsidRPr="0048395C">
        <w:rPr>
          <w:rFonts w:ascii="Arial" w:eastAsia="Calibri" w:hAnsi="Arial" w:cs="Arial"/>
          <w:sz w:val="24"/>
          <w:szCs w:val="24"/>
          <w:lang w:val="en-GB"/>
        </w:rPr>
        <w:t>Unpacking whistleblowing protection in South Africa</w:t>
      </w:r>
    </w:p>
    <w:p w:rsidR="0048395C" w:rsidRDefault="0048395C" w:rsidP="0048395C">
      <w:pPr>
        <w:spacing w:line="276" w:lineRule="auto"/>
        <w:ind w:left="2062"/>
        <w:contextualSpacing/>
        <w:rPr>
          <w:rFonts w:ascii="Arial" w:eastAsia="Calibri" w:hAnsi="Arial" w:cs="Arial"/>
          <w:sz w:val="24"/>
          <w:szCs w:val="24"/>
          <w:lang w:val="en-GB"/>
        </w:rPr>
      </w:pPr>
    </w:p>
    <w:p w:rsidR="0048395C" w:rsidRDefault="0048395C" w:rsidP="0048395C">
      <w:pPr>
        <w:spacing w:line="276" w:lineRule="auto"/>
        <w:ind w:left="2062"/>
        <w:contextualSpacing/>
        <w:rPr>
          <w:rFonts w:ascii="Arial" w:eastAsia="Calibri" w:hAnsi="Arial" w:cs="Arial"/>
          <w:sz w:val="24"/>
          <w:szCs w:val="24"/>
          <w:lang w:val="en-GB"/>
        </w:rPr>
      </w:pPr>
    </w:p>
    <w:p w:rsidR="0048395C" w:rsidRDefault="0048395C" w:rsidP="0048395C">
      <w:pPr>
        <w:spacing w:line="276" w:lineRule="auto"/>
        <w:ind w:left="2062"/>
        <w:contextualSpacing/>
        <w:rPr>
          <w:rFonts w:ascii="Arial" w:eastAsia="Calibri" w:hAnsi="Arial" w:cs="Arial"/>
          <w:sz w:val="24"/>
          <w:szCs w:val="24"/>
          <w:lang w:val="en-GB"/>
        </w:rPr>
      </w:pPr>
    </w:p>
    <w:p w:rsidR="0048395C" w:rsidRDefault="0048395C" w:rsidP="0048395C">
      <w:pPr>
        <w:spacing w:line="276" w:lineRule="auto"/>
        <w:ind w:left="2062"/>
        <w:contextualSpacing/>
        <w:rPr>
          <w:rFonts w:ascii="Arial" w:eastAsia="Calibri" w:hAnsi="Arial" w:cs="Arial"/>
          <w:sz w:val="24"/>
          <w:szCs w:val="24"/>
          <w:lang w:val="en-GB"/>
        </w:rPr>
      </w:pPr>
    </w:p>
    <w:p w:rsidR="0048395C" w:rsidRPr="0048395C" w:rsidRDefault="0048395C" w:rsidP="0048395C">
      <w:pPr>
        <w:spacing w:line="276" w:lineRule="auto"/>
        <w:ind w:left="2062"/>
        <w:contextualSpacing/>
        <w:rPr>
          <w:rFonts w:ascii="Arial" w:eastAsia="Calibri" w:hAnsi="Arial" w:cs="Arial"/>
          <w:sz w:val="24"/>
          <w:szCs w:val="24"/>
          <w:lang w:val="en-GB"/>
        </w:rPr>
      </w:pPr>
    </w:p>
    <w:p w:rsidR="0048395C" w:rsidRPr="0048395C" w:rsidRDefault="0048395C" w:rsidP="0048395C">
      <w:pPr>
        <w:numPr>
          <w:ilvl w:val="0"/>
          <w:numId w:val="26"/>
        </w:numPr>
        <w:spacing w:line="276" w:lineRule="auto"/>
        <w:ind w:left="1418" w:hanging="698"/>
        <w:contextualSpacing/>
        <w:rPr>
          <w:rFonts w:ascii="Arial" w:eastAsia="Calibri" w:hAnsi="Arial" w:cs="Arial"/>
          <w:sz w:val="24"/>
          <w:szCs w:val="24"/>
          <w:u w:val="single"/>
          <w:lang w:val="en-GB"/>
        </w:rPr>
      </w:pPr>
      <w:r w:rsidRPr="0048395C">
        <w:rPr>
          <w:rFonts w:ascii="Arial" w:eastAsia="Calibri" w:hAnsi="Arial" w:cs="Arial"/>
          <w:sz w:val="24"/>
          <w:szCs w:val="24"/>
          <w:u w:val="single"/>
          <w:lang w:val="en-GB"/>
        </w:rPr>
        <w:t>Collaboration with UNODC to implement corruption prevention programs in South Africa’s health sector.</w:t>
      </w:r>
    </w:p>
    <w:p w:rsidR="0048395C" w:rsidRPr="0048395C" w:rsidRDefault="0048395C" w:rsidP="0048395C">
      <w:pPr>
        <w:spacing w:line="276" w:lineRule="auto"/>
        <w:ind w:left="1080"/>
        <w:contextualSpacing/>
        <w:rPr>
          <w:rFonts w:ascii="Arial" w:eastAsia="Calibri" w:hAnsi="Arial" w:cs="Arial"/>
          <w:sz w:val="24"/>
          <w:szCs w:val="24"/>
          <w:lang w:val="en-GB"/>
        </w:rPr>
      </w:pPr>
    </w:p>
    <w:p w:rsidR="0048395C" w:rsidRPr="0048395C" w:rsidRDefault="0048395C" w:rsidP="0048395C">
      <w:pPr>
        <w:numPr>
          <w:ilvl w:val="0"/>
          <w:numId w:val="28"/>
        </w:numPr>
        <w:spacing w:line="276" w:lineRule="auto"/>
        <w:ind w:hanging="502"/>
        <w:contextualSpacing/>
        <w:jc w:val="both"/>
        <w:rPr>
          <w:rFonts w:ascii="Arial" w:eastAsia="Calibri" w:hAnsi="Arial" w:cs="Arial"/>
          <w:sz w:val="24"/>
          <w:szCs w:val="24"/>
        </w:rPr>
      </w:pPr>
      <w:r w:rsidRPr="0048395C">
        <w:rPr>
          <w:rFonts w:ascii="Arial" w:eastAsia="Calibri" w:hAnsi="Arial" w:cs="Arial"/>
          <w:sz w:val="24"/>
          <w:szCs w:val="24"/>
          <w:lang w:val="en-US"/>
        </w:rPr>
        <w:t>The HSACF is collaborating with the UNODC to implement corruption prevention initiatives in the health sector, which include strengthening whistleblowing/reporting mechanism and corruption risk assessments. Two (2) health sector entities were identified to implement these projects.</w:t>
      </w:r>
    </w:p>
    <w:p w:rsidR="0048395C" w:rsidRPr="0048395C" w:rsidRDefault="0048395C" w:rsidP="0048395C">
      <w:pPr>
        <w:spacing w:line="276" w:lineRule="auto"/>
        <w:ind w:left="2062" w:hanging="502"/>
        <w:contextualSpacing/>
        <w:jc w:val="both"/>
        <w:rPr>
          <w:rFonts w:ascii="Arial" w:eastAsia="Calibri" w:hAnsi="Arial" w:cs="Arial"/>
          <w:sz w:val="24"/>
          <w:szCs w:val="24"/>
        </w:rPr>
      </w:pPr>
    </w:p>
    <w:p w:rsidR="0048395C" w:rsidRPr="0048395C" w:rsidRDefault="0048395C" w:rsidP="0048395C">
      <w:pPr>
        <w:numPr>
          <w:ilvl w:val="0"/>
          <w:numId w:val="28"/>
        </w:numPr>
        <w:spacing w:line="276" w:lineRule="auto"/>
        <w:ind w:hanging="502"/>
        <w:contextualSpacing/>
        <w:jc w:val="both"/>
        <w:rPr>
          <w:rFonts w:ascii="Arial" w:eastAsia="Calibri" w:hAnsi="Arial" w:cs="Arial"/>
          <w:sz w:val="24"/>
          <w:szCs w:val="24"/>
        </w:rPr>
      </w:pPr>
      <w:r w:rsidRPr="0048395C">
        <w:rPr>
          <w:rFonts w:ascii="Arial" w:eastAsia="Calibri" w:hAnsi="Arial" w:cs="Arial"/>
          <w:sz w:val="24"/>
          <w:szCs w:val="24"/>
          <w:lang w:val="en-US"/>
        </w:rPr>
        <w:t>These entities include HPCSA where a pilot project will be implemented on strengthening their internal whistleblowing/reporting channels and National Department of Health where corruption risk assessments will be implemented in particular around procurement.</w:t>
      </w:r>
    </w:p>
    <w:p w:rsidR="0048395C" w:rsidRPr="0048395C" w:rsidRDefault="0048395C" w:rsidP="0048395C">
      <w:pPr>
        <w:ind w:left="720"/>
        <w:contextualSpacing/>
        <w:rPr>
          <w:rFonts w:ascii="Arial" w:eastAsia="Calibri" w:hAnsi="Arial" w:cs="Arial"/>
          <w:sz w:val="24"/>
          <w:szCs w:val="24"/>
        </w:rPr>
      </w:pPr>
    </w:p>
    <w:p w:rsidR="0048395C" w:rsidRPr="0048395C" w:rsidRDefault="0048395C" w:rsidP="0048395C">
      <w:pPr>
        <w:numPr>
          <w:ilvl w:val="0"/>
          <w:numId w:val="26"/>
        </w:numPr>
        <w:spacing w:line="276" w:lineRule="auto"/>
        <w:ind w:left="1418" w:hanging="698"/>
        <w:contextualSpacing/>
        <w:rPr>
          <w:rFonts w:ascii="Arial" w:eastAsia="Calibri" w:hAnsi="Arial" w:cs="Arial"/>
          <w:sz w:val="24"/>
          <w:szCs w:val="24"/>
          <w:u w:val="single"/>
        </w:rPr>
      </w:pPr>
      <w:r w:rsidRPr="0048395C">
        <w:rPr>
          <w:rFonts w:ascii="Arial" w:eastAsia="Calibri" w:hAnsi="Arial" w:cs="Arial"/>
          <w:sz w:val="24"/>
          <w:szCs w:val="24"/>
          <w:u w:val="single"/>
          <w:lang w:val="en-US"/>
        </w:rPr>
        <w:t>Corruption Risk Mitigation Plan for COVID-19 Vaccine Roll-Out</w:t>
      </w:r>
    </w:p>
    <w:p w:rsidR="0048395C" w:rsidRPr="0048395C" w:rsidRDefault="0048395C" w:rsidP="0048395C">
      <w:pPr>
        <w:spacing w:line="276" w:lineRule="auto"/>
        <w:ind w:left="1080"/>
        <w:contextualSpacing/>
        <w:rPr>
          <w:rFonts w:ascii="Arial" w:eastAsia="Calibri" w:hAnsi="Arial" w:cs="Arial"/>
          <w:sz w:val="24"/>
          <w:szCs w:val="24"/>
          <w:lang w:val="en-US"/>
        </w:rPr>
      </w:pPr>
    </w:p>
    <w:p w:rsidR="0048395C" w:rsidRPr="0048395C" w:rsidRDefault="0048395C" w:rsidP="0048395C">
      <w:pPr>
        <w:numPr>
          <w:ilvl w:val="0"/>
          <w:numId w:val="29"/>
        </w:numPr>
        <w:spacing w:after="240" w:line="276" w:lineRule="auto"/>
        <w:ind w:left="2064" w:hanging="505"/>
        <w:rPr>
          <w:rFonts w:ascii="Arial" w:eastAsia="Calibri" w:hAnsi="Arial" w:cs="Arial"/>
          <w:sz w:val="24"/>
          <w:szCs w:val="24"/>
        </w:rPr>
      </w:pPr>
      <w:r w:rsidRPr="0048395C">
        <w:rPr>
          <w:rFonts w:ascii="Arial" w:eastAsia="Calibri" w:hAnsi="Arial" w:cs="Arial"/>
          <w:sz w:val="24"/>
          <w:szCs w:val="24"/>
        </w:rPr>
        <w:t>The COVID-19 Corruption Risk Mitigation Plan (CRIMP) was initiated to supports the National Covid-19 Vaccine Roll-Out Plan, led by the Inter-Ministerial Committee, chaired by the Deputy President</w:t>
      </w:r>
    </w:p>
    <w:p w:rsidR="0048395C" w:rsidRPr="0048395C" w:rsidRDefault="0048395C" w:rsidP="0048395C">
      <w:pPr>
        <w:numPr>
          <w:ilvl w:val="0"/>
          <w:numId w:val="29"/>
        </w:numPr>
        <w:spacing w:after="240" w:line="276" w:lineRule="auto"/>
        <w:ind w:left="2064" w:hanging="505"/>
        <w:rPr>
          <w:rFonts w:ascii="Arial" w:eastAsia="Calibri" w:hAnsi="Arial" w:cs="Arial"/>
          <w:sz w:val="24"/>
          <w:szCs w:val="24"/>
        </w:rPr>
      </w:pPr>
      <w:r w:rsidRPr="0048395C">
        <w:rPr>
          <w:rFonts w:ascii="Arial" w:eastAsia="Calibri" w:hAnsi="Arial" w:cs="Arial"/>
          <w:sz w:val="24"/>
          <w:szCs w:val="24"/>
          <w:lang w:val="en-US"/>
        </w:rPr>
        <w:t>The key objective of CRIMP was to develop and implement a specific anti-corruption lens on the roll-out of the vaccine taking lessons from the PPE investigations.</w:t>
      </w:r>
    </w:p>
    <w:p w:rsidR="0048395C" w:rsidRPr="0048395C" w:rsidRDefault="0048395C" w:rsidP="0048395C">
      <w:pPr>
        <w:numPr>
          <w:ilvl w:val="0"/>
          <w:numId w:val="29"/>
        </w:numPr>
        <w:spacing w:after="240" w:line="276" w:lineRule="auto"/>
        <w:ind w:left="2064" w:hanging="505"/>
        <w:rPr>
          <w:rFonts w:ascii="Arial" w:eastAsia="Calibri" w:hAnsi="Arial" w:cs="Arial"/>
          <w:sz w:val="24"/>
          <w:szCs w:val="24"/>
        </w:rPr>
      </w:pPr>
      <w:r w:rsidRPr="0048395C">
        <w:rPr>
          <w:rFonts w:ascii="Arial" w:eastAsia="Calibri" w:hAnsi="Arial" w:cs="Arial"/>
          <w:sz w:val="24"/>
          <w:szCs w:val="24"/>
        </w:rPr>
        <w:t>The development of the CRIMP was led by DPME, working closely Health Sector Anti-Corruption Forum, convened by the SIU under the ACTT Prog 4.</w:t>
      </w:r>
    </w:p>
    <w:p w:rsidR="0048395C" w:rsidRPr="0048395C" w:rsidRDefault="0048395C" w:rsidP="0048395C">
      <w:pPr>
        <w:spacing w:line="276" w:lineRule="auto"/>
        <w:ind w:left="2062"/>
        <w:contextualSpacing/>
        <w:rPr>
          <w:rFonts w:ascii="Arial" w:eastAsia="Calibri" w:hAnsi="Arial" w:cs="Arial"/>
          <w:sz w:val="24"/>
          <w:szCs w:val="24"/>
        </w:rPr>
      </w:pPr>
    </w:p>
    <w:p w:rsidR="0048395C" w:rsidRPr="0048395C" w:rsidRDefault="0048395C" w:rsidP="00082FB2">
      <w:pPr>
        <w:spacing w:line="276" w:lineRule="auto"/>
        <w:ind w:left="1342"/>
        <w:contextualSpacing/>
        <w:rPr>
          <w:rFonts w:ascii="Arial" w:eastAsia="Calibri" w:hAnsi="Arial" w:cs="Arial"/>
          <w:sz w:val="24"/>
          <w:szCs w:val="24"/>
          <w:u w:val="single"/>
        </w:rPr>
      </w:pPr>
      <w:r w:rsidRPr="0048395C">
        <w:rPr>
          <w:rFonts w:ascii="Arial" w:eastAsia="Calibri" w:hAnsi="Arial" w:cs="Arial"/>
          <w:sz w:val="24"/>
          <w:szCs w:val="24"/>
          <w:u w:val="single"/>
        </w:rPr>
        <w:t>The specific purpose of CRIMP was to enhance and complement existing efforts by providing:</w:t>
      </w:r>
    </w:p>
    <w:p w:rsidR="0048395C" w:rsidRPr="0048395C" w:rsidRDefault="0048395C" w:rsidP="0048395C">
      <w:pPr>
        <w:spacing w:line="276" w:lineRule="auto"/>
        <w:ind w:left="1080"/>
        <w:contextualSpacing/>
        <w:rPr>
          <w:rFonts w:ascii="Arial" w:eastAsia="Calibri" w:hAnsi="Arial" w:cs="Arial"/>
          <w:sz w:val="24"/>
          <w:szCs w:val="24"/>
        </w:rPr>
      </w:pPr>
    </w:p>
    <w:p w:rsidR="0048395C" w:rsidRPr="0048395C" w:rsidRDefault="0048395C" w:rsidP="00082FB2">
      <w:pPr>
        <w:numPr>
          <w:ilvl w:val="0"/>
          <w:numId w:val="30"/>
        </w:numPr>
        <w:spacing w:after="240" w:line="276" w:lineRule="auto"/>
        <w:ind w:left="2064" w:hanging="646"/>
        <w:rPr>
          <w:rFonts w:ascii="Arial" w:eastAsia="Calibri" w:hAnsi="Arial" w:cs="Arial"/>
          <w:sz w:val="24"/>
          <w:szCs w:val="24"/>
        </w:rPr>
      </w:pPr>
      <w:r w:rsidRPr="0048395C">
        <w:rPr>
          <w:rFonts w:ascii="Arial" w:eastAsia="Calibri" w:hAnsi="Arial" w:cs="Arial"/>
          <w:sz w:val="24"/>
          <w:szCs w:val="24"/>
        </w:rPr>
        <w:t>Framework and template to assess COVID-19 Vaccine corruption risks.</w:t>
      </w:r>
    </w:p>
    <w:p w:rsidR="0048395C" w:rsidRPr="0048395C" w:rsidRDefault="0048395C" w:rsidP="00082FB2">
      <w:pPr>
        <w:numPr>
          <w:ilvl w:val="0"/>
          <w:numId w:val="30"/>
        </w:numPr>
        <w:spacing w:after="240" w:line="276" w:lineRule="auto"/>
        <w:ind w:left="2064" w:hanging="646"/>
        <w:rPr>
          <w:rFonts w:ascii="Arial" w:eastAsia="Calibri" w:hAnsi="Arial" w:cs="Arial"/>
          <w:sz w:val="24"/>
          <w:szCs w:val="24"/>
        </w:rPr>
      </w:pPr>
      <w:r w:rsidRPr="0048395C">
        <w:rPr>
          <w:rFonts w:ascii="Arial" w:eastAsia="Calibri" w:hAnsi="Arial" w:cs="Arial"/>
          <w:sz w:val="24"/>
          <w:szCs w:val="24"/>
        </w:rPr>
        <w:t xml:space="preserve">Consolidate and </w:t>
      </w:r>
      <w:r w:rsidRPr="0048395C">
        <w:rPr>
          <w:rFonts w:ascii="Arial" w:eastAsia="Calibri" w:hAnsi="Arial" w:cs="Arial"/>
          <w:sz w:val="24"/>
          <w:szCs w:val="24"/>
          <w:lang w:val="en-US"/>
        </w:rPr>
        <w:t xml:space="preserve">Assess (“hack”/stress test) </w:t>
      </w:r>
      <w:r w:rsidRPr="0048395C">
        <w:rPr>
          <w:rFonts w:ascii="Arial" w:eastAsia="Calibri" w:hAnsi="Arial" w:cs="Arial"/>
          <w:sz w:val="24"/>
          <w:szCs w:val="24"/>
        </w:rPr>
        <w:t>the workstream plans into a single, living anti-corruption risk mitigation plan.</w:t>
      </w:r>
    </w:p>
    <w:p w:rsidR="0048395C" w:rsidRPr="0048395C" w:rsidRDefault="0048395C" w:rsidP="00082FB2">
      <w:pPr>
        <w:numPr>
          <w:ilvl w:val="0"/>
          <w:numId w:val="30"/>
        </w:numPr>
        <w:spacing w:after="240" w:line="276" w:lineRule="auto"/>
        <w:ind w:left="2064" w:hanging="646"/>
        <w:rPr>
          <w:rFonts w:ascii="Arial" w:eastAsia="Calibri" w:hAnsi="Arial" w:cs="Arial"/>
          <w:sz w:val="24"/>
          <w:szCs w:val="24"/>
        </w:rPr>
      </w:pPr>
      <w:r w:rsidRPr="0048395C">
        <w:rPr>
          <w:rFonts w:ascii="Arial" w:eastAsia="Calibri" w:hAnsi="Arial" w:cs="Arial"/>
          <w:sz w:val="24"/>
          <w:szCs w:val="24"/>
        </w:rPr>
        <w:t>Act as coordination interface between the IMC work streams and specialist anti-corruption capacity (such as ACTT and its Fusion Centre) where required.</w:t>
      </w:r>
    </w:p>
    <w:p w:rsidR="0048395C" w:rsidRPr="0048395C" w:rsidRDefault="0048395C" w:rsidP="00082FB2">
      <w:pPr>
        <w:numPr>
          <w:ilvl w:val="0"/>
          <w:numId w:val="30"/>
        </w:numPr>
        <w:spacing w:after="240" w:line="276" w:lineRule="auto"/>
        <w:ind w:left="2064" w:hanging="646"/>
        <w:rPr>
          <w:rFonts w:ascii="Arial" w:eastAsia="Calibri" w:hAnsi="Arial" w:cs="Arial"/>
          <w:sz w:val="24"/>
          <w:szCs w:val="24"/>
        </w:rPr>
      </w:pPr>
      <w:r w:rsidRPr="0048395C">
        <w:rPr>
          <w:rFonts w:ascii="Arial" w:eastAsia="Calibri" w:hAnsi="Arial" w:cs="Arial"/>
          <w:sz w:val="24"/>
          <w:szCs w:val="24"/>
        </w:rPr>
        <w:t xml:space="preserve">Act as coordination interface with civil society, business, and labour; and optimise the existing mechanisms (e.g., with the SIU led Health Sector Anti-Corruption Forum) </w:t>
      </w:r>
      <w:r w:rsidRPr="0048395C">
        <w:rPr>
          <w:rFonts w:ascii="Arial" w:eastAsia="Calibri" w:hAnsi="Arial" w:cs="Arial"/>
          <w:sz w:val="24"/>
          <w:szCs w:val="24"/>
          <w:lang w:val="en-US"/>
        </w:rPr>
        <w:t>on broadening the anti-corruption response</w:t>
      </w:r>
      <w:r w:rsidRPr="0048395C">
        <w:rPr>
          <w:rFonts w:ascii="Arial" w:eastAsia="Calibri" w:hAnsi="Arial" w:cs="Arial"/>
          <w:sz w:val="24"/>
          <w:szCs w:val="24"/>
        </w:rPr>
        <w:t xml:space="preserve">. </w:t>
      </w:r>
    </w:p>
    <w:p w:rsidR="005419B3" w:rsidRPr="0048395C" w:rsidRDefault="005419B3" w:rsidP="00A14AFD">
      <w:pPr>
        <w:spacing w:line="240" w:lineRule="auto"/>
        <w:jc w:val="both"/>
        <w:rPr>
          <w:rFonts w:ascii="Arial" w:hAnsi="Arial" w:cs="Arial"/>
          <w:color w:val="000000" w:themeColor="text1"/>
          <w:sz w:val="24"/>
          <w:szCs w:val="24"/>
          <w:lang w:val="en-GB"/>
        </w:rPr>
      </w:pPr>
    </w:p>
    <w:p w:rsidR="004A44E4" w:rsidRPr="0048395C" w:rsidRDefault="004A44E4" w:rsidP="00A14AFD">
      <w:pPr>
        <w:spacing w:line="240" w:lineRule="auto"/>
        <w:jc w:val="both"/>
        <w:rPr>
          <w:rFonts w:ascii="Arial" w:hAnsi="Arial" w:cs="Arial"/>
          <w:color w:val="000000" w:themeColor="text1"/>
          <w:sz w:val="24"/>
          <w:szCs w:val="24"/>
          <w:lang w:val="en-US"/>
        </w:rPr>
      </w:pPr>
    </w:p>
    <w:p w:rsidR="00E134D1" w:rsidRPr="0048395C" w:rsidRDefault="00E134D1" w:rsidP="00A14AFD">
      <w:pPr>
        <w:spacing w:line="240" w:lineRule="auto"/>
        <w:jc w:val="both"/>
        <w:rPr>
          <w:rFonts w:ascii="Arial" w:hAnsi="Arial" w:cs="Arial"/>
          <w:color w:val="000000" w:themeColor="text1"/>
          <w:sz w:val="24"/>
          <w:szCs w:val="24"/>
          <w:lang w:val="en-US"/>
        </w:rPr>
      </w:pPr>
      <w:r w:rsidRPr="0048395C">
        <w:rPr>
          <w:rFonts w:ascii="Arial" w:hAnsi="Arial" w:cs="Arial"/>
          <w:color w:val="000000" w:themeColor="text1"/>
          <w:sz w:val="24"/>
          <w:szCs w:val="24"/>
          <w:lang w:val="en-US"/>
        </w:rPr>
        <w:t>END.</w:t>
      </w:r>
    </w:p>
    <w:sectPr w:rsidR="00E134D1" w:rsidRPr="0048395C" w:rsidSect="0020357C">
      <w:footerReference w:type="default" r:id="rId7"/>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0F3" w:rsidRDefault="00CB00F3" w:rsidP="00BF747C">
      <w:pPr>
        <w:spacing w:after="0" w:line="240" w:lineRule="auto"/>
      </w:pPr>
      <w:r>
        <w:separator/>
      </w:r>
    </w:p>
  </w:endnote>
  <w:endnote w:type="continuationSeparator" w:id="0">
    <w:p w:rsidR="00CB00F3" w:rsidRDefault="00CB00F3"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5622547"/>
      <w:docPartObj>
        <w:docPartGallery w:val="Page Numbers (Bottom of Page)"/>
        <w:docPartUnique/>
      </w:docPartObj>
    </w:sdtPr>
    <w:sdtEndPr>
      <w:rPr>
        <w:rFonts w:ascii="Arial" w:hAnsi="Arial" w:cs="Arial"/>
        <w:noProof/>
        <w:sz w:val="24"/>
        <w:szCs w:val="24"/>
      </w:rPr>
    </w:sdtEndPr>
    <w:sdtContent>
      <w:p w:rsidR="0048395C" w:rsidRPr="0048395C" w:rsidRDefault="002C1EDE">
        <w:pPr>
          <w:pStyle w:val="Footer"/>
          <w:jc w:val="center"/>
          <w:rPr>
            <w:rFonts w:ascii="Arial" w:hAnsi="Arial" w:cs="Arial"/>
            <w:sz w:val="24"/>
            <w:szCs w:val="24"/>
          </w:rPr>
        </w:pPr>
        <w:r w:rsidRPr="0048395C">
          <w:rPr>
            <w:rFonts w:ascii="Arial" w:hAnsi="Arial" w:cs="Arial"/>
            <w:sz w:val="24"/>
            <w:szCs w:val="24"/>
          </w:rPr>
          <w:fldChar w:fldCharType="begin"/>
        </w:r>
        <w:r w:rsidR="0048395C" w:rsidRPr="0048395C">
          <w:rPr>
            <w:rFonts w:ascii="Arial" w:hAnsi="Arial" w:cs="Arial"/>
            <w:sz w:val="24"/>
            <w:szCs w:val="24"/>
          </w:rPr>
          <w:instrText xml:space="preserve"> PAGE   \* MERGEFORMAT </w:instrText>
        </w:r>
        <w:r w:rsidRPr="0048395C">
          <w:rPr>
            <w:rFonts w:ascii="Arial" w:hAnsi="Arial" w:cs="Arial"/>
            <w:sz w:val="24"/>
            <w:szCs w:val="24"/>
          </w:rPr>
          <w:fldChar w:fldCharType="separate"/>
        </w:r>
        <w:r w:rsidR="00CB00F3">
          <w:rPr>
            <w:rFonts w:ascii="Arial" w:hAnsi="Arial" w:cs="Arial"/>
            <w:noProof/>
            <w:sz w:val="24"/>
            <w:szCs w:val="24"/>
          </w:rPr>
          <w:t>1</w:t>
        </w:r>
        <w:r w:rsidRPr="0048395C">
          <w:rPr>
            <w:rFonts w:ascii="Arial" w:hAnsi="Arial" w:cs="Arial"/>
            <w:noProof/>
            <w:sz w:val="24"/>
            <w:szCs w:val="24"/>
          </w:rPr>
          <w:fldChar w:fldCharType="end"/>
        </w:r>
      </w:p>
    </w:sdtContent>
  </w:sdt>
  <w:p w:rsidR="004A44E4" w:rsidRDefault="004A44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0F3" w:rsidRDefault="00CB00F3" w:rsidP="00BF747C">
      <w:pPr>
        <w:spacing w:after="0" w:line="240" w:lineRule="auto"/>
      </w:pPr>
      <w:r>
        <w:separator/>
      </w:r>
    </w:p>
  </w:footnote>
  <w:footnote w:type="continuationSeparator" w:id="0">
    <w:p w:rsidR="00CB00F3" w:rsidRDefault="00CB00F3"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5CAF"/>
    <w:multiLevelType w:val="hybridMultilevel"/>
    <w:tmpl w:val="BFFCDECC"/>
    <w:lvl w:ilvl="0" w:tplc="1C090001">
      <w:start w:val="1"/>
      <w:numFmt w:val="bullet"/>
      <w:lvlText w:val=""/>
      <w:lvlJc w:val="left"/>
      <w:pPr>
        <w:ind w:left="2062" w:hanging="360"/>
      </w:pPr>
      <w:rPr>
        <w:rFonts w:ascii="Symbol" w:hAnsi="Symbol" w:hint="default"/>
      </w:rPr>
    </w:lvl>
    <w:lvl w:ilvl="1" w:tplc="1C090003" w:tentative="1">
      <w:start w:val="1"/>
      <w:numFmt w:val="bullet"/>
      <w:lvlText w:val="o"/>
      <w:lvlJc w:val="left"/>
      <w:pPr>
        <w:ind w:left="2782" w:hanging="360"/>
      </w:pPr>
      <w:rPr>
        <w:rFonts w:ascii="Courier New" w:hAnsi="Courier New" w:cs="Courier New" w:hint="default"/>
      </w:rPr>
    </w:lvl>
    <w:lvl w:ilvl="2" w:tplc="1C090005" w:tentative="1">
      <w:start w:val="1"/>
      <w:numFmt w:val="bullet"/>
      <w:lvlText w:val=""/>
      <w:lvlJc w:val="left"/>
      <w:pPr>
        <w:ind w:left="3502" w:hanging="360"/>
      </w:pPr>
      <w:rPr>
        <w:rFonts w:ascii="Wingdings" w:hAnsi="Wingdings" w:hint="default"/>
      </w:rPr>
    </w:lvl>
    <w:lvl w:ilvl="3" w:tplc="1C090001" w:tentative="1">
      <w:start w:val="1"/>
      <w:numFmt w:val="bullet"/>
      <w:lvlText w:val=""/>
      <w:lvlJc w:val="left"/>
      <w:pPr>
        <w:ind w:left="4222" w:hanging="360"/>
      </w:pPr>
      <w:rPr>
        <w:rFonts w:ascii="Symbol" w:hAnsi="Symbol" w:hint="default"/>
      </w:rPr>
    </w:lvl>
    <w:lvl w:ilvl="4" w:tplc="1C090003" w:tentative="1">
      <w:start w:val="1"/>
      <w:numFmt w:val="bullet"/>
      <w:lvlText w:val="o"/>
      <w:lvlJc w:val="left"/>
      <w:pPr>
        <w:ind w:left="4942" w:hanging="360"/>
      </w:pPr>
      <w:rPr>
        <w:rFonts w:ascii="Courier New" w:hAnsi="Courier New" w:cs="Courier New" w:hint="default"/>
      </w:rPr>
    </w:lvl>
    <w:lvl w:ilvl="5" w:tplc="1C090005" w:tentative="1">
      <w:start w:val="1"/>
      <w:numFmt w:val="bullet"/>
      <w:lvlText w:val=""/>
      <w:lvlJc w:val="left"/>
      <w:pPr>
        <w:ind w:left="5662" w:hanging="360"/>
      </w:pPr>
      <w:rPr>
        <w:rFonts w:ascii="Wingdings" w:hAnsi="Wingdings" w:hint="default"/>
      </w:rPr>
    </w:lvl>
    <w:lvl w:ilvl="6" w:tplc="1C090001" w:tentative="1">
      <w:start w:val="1"/>
      <w:numFmt w:val="bullet"/>
      <w:lvlText w:val=""/>
      <w:lvlJc w:val="left"/>
      <w:pPr>
        <w:ind w:left="6382" w:hanging="360"/>
      </w:pPr>
      <w:rPr>
        <w:rFonts w:ascii="Symbol" w:hAnsi="Symbol" w:hint="default"/>
      </w:rPr>
    </w:lvl>
    <w:lvl w:ilvl="7" w:tplc="1C090003" w:tentative="1">
      <w:start w:val="1"/>
      <w:numFmt w:val="bullet"/>
      <w:lvlText w:val="o"/>
      <w:lvlJc w:val="left"/>
      <w:pPr>
        <w:ind w:left="7102" w:hanging="360"/>
      </w:pPr>
      <w:rPr>
        <w:rFonts w:ascii="Courier New" w:hAnsi="Courier New" w:cs="Courier New" w:hint="default"/>
      </w:rPr>
    </w:lvl>
    <w:lvl w:ilvl="8" w:tplc="1C090005" w:tentative="1">
      <w:start w:val="1"/>
      <w:numFmt w:val="bullet"/>
      <w:lvlText w:val=""/>
      <w:lvlJc w:val="left"/>
      <w:pPr>
        <w:ind w:left="7822" w:hanging="360"/>
      </w:pPr>
      <w:rPr>
        <w:rFonts w:ascii="Wingdings" w:hAnsi="Wingdings" w:hint="default"/>
      </w:rPr>
    </w:lvl>
  </w:abstractNum>
  <w:abstractNum w:abstractNumId="1">
    <w:nsid w:val="02913332"/>
    <w:multiLevelType w:val="hybridMultilevel"/>
    <w:tmpl w:val="E7007B00"/>
    <w:lvl w:ilvl="0" w:tplc="889413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3C720BD"/>
    <w:multiLevelType w:val="hybridMultilevel"/>
    <w:tmpl w:val="4FF253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7905A54"/>
    <w:multiLevelType w:val="hybridMultilevel"/>
    <w:tmpl w:val="15A01B0C"/>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nsid w:val="08BD787B"/>
    <w:multiLevelType w:val="hybridMultilevel"/>
    <w:tmpl w:val="9C027E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2086FAA"/>
    <w:multiLevelType w:val="hybridMultilevel"/>
    <w:tmpl w:val="AE4633AE"/>
    <w:lvl w:ilvl="0" w:tplc="376CAF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
    <w:nsid w:val="17986613"/>
    <w:multiLevelType w:val="hybridMultilevel"/>
    <w:tmpl w:val="9C366E64"/>
    <w:lvl w:ilvl="0" w:tplc="1C090001">
      <w:start w:val="1"/>
      <w:numFmt w:val="bullet"/>
      <w:lvlText w:val=""/>
      <w:lvlJc w:val="left"/>
      <w:pPr>
        <w:ind w:left="19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1">
    <w:nsid w:val="1ECE6F80"/>
    <w:multiLevelType w:val="hybridMultilevel"/>
    <w:tmpl w:val="8CEEF0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FB446DF"/>
    <w:multiLevelType w:val="hybridMultilevel"/>
    <w:tmpl w:val="3A24CC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27612F9"/>
    <w:multiLevelType w:val="hybridMultilevel"/>
    <w:tmpl w:val="09B6CB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4BC5727"/>
    <w:multiLevelType w:val="hybridMultilevel"/>
    <w:tmpl w:val="71B0D3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7">
    <w:nsid w:val="37DA77AE"/>
    <w:multiLevelType w:val="hybridMultilevel"/>
    <w:tmpl w:val="2AE286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8D63162"/>
    <w:multiLevelType w:val="hybridMultilevel"/>
    <w:tmpl w:val="740EB2D6"/>
    <w:lvl w:ilvl="0" w:tplc="1C090001">
      <w:start w:val="1"/>
      <w:numFmt w:val="bullet"/>
      <w:lvlText w:val=""/>
      <w:lvlJc w:val="left"/>
      <w:pPr>
        <w:ind w:left="2062" w:hanging="360"/>
      </w:pPr>
      <w:rPr>
        <w:rFonts w:ascii="Symbol" w:hAnsi="Symbol" w:hint="default"/>
      </w:rPr>
    </w:lvl>
    <w:lvl w:ilvl="1" w:tplc="1C090003" w:tentative="1">
      <w:start w:val="1"/>
      <w:numFmt w:val="bullet"/>
      <w:lvlText w:val="o"/>
      <w:lvlJc w:val="left"/>
      <w:pPr>
        <w:ind w:left="2782" w:hanging="360"/>
      </w:pPr>
      <w:rPr>
        <w:rFonts w:ascii="Courier New" w:hAnsi="Courier New" w:cs="Courier New" w:hint="default"/>
      </w:rPr>
    </w:lvl>
    <w:lvl w:ilvl="2" w:tplc="1C090005" w:tentative="1">
      <w:start w:val="1"/>
      <w:numFmt w:val="bullet"/>
      <w:lvlText w:val=""/>
      <w:lvlJc w:val="left"/>
      <w:pPr>
        <w:ind w:left="3502" w:hanging="360"/>
      </w:pPr>
      <w:rPr>
        <w:rFonts w:ascii="Wingdings" w:hAnsi="Wingdings" w:hint="default"/>
      </w:rPr>
    </w:lvl>
    <w:lvl w:ilvl="3" w:tplc="1C090001" w:tentative="1">
      <w:start w:val="1"/>
      <w:numFmt w:val="bullet"/>
      <w:lvlText w:val=""/>
      <w:lvlJc w:val="left"/>
      <w:pPr>
        <w:ind w:left="4222" w:hanging="360"/>
      </w:pPr>
      <w:rPr>
        <w:rFonts w:ascii="Symbol" w:hAnsi="Symbol" w:hint="default"/>
      </w:rPr>
    </w:lvl>
    <w:lvl w:ilvl="4" w:tplc="1C090003" w:tentative="1">
      <w:start w:val="1"/>
      <w:numFmt w:val="bullet"/>
      <w:lvlText w:val="o"/>
      <w:lvlJc w:val="left"/>
      <w:pPr>
        <w:ind w:left="4942" w:hanging="360"/>
      </w:pPr>
      <w:rPr>
        <w:rFonts w:ascii="Courier New" w:hAnsi="Courier New" w:cs="Courier New" w:hint="default"/>
      </w:rPr>
    </w:lvl>
    <w:lvl w:ilvl="5" w:tplc="1C090005" w:tentative="1">
      <w:start w:val="1"/>
      <w:numFmt w:val="bullet"/>
      <w:lvlText w:val=""/>
      <w:lvlJc w:val="left"/>
      <w:pPr>
        <w:ind w:left="5662" w:hanging="360"/>
      </w:pPr>
      <w:rPr>
        <w:rFonts w:ascii="Wingdings" w:hAnsi="Wingdings" w:hint="default"/>
      </w:rPr>
    </w:lvl>
    <w:lvl w:ilvl="6" w:tplc="1C090001" w:tentative="1">
      <w:start w:val="1"/>
      <w:numFmt w:val="bullet"/>
      <w:lvlText w:val=""/>
      <w:lvlJc w:val="left"/>
      <w:pPr>
        <w:ind w:left="6382" w:hanging="360"/>
      </w:pPr>
      <w:rPr>
        <w:rFonts w:ascii="Symbol" w:hAnsi="Symbol" w:hint="default"/>
      </w:rPr>
    </w:lvl>
    <w:lvl w:ilvl="7" w:tplc="1C090003" w:tentative="1">
      <w:start w:val="1"/>
      <w:numFmt w:val="bullet"/>
      <w:lvlText w:val="o"/>
      <w:lvlJc w:val="left"/>
      <w:pPr>
        <w:ind w:left="7102" w:hanging="360"/>
      </w:pPr>
      <w:rPr>
        <w:rFonts w:ascii="Courier New" w:hAnsi="Courier New" w:cs="Courier New" w:hint="default"/>
      </w:rPr>
    </w:lvl>
    <w:lvl w:ilvl="8" w:tplc="1C090005" w:tentative="1">
      <w:start w:val="1"/>
      <w:numFmt w:val="bullet"/>
      <w:lvlText w:val=""/>
      <w:lvlJc w:val="left"/>
      <w:pPr>
        <w:ind w:left="7822" w:hanging="360"/>
      </w:pPr>
      <w:rPr>
        <w:rFonts w:ascii="Wingdings" w:hAnsi="Wingdings" w:hint="default"/>
      </w:rPr>
    </w:lvl>
  </w:abstractNum>
  <w:abstractNum w:abstractNumId="19">
    <w:nsid w:val="3A4B21A4"/>
    <w:multiLevelType w:val="hybridMultilevel"/>
    <w:tmpl w:val="A846094C"/>
    <w:lvl w:ilvl="0" w:tplc="1C090001">
      <w:start w:val="1"/>
      <w:numFmt w:val="bullet"/>
      <w:lvlText w:val=""/>
      <w:lvlJc w:val="left"/>
      <w:pPr>
        <w:ind w:left="2062" w:hanging="360"/>
      </w:pPr>
      <w:rPr>
        <w:rFonts w:ascii="Symbol" w:hAnsi="Symbol" w:hint="default"/>
      </w:rPr>
    </w:lvl>
    <w:lvl w:ilvl="1" w:tplc="1C090003" w:tentative="1">
      <w:start w:val="1"/>
      <w:numFmt w:val="bullet"/>
      <w:lvlText w:val="o"/>
      <w:lvlJc w:val="left"/>
      <w:pPr>
        <w:ind w:left="2782" w:hanging="360"/>
      </w:pPr>
      <w:rPr>
        <w:rFonts w:ascii="Courier New" w:hAnsi="Courier New" w:cs="Courier New" w:hint="default"/>
      </w:rPr>
    </w:lvl>
    <w:lvl w:ilvl="2" w:tplc="1C090005" w:tentative="1">
      <w:start w:val="1"/>
      <w:numFmt w:val="bullet"/>
      <w:lvlText w:val=""/>
      <w:lvlJc w:val="left"/>
      <w:pPr>
        <w:ind w:left="3502" w:hanging="360"/>
      </w:pPr>
      <w:rPr>
        <w:rFonts w:ascii="Wingdings" w:hAnsi="Wingdings" w:hint="default"/>
      </w:rPr>
    </w:lvl>
    <w:lvl w:ilvl="3" w:tplc="1C090001" w:tentative="1">
      <w:start w:val="1"/>
      <w:numFmt w:val="bullet"/>
      <w:lvlText w:val=""/>
      <w:lvlJc w:val="left"/>
      <w:pPr>
        <w:ind w:left="4222" w:hanging="360"/>
      </w:pPr>
      <w:rPr>
        <w:rFonts w:ascii="Symbol" w:hAnsi="Symbol" w:hint="default"/>
      </w:rPr>
    </w:lvl>
    <w:lvl w:ilvl="4" w:tplc="1C090003" w:tentative="1">
      <w:start w:val="1"/>
      <w:numFmt w:val="bullet"/>
      <w:lvlText w:val="o"/>
      <w:lvlJc w:val="left"/>
      <w:pPr>
        <w:ind w:left="4942" w:hanging="360"/>
      </w:pPr>
      <w:rPr>
        <w:rFonts w:ascii="Courier New" w:hAnsi="Courier New" w:cs="Courier New" w:hint="default"/>
      </w:rPr>
    </w:lvl>
    <w:lvl w:ilvl="5" w:tplc="1C090005" w:tentative="1">
      <w:start w:val="1"/>
      <w:numFmt w:val="bullet"/>
      <w:lvlText w:val=""/>
      <w:lvlJc w:val="left"/>
      <w:pPr>
        <w:ind w:left="5662" w:hanging="360"/>
      </w:pPr>
      <w:rPr>
        <w:rFonts w:ascii="Wingdings" w:hAnsi="Wingdings" w:hint="default"/>
      </w:rPr>
    </w:lvl>
    <w:lvl w:ilvl="6" w:tplc="1C090001" w:tentative="1">
      <w:start w:val="1"/>
      <w:numFmt w:val="bullet"/>
      <w:lvlText w:val=""/>
      <w:lvlJc w:val="left"/>
      <w:pPr>
        <w:ind w:left="6382" w:hanging="360"/>
      </w:pPr>
      <w:rPr>
        <w:rFonts w:ascii="Symbol" w:hAnsi="Symbol" w:hint="default"/>
      </w:rPr>
    </w:lvl>
    <w:lvl w:ilvl="7" w:tplc="1C090003" w:tentative="1">
      <w:start w:val="1"/>
      <w:numFmt w:val="bullet"/>
      <w:lvlText w:val="o"/>
      <w:lvlJc w:val="left"/>
      <w:pPr>
        <w:ind w:left="7102" w:hanging="360"/>
      </w:pPr>
      <w:rPr>
        <w:rFonts w:ascii="Courier New" w:hAnsi="Courier New" w:cs="Courier New" w:hint="default"/>
      </w:rPr>
    </w:lvl>
    <w:lvl w:ilvl="8" w:tplc="1C090005" w:tentative="1">
      <w:start w:val="1"/>
      <w:numFmt w:val="bullet"/>
      <w:lvlText w:val=""/>
      <w:lvlJc w:val="left"/>
      <w:pPr>
        <w:ind w:left="7822" w:hanging="360"/>
      </w:pPr>
      <w:rPr>
        <w:rFonts w:ascii="Wingdings" w:hAnsi="Wingdings" w:hint="default"/>
      </w:rPr>
    </w:lvl>
  </w:abstractNum>
  <w:abstractNum w:abstractNumId="20">
    <w:nsid w:val="3C857A99"/>
    <w:multiLevelType w:val="hybridMultilevel"/>
    <w:tmpl w:val="03680A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CA2BD8"/>
    <w:multiLevelType w:val="multilevel"/>
    <w:tmpl w:val="7BD642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51C06BA6"/>
    <w:multiLevelType w:val="hybridMultilevel"/>
    <w:tmpl w:val="2266E7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607A0276"/>
    <w:multiLevelType w:val="hybridMultilevel"/>
    <w:tmpl w:val="4B986F3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10A74F0"/>
    <w:multiLevelType w:val="hybridMultilevel"/>
    <w:tmpl w:val="BFA6D06E"/>
    <w:lvl w:ilvl="0" w:tplc="658E53F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27">
    <w:nsid w:val="6AAB63CB"/>
    <w:multiLevelType w:val="hybridMultilevel"/>
    <w:tmpl w:val="58CE6158"/>
    <w:lvl w:ilvl="0" w:tplc="1C090001">
      <w:start w:val="1"/>
      <w:numFmt w:val="bullet"/>
      <w:lvlText w:val=""/>
      <w:lvlJc w:val="left"/>
      <w:pPr>
        <w:ind w:left="2062" w:hanging="360"/>
      </w:pPr>
      <w:rPr>
        <w:rFonts w:ascii="Symbol" w:hAnsi="Symbol" w:hint="default"/>
      </w:rPr>
    </w:lvl>
    <w:lvl w:ilvl="1" w:tplc="1C090003" w:tentative="1">
      <w:start w:val="1"/>
      <w:numFmt w:val="bullet"/>
      <w:lvlText w:val="o"/>
      <w:lvlJc w:val="left"/>
      <w:pPr>
        <w:ind w:left="2782" w:hanging="360"/>
      </w:pPr>
      <w:rPr>
        <w:rFonts w:ascii="Courier New" w:hAnsi="Courier New" w:cs="Courier New" w:hint="default"/>
      </w:rPr>
    </w:lvl>
    <w:lvl w:ilvl="2" w:tplc="1C090005" w:tentative="1">
      <w:start w:val="1"/>
      <w:numFmt w:val="bullet"/>
      <w:lvlText w:val=""/>
      <w:lvlJc w:val="left"/>
      <w:pPr>
        <w:ind w:left="3502" w:hanging="360"/>
      </w:pPr>
      <w:rPr>
        <w:rFonts w:ascii="Wingdings" w:hAnsi="Wingdings" w:hint="default"/>
      </w:rPr>
    </w:lvl>
    <w:lvl w:ilvl="3" w:tplc="1C090001" w:tentative="1">
      <w:start w:val="1"/>
      <w:numFmt w:val="bullet"/>
      <w:lvlText w:val=""/>
      <w:lvlJc w:val="left"/>
      <w:pPr>
        <w:ind w:left="4222" w:hanging="360"/>
      </w:pPr>
      <w:rPr>
        <w:rFonts w:ascii="Symbol" w:hAnsi="Symbol" w:hint="default"/>
      </w:rPr>
    </w:lvl>
    <w:lvl w:ilvl="4" w:tplc="1C090003" w:tentative="1">
      <w:start w:val="1"/>
      <w:numFmt w:val="bullet"/>
      <w:lvlText w:val="o"/>
      <w:lvlJc w:val="left"/>
      <w:pPr>
        <w:ind w:left="4942" w:hanging="360"/>
      </w:pPr>
      <w:rPr>
        <w:rFonts w:ascii="Courier New" w:hAnsi="Courier New" w:cs="Courier New" w:hint="default"/>
      </w:rPr>
    </w:lvl>
    <w:lvl w:ilvl="5" w:tplc="1C090005" w:tentative="1">
      <w:start w:val="1"/>
      <w:numFmt w:val="bullet"/>
      <w:lvlText w:val=""/>
      <w:lvlJc w:val="left"/>
      <w:pPr>
        <w:ind w:left="5662" w:hanging="360"/>
      </w:pPr>
      <w:rPr>
        <w:rFonts w:ascii="Wingdings" w:hAnsi="Wingdings" w:hint="default"/>
      </w:rPr>
    </w:lvl>
    <w:lvl w:ilvl="6" w:tplc="1C090001" w:tentative="1">
      <w:start w:val="1"/>
      <w:numFmt w:val="bullet"/>
      <w:lvlText w:val=""/>
      <w:lvlJc w:val="left"/>
      <w:pPr>
        <w:ind w:left="6382" w:hanging="360"/>
      </w:pPr>
      <w:rPr>
        <w:rFonts w:ascii="Symbol" w:hAnsi="Symbol" w:hint="default"/>
      </w:rPr>
    </w:lvl>
    <w:lvl w:ilvl="7" w:tplc="1C090003" w:tentative="1">
      <w:start w:val="1"/>
      <w:numFmt w:val="bullet"/>
      <w:lvlText w:val="o"/>
      <w:lvlJc w:val="left"/>
      <w:pPr>
        <w:ind w:left="7102" w:hanging="360"/>
      </w:pPr>
      <w:rPr>
        <w:rFonts w:ascii="Courier New" w:hAnsi="Courier New" w:cs="Courier New" w:hint="default"/>
      </w:rPr>
    </w:lvl>
    <w:lvl w:ilvl="8" w:tplc="1C090005" w:tentative="1">
      <w:start w:val="1"/>
      <w:numFmt w:val="bullet"/>
      <w:lvlText w:val=""/>
      <w:lvlJc w:val="left"/>
      <w:pPr>
        <w:ind w:left="7822" w:hanging="360"/>
      </w:pPr>
      <w:rPr>
        <w:rFonts w:ascii="Wingdings" w:hAnsi="Wingdings" w:hint="default"/>
      </w:rPr>
    </w:lvl>
  </w:abstractNum>
  <w:abstractNum w:abstractNumId="28">
    <w:nsid w:val="6AC00772"/>
    <w:multiLevelType w:val="hybridMultilevel"/>
    <w:tmpl w:val="C3AA0D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75F20C89"/>
    <w:multiLevelType w:val="hybridMultilevel"/>
    <w:tmpl w:val="38FC872C"/>
    <w:lvl w:ilvl="0" w:tplc="3BB4CD4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7833366"/>
    <w:multiLevelType w:val="hybridMultilevel"/>
    <w:tmpl w:val="3F7A7B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79BB562A"/>
    <w:multiLevelType w:val="hybridMultilevel"/>
    <w:tmpl w:val="8EA23DF0"/>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2">
    <w:nsid w:val="7F1633B5"/>
    <w:multiLevelType w:val="hybridMultilevel"/>
    <w:tmpl w:val="185275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21"/>
  </w:num>
  <w:num w:numId="3">
    <w:abstractNumId w:val="10"/>
  </w:num>
  <w:num w:numId="4">
    <w:abstractNumId w:val="33"/>
  </w:num>
  <w:num w:numId="5">
    <w:abstractNumId w:val="8"/>
  </w:num>
  <w:num w:numId="6">
    <w:abstractNumId w:val="26"/>
  </w:num>
  <w:num w:numId="7">
    <w:abstractNumId w:val="16"/>
  </w:num>
  <w:num w:numId="8">
    <w:abstractNumId w:val="6"/>
  </w:num>
  <w:num w:numId="9">
    <w:abstractNumId w:val="14"/>
  </w:num>
  <w:num w:numId="10">
    <w:abstractNumId w:val="1"/>
  </w:num>
  <w:num w:numId="11">
    <w:abstractNumId w:val="7"/>
  </w:num>
  <w:num w:numId="12">
    <w:abstractNumId w:val="22"/>
  </w:num>
  <w:num w:numId="13">
    <w:abstractNumId w:val="24"/>
  </w:num>
  <w:num w:numId="14">
    <w:abstractNumId w:val="3"/>
  </w:num>
  <w:num w:numId="15">
    <w:abstractNumId w:val="31"/>
  </w:num>
  <w:num w:numId="16">
    <w:abstractNumId w:val="12"/>
  </w:num>
  <w:num w:numId="17">
    <w:abstractNumId w:val="11"/>
  </w:num>
  <w:num w:numId="18">
    <w:abstractNumId w:val="13"/>
  </w:num>
  <w:num w:numId="19">
    <w:abstractNumId w:val="20"/>
  </w:num>
  <w:num w:numId="20">
    <w:abstractNumId w:val="30"/>
  </w:num>
  <w:num w:numId="21">
    <w:abstractNumId w:val="17"/>
  </w:num>
  <w:num w:numId="22">
    <w:abstractNumId w:val="9"/>
  </w:num>
  <w:num w:numId="23">
    <w:abstractNumId w:val="28"/>
  </w:num>
  <w:num w:numId="24">
    <w:abstractNumId w:val="15"/>
  </w:num>
  <w:num w:numId="25">
    <w:abstractNumId w:val="23"/>
  </w:num>
  <w:num w:numId="26">
    <w:abstractNumId w:val="25"/>
  </w:num>
  <w:num w:numId="27">
    <w:abstractNumId w:val="19"/>
  </w:num>
  <w:num w:numId="28">
    <w:abstractNumId w:val="18"/>
  </w:num>
  <w:num w:numId="29">
    <w:abstractNumId w:val="27"/>
  </w:num>
  <w:num w:numId="30">
    <w:abstractNumId w:val="0"/>
  </w:num>
  <w:num w:numId="31">
    <w:abstractNumId w:val="2"/>
  </w:num>
  <w:num w:numId="32">
    <w:abstractNumId w:val="32"/>
  </w:num>
  <w:num w:numId="33">
    <w:abstractNumId w:val="4"/>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BF747C"/>
    <w:rsid w:val="00001F74"/>
    <w:rsid w:val="00005F17"/>
    <w:rsid w:val="00013511"/>
    <w:rsid w:val="0006704A"/>
    <w:rsid w:val="00071657"/>
    <w:rsid w:val="00082FB2"/>
    <w:rsid w:val="000973CE"/>
    <w:rsid w:val="000B5C30"/>
    <w:rsid w:val="000C12EC"/>
    <w:rsid w:val="000D7AA8"/>
    <w:rsid w:val="00102E24"/>
    <w:rsid w:val="0011067E"/>
    <w:rsid w:val="00154E95"/>
    <w:rsid w:val="001979F1"/>
    <w:rsid w:val="001C0A3B"/>
    <w:rsid w:val="001E58AE"/>
    <w:rsid w:val="001F5233"/>
    <w:rsid w:val="001F6558"/>
    <w:rsid w:val="002032D2"/>
    <w:rsid w:val="0020357C"/>
    <w:rsid w:val="00245085"/>
    <w:rsid w:val="00275DB0"/>
    <w:rsid w:val="002C1EDE"/>
    <w:rsid w:val="002C2A10"/>
    <w:rsid w:val="002D383B"/>
    <w:rsid w:val="00306F90"/>
    <w:rsid w:val="00306FFC"/>
    <w:rsid w:val="003648B1"/>
    <w:rsid w:val="0037106C"/>
    <w:rsid w:val="003B1818"/>
    <w:rsid w:val="003B2854"/>
    <w:rsid w:val="00412151"/>
    <w:rsid w:val="004318FA"/>
    <w:rsid w:val="0046053B"/>
    <w:rsid w:val="00464595"/>
    <w:rsid w:val="00464B29"/>
    <w:rsid w:val="0047527C"/>
    <w:rsid w:val="0048395C"/>
    <w:rsid w:val="004A44E4"/>
    <w:rsid w:val="004B2E8A"/>
    <w:rsid w:val="004B46FE"/>
    <w:rsid w:val="004C6910"/>
    <w:rsid w:val="004D49AE"/>
    <w:rsid w:val="005419B3"/>
    <w:rsid w:val="00555563"/>
    <w:rsid w:val="005C3DC0"/>
    <w:rsid w:val="005D2583"/>
    <w:rsid w:val="005E20E3"/>
    <w:rsid w:val="005F024D"/>
    <w:rsid w:val="006228AA"/>
    <w:rsid w:val="00630E06"/>
    <w:rsid w:val="00641363"/>
    <w:rsid w:val="00690396"/>
    <w:rsid w:val="0069149E"/>
    <w:rsid w:val="00750483"/>
    <w:rsid w:val="007645A8"/>
    <w:rsid w:val="007E1F8F"/>
    <w:rsid w:val="007F0AE0"/>
    <w:rsid w:val="00865AA2"/>
    <w:rsid w:val="008B5385"/>
    <w:rsid w:val="008C527F"/>
    <w:rsid w:val="00910519"/>
    <w:rsid w:val="00942EDC"/>
    <w:rsid w:val="00960E2D"/>
    <w:rsid w:val="00994ED7"/>
    <w:rsid w:val="009D32AF"/>
    <w:rsid w:val="00A11769"/>
    <w:rsid w:val="00A14AFD"/>
    <w:rsid w:val="00A30F46"/>
    <w:rsid w:val="00A33B6B"/>
    <w:rsid w:val="00A654CA"/>
    <w:rsid w:val="00A952F9"/>
    <w:rsid w:val="00B268F2"/>
    <w:rsid w:val="00B416FF"/>
    <w:rsid w:val="00BB3958"/>
    <w:rsid w:val="00BB75F5"/>
    <w:rsid w:val="00BE1738"/>
    <w:rsid w:val="00BF747C"/>
    <w:rsid w:val="00C057AA"/>
    <w:rsid w:val="00C2436E"/>
    <w:rsid w:val="00C36128"/>
    <w:rsid w:val="00C63F7F"/>
    <w:rsid w:val="00C94EDC"/>
    <w:rsid w:val="00CB00F3"/>
    <w:rsid w:val="00CD4399"/>
    <w:rsid w:val="00CE2151"/>
    <w:rsid w:val="00D514C2"/>
    <w:rsid w:val="00D566C6"/>
    <w:rsid w:val="00D702F8"/>
    <w:rsid w:val="00DB5964"/>
    <w:rsid w:val="00E04188"/>
    <w:rsid w:val="00E134D1"/>
    <w:rsid w:val="00E165E7"/>
    <w:rsid w:val="00E207B7"/>
    <w:rsid w:val="00E310B6"/>
    <w:rsid w:val="00E41F34"/>
    <w:rsid w:val="00E45F7A"/>
    <w:rsid w:val="00E5287A"/>
    <w:rsid w:val="00E55476"/>
    <w:rsid w:val="00EA7633"/>
    <w:rsid w:val="00EB790D"/>
    <w:rsid w:val="00EC5EED"/>
    <w:rsid w:val="00ED304B"/>
    <w:rsid w:val="00F00309"/>
    <w:rsid w:val="00F3386F"/>
    <w:rsid w:val="00F469A0"/>
    <w:rsid w:val="00F5530C"/>
    <w:rsid w:val="00FA08DD"/>
    <w:rsid w:val="00FA716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EDE"/>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customStyle="1" w:styleId="Default">
    <w:name w:val="Default"/>
    <w:rsid w:val="00C94EDC"/>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contentpasted0">
    <w:name w:val="contentpasted0"/>
    <w:basedOn w:val="DefaultParagraphFont"/>
    <w:rsid w:val="004A44E4"/>
  </w:style>
  <w:style w:type="character" w:styleId="Emphasis">
    <w:name w:val="Emphasis"/>
    <w:basedOn w:val="DefaultParagraphFont"/>
    <w:uiPriority w:val="20"/>
    <w:qFormat/>
    <w:rsid w:val="0046053B"/>
    <w:rPr>
      <w:rFonts w:cs="Times New Roman"/>
      <w:i/>
      <w:iCs/>
    </w:rPr>
  </w:style>
  <w:style w:type="table" w:customStyle="1" w:styleId="TableGrid2">
    <w:name w:val="Table Grid2"/>
    <w:basedOn w:val="TableNormal"/>
    <w:next w:val="TableGrid"/>
    <w:uiPriority w:val="39"/>
    <w:rsid w:val="004839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4839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1839</Words>
  <Characters>10487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2023-04-12T09:13:00Z</dcterms:created>
  <dcterms:modified xsi:type="dcterms:W3CDTF">2023-04-12T09:13:00Z</dcterms:modified>
</cp:coreProperties>
</file>