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7B6660"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371AFD">
        <w:rPr>
          <w:b/>
          <w:sz w:val="24"/>
          <w:szCs w:val="24"/>
        </w:rPr>
        <w:t>7</w:t>
      </w:r>
      <w:r w:rsidR="00B473D5">
        <w:rPr>
          <w:b/>
          <w:sz w:val="24"/>
          <w:szCs w:val="24"/>
        </w:rPr>
        <w:t>61</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B473D5">
        <w:rPr>
          <w:b/>
          <w:sz w:val="24"/>
          <w:szCs w:val="24"/>
        </w:rPr>
        <w:t xml:space="preserve">06 SEPTEMBER </w:t>
      </w:r>
      <w:r w:rsidR="00B52604">
        <w:rPr>
          <w:b/>
          <w:sz w:val="24"/>
          <w:szCs w:val="24"/>
        </w:rPr>
        <w:t>2019</w:t>
      </w:r>
    </w:p>
    <w:p w:rsidR="00B177C5" w:rsidRDefault="00B177C5" w:rsidP="00B177C5">
      <w:pPr>
        <w:rPr>
          <w:b/>
          <w:sz w:val="24"/>
          <w:szCs w:val="24"/>
        </w:rPr>
      </w:pPr>
    </w:p>
    <w:p w:rsidR="00B473D5" w:rsidRPr="00CA72A3" w:rsidRDefault="00B473D5" w:rsidP="00B473D5">
      <w:pPr>
        <w:spacing w:before="100" w:beforeAutospacing="1" w:after="100" w:afterAutospacing="1"/>
        <w:ind w:left="720" w:hanging="720"/>
        <w:jc w:val="both"/>
        <w:outlineLvl w:val="0"/>
        <w:rPr>
          <w:sz w:val="24"/>
          <w:szCs w:val="24"/>
          <w:lang w:val="en-US"/>
        </w:rPr>
      </w:pPr>
      <w:r w:rsidRPr="00CA72A3">
        <w:rPr>
          <w:b/>
          <w:sz w:val="24"/>
          <w:szCs w:val="24"/>
          <w:lang w:val="en-US"/>
        </w:rPr>
        <w:t>Ms E L Powel</w:t>
      </w:r>
      <w:r>
        <w:rPr>
          <w:b/>
          <w:sz w:val="24"/>
          <w:szCs w:val="24"/>
          <w:lang w:val="en-US"/>
        </w:rPr>
        <w:t>l</w:t>
      </w:r>
      <w:r w:rsidRPr="00CA72A3">
        <w:rPr>
          <w:b/>
          <w:sz w:val="24"/>
          <w:szCs w:val="24"/>
          <w:lang w:val="en-US"/>
        </w:rPr>
        <w:t xml:space="preserve"> (DA) to ask the Minister of Human Settlements, Water and Sanitation</w:t>
      </w:r>
      <w:r>
        <w:rPr>
          <w:b/>
          <w:sz w:val="24"/>
          <w:szCs w:val="24"/>
          <w:lang w:val="en-US"/>
        </w:rPr>
        <w:fldChar w:fldCharType="begin"/>
      </w:r>
      <w:r>
        <w:instrText xml:space="preserve"> XE "</w:instrText>
      </w:r>
      <w:r w:rsidRPr="00D30F15">
        <w:rPr>
          <w:b/>
          <w:sz w:val="24"/>
          <w:szCs w:val="24"/>
          <w:lang w:val="en-US"/>
        </w:rPr>
        <w:instrText>Human Settlements, Water and Sanitation</w:instrText>
      </w:r>
      <w:r>
        <w:instrText xml:space="preserve">" </w:instrText>
      </w:r>
      <w:r>
        <w:rPr>
          <w:b/>
          <w:sz w:val="24"/>
          <w:szCs w:val="24"/>
          <w:lang w:val="en-US"/>
        </w:rPr>
        <w:fldChar w:fldCharType="end"/>
      </w:r>
      <w:r w:rsidRPr="00CA72A3">
        <w:rPr>
          <w:b/>
          <w:sz w:val="24"/>
          <w:szCs w:val="24"/>
          <w:lang w:val="en-US"/>
        </w:rPr>
        <w:t>:</w:t>
      </w:r>
    </w:p>
    <w:p w:rsidR="00B473D5" w:rsidRPr="00A91B1E" w:rsidRDefault="00B473D5" w:rsidP="00A91B1E">
      <w:pPr>
        <w:spacing w:before="100" w:beforeAutospacing="1" w:after="100" w:afterAutospacing="1" w:line="336" w:lineRule="auto"/>
        <w:jc w:val="both"/>
        <w:rPr>
          <w:color w:val="000000"/>
          <w:sz w:val="24"/>
          <w:szCs w:val="24"/>
          <w:lang w:val="en-US"/>
        </w:rPr>
      </w:pPr>
      <w:r w:rsidRPr="00A91B1E">
        <w:rPr>
          <w:sz w:val="24"/>
          <w:szCs w:val="24"/>
        </w:rPr>
        <w:t>What are the details of her department’s immediate plans to address the rapidly increasing housing backlog in the Republic</w:t>
      </w:r>
      <w:r w:rsidRPr="00A91B1E">
        <w:rPr>
          <w:color w:val="000000"/>
          <w:sz w:val="24"/>
          <w:szCs w:val="24"/>
        </w:rPr>
        <w:t>?</w:t>
      </w:r>
      <w:r w:rsidRPr="00A91B1E">
        <w:rPr>
          <w:color w:val="000000"/>
          <w:sz w:val="24"/>
          <w:szCs w:val="24"/>
        </w:rPr>
        <w:tab/>
      </w:r>
      <w:r w:rsidRPr="00A91B1E">
        <w:rPr>
          <w:color w:val="000000"/>
          <w:sz w:val="24"/>
          <w:szCs w:val="24"/>
        </w:rPr>
        <w:tab/>
      </w:r>
      <w:r w:rsidRPr="00A91B1E">
        <w:rPr>
          <w:color w:val="000000"/>
          <w:sz w:val="24"/>
          <w:szCs w:val="24"/>
        </w:rPr>
        <w:tab/>
      </w:r>
      <w:r w:rsidRPr="00A91B1E">
        <w:rPr>
          <w:color w:val="000000"/>
          <w:sz w:val="24"/>
          <w:szCs w:val="24"/>
        </w:rPr>
        <w:tab/>
      </w:r>
      <w:r w:rsidRPr="00A91B1E">
        <w:rPr>
          <w:color w:val="000000"/>
          <w:sz w:val="24"/>
          <w:szCs w:val="24"/>
        </w:rPr>
        <w:tab/>
      </w:r>
      <w:r w:rsidRPr="00A91B1E">
        <w:rPr>
          <w:color w:val="000000"/>
          <w:sz w:val="24"/>
          <w:szCs w:val="24"/>
        </w:rPr>
        <w:tab/>
      </w:r>
      <w:r w:rsidRPr="00A91B1E">
        <w:rPr>
          <w:color w:val="000000"/>
          <w:sz w:val="24"/>
          <w:szCs w:val="24"/>
        </w:rPr>
        <w:tab/>
      </w:r>
      <w:r w:rsidRPr="00A91B1E">
        <w:rPr>
          <w:color w:val="000000"/>
          <w:sz w:val="24"/>
          <w:szCs w:val="24"/>
        </w:rPr>
        <w:tab/>
        <w:t xml:space="preserve">        </w:t>
      </w:r>
      <w:r w:rsidRPr="00A91B1E">
        <w:rPr>
          <w:b/>
        </w:rPr>
        <w:t xml:space="preserve"> </w:t>
      </w:r>
      <w:r w:rsidR="00A91B1E">
        <w:rPr>
          <w:b/>
        </w:rPr>
        <w:t xml:space="preserve">               </w:t>
      </w:r>
      <w:r w:rsidRPr="00A91B1E">
        <w:rPr>
          <w:b/>
          <w:lang w:val="en-US"/>
        </w:rPr>
        <w:t>NW1812E</w:t>
      </w:r>
    </w:p>
    <w:p w:rsidR="00E161DB" w:rsidRPr="00A91B1E" w:rsidRDefault="00E161DB" w:rsidP="00A91B1E">
      <w:pPr>
        <w:spacing w:line="336" w:lineRule="auto"/>
        <w:ind w:left="720" w:hanging="720"/>
        <w:jc w:val="both"/>
        <w:rPr>
          <w:b/>
          <w:sz w:val="24"/>
          <w:szCs w:val="24"/>
        </w:rPr>
      </w:pPr>
    </w:p>
    <w:p w:rsidR="004A13DD" w:rsidRPr="00A91B1E" w:rsidRDefault="00EB6AA1" w:rsidP="00A91B1E">
      <w:pPr>
        <w:spacing w:line="336" w:lineRule="auto"/>
        <w:ind w:left="720" w:hanging="720"/>
        <w:jc w:val="both"/>
        <w:rPr>
          <w:b/>
          <w:sz w:val="24"/>
          <w:szCs w:val="24"/>
        </w:rPr>
      </w:pPr>
      <w:r w:rsidRPr="00A91B1E">
        <w:rPr>
          <w:b/>
          <w:sz w:val="24"/>
          <w:szCs w:val="24"/>
        </w:rPr>
        <w:t>REPLY:</w:t>
      </w:r>
    </w:p>
    <w:p w:rsidR="00BC7931" w:rsidRPr="00BC7931" w:rsidRDefault="00BC7931" w:rsidP="00BC7931">
      <w:pPr>
        <w:pStyle w:val="BodyText"/>
        <w:spacing w:line="336" w:lineRule="auto"/>
        <w:ind w:right="135"/>
        <w:jc w:val="both"/>
        <w:rPr>
          <w:b w:val="0"/>
          <w:szCs w:val="24"/>
          <w:u w:val="none"/>
        </w:rPr>
      </w:pPr>
      <w:r w:rsidRPr="00BC7931">
        <w:rPr>
          <w:b w:val="0"/>
          <w:szCs w:val="24"/>
          <w:u w:val="none"/>
        </w:rPr>
        <w:t>The National Housing assistance programme (Housing Code, 2009) sets the underlying policy principles, guidelines and norms and standards for various key housing delivery programmes to deal with the housing backlog. These housing programmes include the following:</w:t>
      </w:r>
    </w:p>
    <w:p w:rsidR="00BC7931" w:rsidRPr="00BC7931" w:rsidRDefault="00BC7931" w:rsidP="00BC7931">
      <w:pPr>
        <w:pStyle w:val="BodyText"/>
        <w:spacing w:line="336" w:lineRule="auto"/>
        <w:rPr>
          <w:b w:val="0"/>
          <w:szCs w:val="24"/>
          <w:u w:val="none"/>
        </w:rPr>
      </w:pPr>
    </w:p>
    <w:p w:rsidR="00BC7931" w:rsidRPr="00BC7931" w:rsidRDefault="00BC7931" w:rsidP="00BC7931">
      <w:pPr>
        <w:pStyle w:val="ListParagraph"/>
        <w:widowControl w:val="0"/>
        <w:numPr>
          <w:ilvl w:val="1"/>
          <w:numId w:val="5"/>
        </w:numPr>
        <w:tabs>
          <w:tab w:val="left" w:pos="847"/>
        </w:tabs>
        <w:autoSpaceDE w:val="0"/>
        <w:autoSpaceDN w:val="0"/>
        <w:spacing w:line="336" w:lineRule="auto"/>
        <w:contextualSpacing w:val="0"/>
        <w:jc w:val="both"/>
      </w:pPr>
      <w:r w:rsidRPr="00BC7931">
        <w:t>Integrated Residential</w:t>
      </w:r>
      <w:r w:rsidRPr="00BC7931">
        <w:rPr>
          <w:spacing w:val="-50"/>
        </w:rPr>
        <w:t xml:space="preserve"> </w:t>
      </w:r>
      <w:r w:rsidRPr="00BC7931">
        <w:t>Development Programme;</w:t>
      </w:r>
    </w:p>
    <w:p w:rsidR="00BC7931" w:rsidRPr="00BC7931" w:rsidRDefault="00BC7931" w:rsidP="00BC7931">
      <w:pPr>
        <w:pStyle w:val="ListParagraph"/>
        <w:widowControl w:val="0"/>
        <w:numPr>
          <w:ilvl w:val="1"/>
          <w:numId w:val="5"/>
        </w:numPr>
        <w:tabs>
          <w:tab w:val="left" w:pos="846"/>
        </w:tabs>
        <w:autoSpaceDE w:val="0"/>
        <w:autoSpaceDN w:val="0"/>
        <w:spacing w:line="336" w:lineRule="auto"/>
        <w:ind w:left="845" w:hanging="362"/>
        <w:contextualSpacing w:val="0"/>
        <w:jc w:val="both"/>
      </w:pPr>
      <w:r w:rsidRPr="00BC7931">
        <w:t>Upgrading of</w:t>
      </w:r>
      <w:r w:rsidRPr="00BC7931">
        <w:rPr>
          <w:spacing w:val="-51"/>
        </w:rPr>
        <w:t xml:space="preserve"> </w:t>
      </w:r>
      <w:r w:rsidRPr="00BC7931">
        <w:t>Informal Settlements Programme;</w:t>
      </w:r>
    </w:p>
    <w:p w:rsidR="00BC7931" w:rsidRPr="00BC7931" w:rsidRDefault="00BC7931" w:rsidP="00BC7931">
      <w:pPr>
        <w:pStyle w:val="ListParagraph"/>
        <w:widowControl w:val="0"/>
        <w:numPr>
          <w:ilvl w:val="1"/>
          <w:numId w:val="5"/>
        </w:numPr>
        <w:tabs>
          <w:tab w:val="left" w:pos="849"/>
        </w:tabs>
        <w:autoSpaceDE w:val="0"/>
        <w:autoSpaceDN w:val="0"/>
        <w:spacing w:line="336" w:lineRule="auto"/>
        <w:ind w:left="848"/>
        <w:contextualSpacing w:val="0"/>
        <w:jc w:val="both"/>
      </w:pPr>
      <w:r w:rsidRPr="00BC7931">
        <w:t>Social</w:t>
      </w:r>
      <w:r w:rsidRPr="00BC7931">
        <w:rPr>
          <w:spacing w:val="-14"/>
        </w:rPr>
        <w:t xml:space="preserve"> </w:t>
      </w:r>
      <w:r w:rsidRPr="00BC7931">
        <w:t>Housing</w:t>
      </w:r>
      <w:r w:rsidRPr="00BC7931">
        <w:rPr>
          <w:spacing w:val="-7"/>
        </w:rPr>
        <w:t xml:space="preserve"> </w:t>
      </w:r>
      <w:r w:rsidRPr="00BC7931">
        <w:t>and</w:t>
      </w:r>
      <w:r w:rsidRPr="00BC7931">
        <w:rPr>
          <w:spacing w:val="-15"/>
        </w:rPr>
        <w:t xml:space="preserve"> </w:t>
      </w:r>
      <w:r w:rsidRPr="00BC7931">
        <w:t>Community</w:t>
      </w:r>
      <w:r w:rsidRPr="00BC7931">
        <w:rPr>
          <w:spacing w:val="-1"/>
        </w:rPr>
        <w:t xml:space="preserve"> </w:t>
      </w:r>
      <w:r w:rsidRPr="00BC7931">
        <w:t>Residential</w:t>
      </w:r>
      <w:r w:rsidRPr="00BC7931">
        <w:rPr>
          <w:spacing w:val="-3"/>
        </w:rPr>
        <w:t xml:space="preserve"> </w:t>
      </w:r>
      <w:r w:rsidRPr="00BC7931">
        <w:t>Unit</w:t>
      </w:r>
      <w:r w:rsidRPr="00BC7931">
        <w:rPr>
          <w:spacing w:val="-17"/>
        </w:rPr>
        <w:t xml:space="preserve"> </w:t>
      </w:r>
      <w:r w:rsidRPr="00BC7931">
        <w:t>Programme;</w:t>
      </w:r>
    </w:p>
    <w:p w:rsidR="00BC7931" w:rsidRPr="00BC7931" w:rsidRDefault="00BC7931" w:rsidP="00BC7931">
      <w:pPr>
        <w:pStyle w:val="ListParagraph"/>
        <w:widowControl w:val="0"/>
        <w:numPr>
          <w:ilvl w:val="1"/>
          <w:numId w:val="5"/>
        </w:numPr>
        <w:tabs>
          <w:tab w:val="left" w:pos="845"/>
        </w:tabs>
        <w:autoSpaceDE w:val="0"/>
        <w:autoSpaceDN w:val="0"/>
        <w:spacing w:line="336" w:lineRule="auto"/>
        <w:ind w:left="844" w:hanging="352"/>
        <w:contextualSpacing w:val="0"/>
        <w:jc w:val="both"/>
      </w:pPr>
      <w:r w:rsidRPr="00BC7931">
        <w:t>Finance Linked Subsidy Programme (FLISP),</w:t>
      </w:r>
      <w:r w:rsidRPr="00BC7931">
        <w:rPr>
          <w:spacing w:val="-30"/>
        </w:rPr>
        <w:t xml:space="preserve"> </w:t>
      </w:r>
      <w:r w:rsidRPr="00BC7931">
        <w:t>and</w:t>
      </w:r>
    </w:p>
    <w:p w:rsidR="00BC7931" w:rsidRPr="00BC7931" w:rsidRDefault="00BC7931" w:rsidP="00BC7931">
      <w:pPr>
        <w:pStyle w:val="ListParagraph"/>
        <w:widowControl w:val="0"/>
        <w:numPr>
          <w:ilvl w:val="1"/>
          <w:numId w:val="5"/>
        </w:numPr>
        <w:tabs>
          <w:tab w:val="left" w:pos="850"/>
        </w:tabs>
        <w:autoSpaceDE w:val="0"/>
        <w:autoSpaceDN w:val="0"/>
        <w:spacing w:line="336" w:lineRule="auto"/>
        <w:ind w:left="849" w:hanging="359"/>
        <w:contextualSpacing w:val="0"/>
        <w:jc w:val="both"/>
      </w:pPr>
      <w:r w:rsidRPr="00BC7931">
        <w:t>Rural Housing</w:t>
      </w:r>
      <w:r w:rsidRPr="00BC7931">
        <w:rPr>
          <w:spacing w:val="-27"/>
        </w:rPr>
        <w:t xml:space="preserve"> </w:t>
      </w:r>
      <w:r w:rsidRPr="00BC7931">
        <w:t>Programme.</w:t>
      </w:r>
    </w:p>
    <w:p w:rsidR="00BC7931" w:rsidRPr="00BC7931" w:rsidRDefault="00BC7931" w:rsidP="00BC7931">
      <w:pPr>
        <w:pStyle w:val="BodyText"/>
        <w:spacing w:line="336" w:lineRule="auto"/>
        <w:rPr>
          <w:b w:val="0"/>
          <w:szCs w:val="24"/>
          <w:u w:val="none"/>
        </w:rPr>
      </w:pPr>
    </w:p>
    <w:p w:rsidR="00BC7931" w:rsidRPr="00BC7931" w:rsidRDefault="00BC7931" w:rsidP="00BC7931">
      <w:pPr>
        <w:pStyle w:val="BodyText"/>
        <w:spacing w:line="336" w:lineRule="auto"/>
        <w:ind w:right="118"/>
        <w:jc w:val="both"/>
        <w:rPr>
          <w:b w:val="0"/>
          <w:szCs w:val="24"/>
          <w:u w:val="none"/>
        </w:rPr>
      </w:pPr>
      <w:r w:rsidRPr="00BC7931">
        <w:rPr>
          <w:b w:val="0"/>
          <w:szCs w:val="24"/>
          <w:u w:val="none"/>
        </w:rPr>
        <w:t xml:space="preserve">These housing programmes are funded through various Grants that are either transferred to the Provincial Departments of Human Settlements, Metropolitan Municipalities or some Human Settlements Entities, in particular the Social Housing Regulatory Authority (SHRA) and the National Housing Finance Corporation (NHFC). Provinces receive the Human Settlements Development Grant (HSDG), the Metropolitan Municipalities receive the Urban Settlements Development Grant, and the </w:t>
      </w:r>
      <w:r w:rsidRPr="00BC7931">
        <w:rPr>
          <w:b w:val="0"/>
          <w:szCs w:val="24"/>
          <w:u w:val="none"/>
        </w:rPr>
        <w:lastRenderedPageBreak/>
        <w:t xml:space="preserve">SHRA receives </w:t>
      </w:r>
      <w:r w:rsidR="00C44B66">
        <w:rPr>
          <w:b w:val="0"/>
          <w:szCs w:val="24"/>
          <w:u w:val="none"/>
        </w:rPr>
        <w:t xml:space="preserve">the </w:t>
      </w:r>
      <w:r w:rsidRPr="00BC7931">
        <w:rPr>
          <w:b w:val="0"/>
          <w:szCs w:val="24"/>
          <w:u w:val="none"/>
        </w:rPr>
        <w:t xml:space="preserve">Consolidated Capital Grant, while the NHFC </w:t>
      </w:r>
      <w:r w:rsidR="00C44B66" w:rsidRPr="00BC7931">
        <w:rPr>
          <w:b w:val="0"/>
          <w:szCs w:val="24"/>
          <w:u w:val="none"/>
        </w:rPr>
        <w:t>receive</w:t>
      </w:r>
      <w:r w:rsidR="00C44B66">
        <w:rPr>
          <w:b w:val="0"/>
          <w:szCs w:val="24"/>
          <w:u w:val="none"/>
        </w:rPr>
        <w:t>s</w:t>
      </w:r>
      <w:r w:rsidR="00C44B66" w:rsidRPr="00BC7931">
        <w:rPr>
          <w:b w:val="0"/>
          <w:szCs w:val="24"/>
          <w:u w:val="none"/>
        </w:rPr>
        <w:t xml:space="preserve"> </w:t>
      </w:r>
      <w:r w:rsidRPr="00BC7931">
        <w:rPr>
          <w:b w:val="0"/>
          <w:szCs w:val="24"/>
          <w:u w:val="none"/>
        </w:rPr>
        <w:t>funding for the Finance Linked Individual Subsidy.</w:t>
      </w:r>
    </w:p>
    <w:p w:rsidR="00A91B1E" w:rsidRPr="00A91B1E" w:rsidRDefault="00A91B1E" w:rsidP="00A91B1E">
      <w:pPr>
        <w:spacing w:line="336" w:lineRule="auto"/>
        <w:ind w:left="567"/>
        <w:jc w:val="both"/>
        <w:rPr>
          <w:sz w:val="24"/>
          <w:szCs w:val="24"/>
          <w:lang w:val="en-ZA"/>
        </w:rPr>
      </w:pPr>
    </w:p>
    <w:p w:rsidR="00A91B1E" w:rsidRPr="00A91B1E" w:rsidRDefault="00A91B1E" w:rsidP="00A91B1E">
      <w:pPr>
        <w:spacing w:line="336" w:lineRule="auto"/>
        <w:jc w:val="both"/>
        <w:rPr>
          <w:sz w:val="24"/>
          <w:szCs w:val="24"/>
          <w:lang w:val="en-ZA"/>
        </w:rPr>
      </w:pPr>
      <w:r w:rsidRPr="00A91B1E">
        <w:rPr>
          <w:sz w:val="24"/>
          <w:szCs w:val="24"/>
          <w:lang w:val="en-ZA"/>
        </w:rPr>
        <w:t>As indicated in the table below, an amount of R18 779 815 000 will be transferred to Provinces in the 2019/</w:t>
      </w:r>
      <w:r w:rsidR="00C44B66">
        <w:rPr>
          <w:sz w:val="24"/>
          <w:szCs w:val="24"/>
          <w:lang w:val="en-ZA"/>
        </w:rPr>
        <w:t>20</w:t>
      </w:r>
      <w:r w:rsidR="00C44B66" w:rsidRPr="00A91B1E">
        <w:rPr>
          <w:sz w:val="24"/>
          <w:szCs w:val="24"/>
          <w:lang w:val="en-ZA"/>
        </w:rPr>
        <w:t xml:space="preserve"> </w:t>
      </w:r>
      <w:r w:rsidRPr="00A91B1E">
        <w:rPr>
          <w:sz w:val="24"/>
          <w:szCs w:val="24"/>
          <w:lang w:val="en-ZA"/>
        </w:rPr>
        <w:t xml:space="preserve">financial year.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1843"/>
        <w:gridCol w:w="2977"/>
      </w:tblGrid>
      <w:tr w:rsidR="00A91B1E" w:rsidRPr="00A91B1E" w:rsidTr="00A91B1E">
        <w:trPr>
          <w:trHeight w:val="360"/>
          <w:tblHeader/>
        </w:trPr>
        <w:tc>
          <w:tcPr>
            <w:tcW w:w="10065" w:type="dxa"/>
            <w:gridSpan w:val="4"/>
            <w:shd w:val="clear" w:color="auto" w:fill="D9D9D9"/>
            <w:noWrap/>
            <w:vAlign w:val="bottom"/>
            <w:hideMark/>
          </w:tcPr>
          <w:p w:rsidR="00A91B1E" w:rsidRPr="00A91B1E" w:rsidRDefault="00A91B1E" w:rsidP="00A91B1E">
            <w:pPr>
              <w:spacing w:line="336" w:lineRule="auto"/>
              <w:jc w:val="center"/>
              <w:rPr>
                <w:b/>
                <w:bCs/>
                <w:color w:val="FFFFFF"/>
                <w:sz w:val="24"/>
                <w:szCs w:val="24"/>
                <w:lang w:eastAsia="en-ZA"/>
              </w:rPr>
            </w:pPr>
            <w:r w:rsidRPr="00A91B1E">
              <w:rPr>
                <w:b/>
                <w:bCs/>
                <w:sz w:val="24"/>
                <w:szCs w:val="24"/>
                <w:lang w:eastAsia="en-ZA"/>
              </w:rPr>
              <w:t>Human Settlements Development Grant</w:t>
            </w:r>
          </w:p>
        </w:tc>
      </w:tr>
      <w:tr w:rsidR="00A91B1E" w:rsidRPr="00A91B1E" w:rsidTr="00A91B1E">
        <w:trPr>
          <w:trHeight w:val="260"/>
          <w:tblHeader/>
        </w:trPr>
        <w:tc>
          <w:tcPr>
            <w:tcW w:w="2835" w:type="dxa"/>
            <w:shd w:val="clear" w:color="auto" w:fill="D9D9D9"/>
            <w:noWrap/>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Provinces</w:t>
            </w:r>
          </w:p>
        </w:tc>
        <w:tc>
          <w:tcPr>
            <w:tcW w:w="2410" w:type="dxa"/>
            <w:shd w:val="clear" w:color="auto" w:fill="D9D9D9"/>
            <w:noWrap/>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2019/20</w:t>
            </w:r>
          </w:p>
        </w:tc>
        <w:tc>
          <w:tcPr>
            <w:tcW w:w="1843" w:type="dxa"/>
            <w:shd w:val="clear" w:color="auto" w:fill="D9D9D9"/>
            <w:noWrap/>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2020/21</w:t>
            </w:r>
          </w:p>
        </w:tc>
        <w:tc>
          <w:tcPr>
            <w:tcW w:w="2977" w:type="dxa"/>
            <w:shd w:val="clear" w:color="auto" w:fill="D9D9D9"/>
            <w:noWrap/>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2021/22</w:t>
            </w:r>
          </w:p>
        </w:tc>
      </w:tr>
      <w:tr w:rsidR="00A91B1E" w:rsidRPr="00A91B1E" w:rsidTr="00A91B1E">
        <w:trPr>
          <w:trHeight w:val="520"/>
        </w:trPr>
        <w:tc>
          <w:tcPr>
            <w:tcW w:w="2835" w:type="dxa"/>
            <w:shd w:val="clear" w:color="auto" w:fill="auto"/>
            <w:noWrap/>
            <w:vAlign w:val="bottom"/>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R`000</w:t>
            </w:r>
          </w:p>
        </w:tc>
        <w:tc>
          <w:tcPr>
            <w:tcW w:w="2410" w:type="dxa"/>
            <w:shd w:val="clear" w:color="auto" w:fill="auto"/>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 xml:space="preserve">Total Allocation by province </w:t>
            </w:r>
          </w:p>
        </w:tc>
        <w:tc>
          <w:tcPr>
            <w:tcW w:w="1843" w:type="dxa"/>
            <w:shd w:val="clear" w:color="auto" w:fill="auto"/>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 xml:space="preserve">Total Allocation by province </w:t>
            </w:r>
          </w:p>
        </w:tc>
        <w:tc>
          <w:tcPr>
            <w:tcW w:w="2977" w:type="dxa"/>
            <w:shd w:val="clear" w:color="auto" w:fill="auto"/>
            <w:vAlign w:val="center"/>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 xml:space="preserve">Total Allocation by province </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EASTERN CAPE</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1 960 278 000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1 634 932 000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1 631 302 000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FREE STATE</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1 093 166 000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917 011 000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908 030 000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GAUTENG</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5 164 409 000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4 319 346 000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4 293 873 000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KWAZULU-NATAL</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3 485 407 000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3 100 921 000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2 694 924 000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LIMPOPO</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1 301 677 000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1 098 807 000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1 079 035 000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MPUMALANGA</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1 296 059 000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1 091 658 000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1 075 145 000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NORTHERN CAPE</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470 262 000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403 061 000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387 887 000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NORTH WEST</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1 934 947 000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1 641 426 000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1 601 428 000</w:t>
            </w:r>
          </w:p>
        </w:tc>
      </w:tr>
      <w:tr w:rsidR="00A91B1E" w:rsidRPr="00A91B1E" w:rsidTr="00A91B1E">
        <w:trPr>
          <w:trHeight w:val="260"/>
        </w:trPr>
        <w:tc>
          <w:tcPr>
            <w:tcW w:w="2835" w:type="dxa"/>
            <w:shd w:val="clear" w:color="auto" w:fill="auto"/>
            <w:noWrap/>
            <w:vAlign w:val="bottom"/>
            <w:hideMark/>
          </w:tcPr>
          <w:p w:rsidR="00A91B1E" w:rsidRPr="00A91B1E" w:rsidRDefault="00A91B1E" w:rsidP="00A91B1E">
            <w:pPr>
              <w:spacing w:line="336" w:lineRule="auto"/>
              <w:rPr>
                <w:sz w:val="24"/>
                <w:szCs w:val="24"/>
                <w:lang w:eastAsia="en-ZA"/>
              </w:rPr>
            </w:pPr>
            <w:r w:rsidRPr="00A91B1E">
              <w:rPr>
                <w:sz w:val="24"/>
                <w:szCs w:val="24"/>
                <w:lang w:eastAsia="en-ZA"/>
              </w:rPr>
              <w:t>WESTERN CAPE</w:t>
            </w:r>
          </w:p>
        </w:tc>
        <w:tc>
          <w:tcPr>
            <w:tcW w:w="2410" w:type="dxa"/>
            <w:tcBorders>
              <w:top w:val="nil"/>
              <w:left w:val="single" w:sz="4" w:space="0" w:color="auto"/>
              <w:bottom w:val="single" w:sz="4" w:space="0" w:color="auto"/>
              <w:right w:val="single" w:sz="4" w:space="0" w:color="auto"/>
            </w:tcBorders>
            <w:shd w:val="clear" w:color="auto" w:fill="auto"/>
            <w:noWrap/>
            <w:hideMark/>
          </w:tcPr>
          <w:p w:rsidR="00A91B1E" w:rsidRPr="00A91B1E" w:rsidRDefault="00A91B1E" w:rsidP="00A91B1E">
            <w:pPr>
              <w:spacing w:line="336" w:lineRule="auto"/>
              <w:jc w:val="center"/>
              <w:rPr>
                <w:sz w:val="24"/>
                <w:szCs w:val="24"/>
                <w:lang w:eastAsia="en-ZA"/>
              </w:rPr>
            </w:pPr>
            <w:r w:rsidRPr="00A91B1E">
              <w:rPr>
                <w:sz w:val="24"/>
                <w:szCs w:val="24"/>
                <w:lang w:eastAsia="en-ZA"/>
              </w:rPr>
              <w:t>2 073 610 000</w:t>
            </w:r>
          </w:p>
        </w:tc>
        <w:tc>
          <w:tcPr>
            <w:tcW w:w="1843"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1 729 455 000</w:t>
            </w:r>
          </w:p>
        </w:tc>
        <w:tc>
          <w:tcPr>
            <w:tcW w:w="2977" w:type="dxa"/>
            <w:shd w:val="clear" w:color="auto" w:fill="auto"/>
            <w:noWrap/>
            <w:vAlign w:val="bottom"/>
          </w:tcPr>
          <w:p w:rsidR="00A91B1E" w:rsidRPr="00A91B1E" w:rsidRDefault="00A91B1E" w:rsidP="00A91B1E">
            <w:pPr>
              <w:spacing w:line="336" w:lineRule="auto"/>
              <w:jc w:val="center"/>
              <w:rPr>
                <w:sz w:val="24"/>
                <w:szCs w:val="24"/>
                <w:lang w:eastAsia="en-ZA"/>
              </w:rPr>
            </w:pPr>
            <w:r w:rsidRPr="00A91B1E">
              <w:rPr>
                <w:sz w:val="24"/>
                <w:szCs w:val="24"/>
                <w:lang w:eastAsia="en-ZA"/>
              </w:rPr>
              <w:t>1 725 616 000</w:t>
            </w:r>
          </w:p>
        </w:tc>
      </w:tr>
      <w:tr w:rsidR="00A91B1E" w:rsidRPr="00A91B1E" w:rsidTr="00A91B1E">
        <w:trPr>
          <w:trHeight w:val="260"/>
        </w:trPr>
        <w:tc>
          <w:tcPr>
            <w:tcW w:w="2835" w:type="dxa"/>
            <w:shd w:val="clear" w:color="auto" w:fill="D9D9D9"/>
            <w:noWrap/>
            <w:vAlign w:val="bottom"/>
            <w:hideMark/>
          </w:tcPr>
          <w:p w:rsidR="00A91B1E" w:rsidRPr="00A91B1E" w:rsidRDefault="00A91B1E" w:rsidP="00A91B1E">
            <w:pPr>
              <w:spacing w:line="336" w:lineRule="auto"/>
              <w:rPr>
                <w:b/>
                <w:bCs/>
                <w:sz w:val="24"/>
                <w:szCs w:val="24"/>
                <w:lang w:eastAsia="en-ZA"/>
              </w:rPr>
            </w:pPr>
            <w:r w:rsidRPr="00A91B1E">
              <w:rPr>
                <w:b/>
                <w:bCs/>
                <w:sz w:val="24"/>
                <w:szCs w:val="24"/>
                <w:lang w:eastAsia="en-ZA"/>
              </w:rPr>
              <w:t>Total</w:t>
            </w:r>
          </w:p>
        </w:tc>
        <w:tc>
          <w:tcPr>
            <w:tcW w:w="2410" w:type="dxa"/>
            <w:tcBorders>
              <w:top w:val="nil"/>
              <w:left w:val="single" w:sz="4" w:space="0" w:color="auto"/>
              <w:bottom w:val="single" w:sz="4" w:space="0" w:color="auto"/>
              <w:right w:val="single" w:sz="4" w:space="0" w:color="auto"/>
            </w:tcBorders>
            <w:shd w:val="clear" w:color="auto" w:fill="D9D9D9"/>
            <w:noWrap/>
            <w:hideMark/>
          </w:tcPr>
          <w:p w:rsidR="00A91B1E" w:rsidRPr="00A91B1E" w:rsidRDefault="00A91B1E" w:rsidP="00A91B1E">
            <w:pPr>
              <w:spacing w:line="336" w:lineRule="auto"/>
              <w:jc w:val="center"/>
              <w:rPr>
                <w:sz w:val="24"/>
                <w:szCs w:val="24"/>
                <w:lang w:eastAsia="en-ZA"/>
              </w:rPr>
            </w:pPr>
          </w:p>
          <w:p w:rsidR="00A91B1E" w:rsidRPr="00A91B1E" w:rsidRDefault="00A91B1E" w:rsidP="00A91B1E">
            <w:pPr>
              <w:spacing w:line="336" w:lineRule="auto"/>
              <w:jc w:val="center"/>
              <w:rPr>
                <w:b/>
                <w:sz w:val="24"/>
                <w:szCs w:val="24"/>
                <w:lang w:eastAsia="en-ZA"/>
              </w:rPr>
            </w:pPr>
            <w:r w:rsidRPr="00A91B1E">
              <w:rPr>
                <w:b/>
                <w:sz w:val="24"/>
                <w:szCs w:val="24"/>
                <w:lang w:eastAsia="en-ZA"/>
              </w:rPr>
              <w:t>18 779 815 000</w:t>
            </w:r>
          </w:p>
        </w:tc>
        <w:tc>
          <w:tcPr>
            <w:tcW w:w="1843" w:type="dxa"/>
            <w:shd w:val="clear" w:color="auto" w:fill="D9D9D9"/>
            <w:noWrap/>
            <w:vAlign w:val="bottom"/>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15 936 617 000</w:t>
            </w:r>
          </w:p>
        </w:tc>
        <w:tc>
          <w:tcPr>
            <w:tcW w:w="2977" w:type="dxa"/>
            <w:shd w:val="clear" w:color="auto" w:fill="D9D9D9"/>
            <w:noWrap/>
            <w:vAlign w:val="bottom"/>
            <w:hideMark/>
          </w:tcPr>
          <w:p w:rsidR="00A91B1E" w:rsidRPr="00A91B1E" w:rsidRDefault="00A91B1E" w:rsidP="00A91B1E">
            <w:pPr>
              <w:spacing w:line="336" w:lineRule="auto"/>
              <w:jc w:val="center"/>
              <w:rPr>
                <w:b/>
                <w:bCs/>
                <w:sz w:val="24"/>
                <w:szCs w:val="24"/>
                <w:lang w:eastAsia="en-ZA"/>
              </w:rPr>
            </w:pPr>
            <w:r w:rsidRPr="00A91B1E">
              <w:rPr>
                <w:b/>
                <w:bCs/>
                <w:sz w:val="24"/>
                <w:szCs w:val="24"/>
                <w:lang w:eastAsia="en-ZA"/>
              </w:rPr>
              <w:t>15 397 240 000</w:t>
            </w:r>
          </w:p>
        </w:tc>
      </w:tr>
    </w:tbl>
    <w:p w:rsidR="00A91B1E" w:rsidRPr="00A91B1E" w:rsidRDefault="00A91B1E" w:rsidP="00A91B1E">
      <w:pPr>
        <w:spacing w:line="336" w:lineRule="auto"/>
        <w:ind w:left="567"/>
        <w:jc w:val="both"/>
        <w:rPr>
          <w:sz w:val="24"/>
          <w:szCs w:val="24"/>
        </w:rPr>
      </w:pPr>
    </w:p>
    <w:p w:rsidR="00A91B1E" w:rsidRPr="00A91B1E" w:rsidRDefault="00A91B1E" w:rsidP="00A91B1E">
      <w:pPr>
        <w:spacing w:line="336" w:lineRule="auto"/>
        <w:ind w:left="567"/>
        <w:jc w:val="both"/>
        <w:rPr>
          <w:sz w:val="24"/>
          <w:szCs w:val="24"/>
        </w:rPr>
      </w:pPr>
    </w:p>
    <w:p w:rsidR="00A91B1E" w:rsidRPr="00A91B1E" w:rsidRDefault="00A91B1E" w:rsidP="00A91B1E">
      <w:pPr>
        <w:spacing w:line="336" w:lineRule="auto"/>
        <w:jc w:val="both"/>
        <w:rPr>
          <w:sz w:val="24"/>
          <w:szCs w:val="24"/>
        </w:rPr>
      </w:pPr>
      <w:r w:rsidRPr="00A91B1E">
        <w:rPr>
          <w:sz w:val="24"/>
          <w:szCs w:val="24"/>
        </w:rPr>
        <w:t>The HSDG budget allocation for the 2020/21 and 2021/22 financial years is R15.9 billion</w:t>
      </w:r>
      <w:r w:rsidRPr="00A91B1E">
        <w:rPr>
          <w:b/>
          <w:bCs/>
          <w:sz w:val="24"/>
          <w:szCs w:val="24"/>
        </w:rPr>
        <w:t xml:space="preserve"> </w:t>
      </w:r>
      <w:r w:rsidRPr="00A91B1E">
        <w:rPr>
          <w:sz w:val="24"/>
          <w:szCs w:val="24"/>
        </w:rPr>
        <w:t xml:space="preserve">and R15.3 </w:t>
      </w:r>
      <w:r w:rsidR="00C44B66">
        <w:rPr>
          <w:sz w:val="24"/>
          <w:szCs w:val="24"/>
        </w:rPr>
        <w:t xml:space="preserve">billion </w:t>
      </w:r>
      <w:r w:rsidRPr="00A91B1E">
        <w:rPr>
          <w:sz w:val="24"/>
          <w:szCs w:val="24"/>
        </w:rPr>
        <w:t xml:space="preserve">respectively. The Department will require much more than it is allocated per annum to make a significant impact on the </w:t>
      </w:r>
      <w:r w:rsidR="00C44B66">
        <w:rPr>
          <w:sz w:val="24"/>
          <w:szCs w:val="24"/>
        </w:rPr>
        <w:t xml:space="preserve">housing </w:t>
      </w:r>
      <w:r w:rsidRPr="00A91B1E">
        <w:rPr>
          <w:sz w:val="24"/>
          <w:szCs w:val="24"/>
        </w:rPr>
        <w:t>backlog.</w:t>
      </w:r>
    </w:p>
    <w:p w:rsidR="00A91B1E" w:rsidRPr="00A91B1E" w:rsidRDefault="00A91B1E" w:rsidP="00A91B1E">
      <w:pPr>
        <w:spacing w:line="336" w:lineRule="auto"/>
        <w:ind w:left="567"/>
        <w:jc w:val="both"/>
        <w:rPr>
          <w:sz w:val="24"/>
          <w:szCs w:val="24"/>
        </w:rPr>
      </w:pPr>
    </w:p>
    <w:p w:rsidR="00A91B1E" w:rsidRDefault="00A91B1E" w:rsidP="00A91B1E">
      <w:pPr>
        <w:spacing w:line="336" w:lineRule="auto"/>
        <w:jc w:val="both"/>
        <w:rPr>
          <w:sz w:val="24"/>
          <w:szCs w:val="24"/>
        </w:rPr>
      </w:pPr>
      <w:r w:rsidRPr="00A91B1E">
        <w:rPr>
          <w:sz w:val="24"/>
          <w:szCs w:val="24"/>
          <w:lang w:val="en-ZA"/>
        </w:rPr>
        <w:t>The R</w:t>
      </w:r>
      <w:r w:rsidRPr="00A91B1E">
        <w:rPr>
          <w:sz w:val="24"/>
          <w:szCs w:val="24"/>
        </w:rPr>
        <w:t xml:space="preserve">18 779 815 </w:t>
      </w:r>
      <w:r w:rsidR="00C44B66">
        <w:rPr>
          <w:sz w:val="24"/>
          <w:szCs w:val="24"/>
        </w:rPr>
        <w:t xml:space="preserve">000 </w:t>
      </w:r>
      <w:r w:rsidRPr="00A91B1E">
        <w:rPr>
          <w:sz w:val="24"/>
          <w:szCs w:val="24"/>
        </w:rPr>
        <w:t xml:space="preserve">billion for 2019/20 will yield over 140 000 new housing opportunities (units and sites), including development planning, supplementary cost for bulk infrastructure in non-metropolitan areas and other related costs such as NHBRC enrolments. </w:t>
      </w:r>
    </w:p>
    <w:p w:rsidR="00BC7931" w:rsidRDefault="00BC7931" w:rsidP="00A91B1E">
      <w:pPr>
        <w:spacing w:line="336" w:lineRule="auto"/>
        <w:jc w:val="both"/>
        <w:rPr>
          <w:sz w:val="24"/>
          <w:szCs w:val="24"/>
        </w:rPr>
      </w:pPr>
    </w:p>
    <w:p w:rsidR="00BC7931" w:rsidRPr="00A91B1E" w:rsidRDefault="00BC7931" w:rsidP="00A91B1E">
      <w:pPr>
        <w:spacing w:line="336" w:lineRule="auto"/>
        <w:jc w:val="both"/>
        <w:rPr>
          <w:sz w:val="24"/>
          <w:szCs w:val="24"/>
        </w:rPr>
      </w:pPr>
    </w:p>
    <w:p w:rsidR="00A91B1E" w:rsidRPr="00A91B1E" w:rsidRDefault="00A91B1E" w:rsidP="00A91B1E">
      <w:pPr>
        <w:spacing w:line="336" w:lineRule="auto"/>
        <w:ind w:left="567"/>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1843"/>
        <w:gridCol w:w="2977"/>
      </w:tblGrid>
      <w:tr w:rsidR="00A91B1E" w:rsidRPr="00A91B1E" w:rsidTr="008B2F78">
        <w:trPr>
          <w:trHeight w:val="290"/>
        </w:trPr>
        <w:tc>
          <w:tcPr>
            <w:tcW w:w="2835" w:type="dxa"/>
            <w:shd w:val="clear" w:color="auto" w:fill="E7E6E6"/>
            <w:noWrap/>
            <w:vAlign w:val="center"/>
            <w:hideMark/>
          </w:tcPr>
          <w:p w:rsidR="00A91B1E" w:rsidRPr="00A91B1E" w:rsidRDefault="00A91B1E" w:rsidP="00A91B1E">
            <w:pPr>
              <w:spacing w:line="336" w:lineRule="auto"/>
              <w:jc w:val="center"/>
              <w:rPr>
                <w:b/>
                <w:bCs/>
                <w:color w:val="000000"/>
                <w:sz w:val="24"/>
                <w:szCs w:val="24"/>
                <w:lang w:val="en-ZA" w:eastAsia="en-ZA"/>
              </w:rPr>
            </w:pPr>
            <w:r w:rsidRPr="00A91B1E">
              <w:rPr>
                <w:b/>
                <w:bCs/>
                <w:color w:val="000000"/>
                <w:sz w:val="24"/>
                <w:szCs w:val="24"/>
              </w:rPr>
              <w:t>Province</w:t>
            </w:r>
          </w:p>
        </w:tc>
        <w:tc>
          <w:tcPr>
            <w:tcW w:w="2410" w:type="dxa"/>
            <w:shd w:val="clear" w:color="auto" w:fill="E7E6E6"/>
            <w:noWrap/>
            <w:vAlign w:val="bottom"/>
            <w:hideMark/>
          </w:tcPr>
          <w:p w:rsidR="00A91B1E" w:rsidRPr="00A91B1E" w:rsidRDefault="00A91B1E" w:rsidP="00A91B1E">
            <w:pPr>
              <w:spacing w:line="336" w:lineRule="auto"/>
              <w:rPr>
                <w:b/>
                <w:color w:val="000000"/>
                <w:sz w:val="24"/>
                <w:szCs w:val="24"/>
              </w:rPr>
            </w:pPr>
            <w:r w:rsidRPr="00A91B1E">
              <w:rPr>
                <w:b/>
                <w:color w:val="000000"/>
                <w:sz w:val="24"/>
                <w:szCs w:val="24"/>
              </w:rPr>
              <w:t>Sites</w:t>
            </w:r>
          </w:p>
        </w:tc>
        <w:tc>
          <w:tcPr>
            <w:tcW w:w="1843" w:type="dxa"/>
            <w:shd w:val="clear" w:color="auto" w:fill="E7E6E6"/>
            <w:noWrap/>
            <w:vAlign w:val="bottom"/>
            <w:hideMark/>
          </w:tcPr>
          <w:p w:rsidR="00A91B1E" w:rsidRPr="00A91B1E" w:rsidRDefault="00A91B1E" w:rsidP="00A91B1E">
            <w:pPr>
              <w:spacing w:line="336" w:lineRule="auto"/>
              <w:rPr>
                <w:b/>
                <w:color w:val="000000"/>
                <w:sz w:val="24"/>
                <w:szCs w:val="24"/>
              </w:rPr>
            </w:pPr>
            <w:r w:rsidRPr="00A91B1E">
              <w:rPr>
                <w:b/>
                <w:color w:val="000000"/>
                <w:sz w:val="24"/>
                <w:szCs w:val="24"/>
              </w:rPr>
              <w:t>Units</w:t>
            </w:r>
          </w:p>
        </w:tc>
        <w:tc>
          <w:tcPr>
            <w:tcW w:w="2977" w:type="dxa"/>
            <w:shd w:val="clear" w:color="auto" w:fill="E7E6E6"/>
            <w:noWrap/>
            <w:vAlign w:val="bottom"/>
            <w:hideMark/>
          </w:tcPr>
          <w:p w:rsidR="00A91B1E" w:rsidRPr="00A91B1E" w:rsidRDefault="00A91B1E" w:rsidP="00A91B1E">
            <w:pPr>
              <w:spacing w:line="336" w:lineRule="auto"/>
              <w:rPr>
                <w:b/>
                <w:bCs/>
                <w:color w:val="000000"/>
                <w:sz w:val="24"/>
                <w:szCs w:val="24"/>
              </w:rPr>
            </w:pPr>
            <w:r w:rsidRPr="00A91B1E">
              <w:rPr>
                <w:b/>
                <w:bCs/>
                <w:color w:val="000000"/>
                <w:sz w:val="24"/>
                <w:szCs w:val="24"/>
              </w:rPr>
              <w:t>Total Target</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Eastern Cape</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4 699</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9 395</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14 094</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Free State</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5 617</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4 785</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10 402</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Gauteng</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10 682</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21 718</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32 400</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KwaZulu Natal</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9 101</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16 791</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25 892</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Limpopo</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5 354</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5 911</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11 265</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Mpumalanga</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5 000</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6 132</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11 132</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Northern Cape</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830</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1 226</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2 056</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North West</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7 396</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9 685</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17 081</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Western Cape</w:t>
            </w:r>
          </w:p>
        </w:tc>
        <w:tc>
          <w:tcPr>
            <w:tcW w:w="2410"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6 486</w:t>
            </w:r>
          </w:p>
        </w:tc>
        <w:tc>
          <w:tcPr>
            <w:tcW w:w="1843" w:type="dxa"/>
            <w:shd w:val="clear" w:color="auto" w:fill="auto"/>
            <w:noWrap/>
            <w:vAlign w:val="bottom"/>
            <w:hideMark/>
          </w:tcPr>
          <w:p w:rsidR="00A91B1E" w:rsidRPr="00A91B1E" w:rsidRDefault="00A91B1E" w:rsidP="00A91B1E">
            <w:pPr>
              <w:spacing w:line="336" w:lineRule="auto"/>
              <w:jc w:val="right"/>
              <w:rPr>
                <w:color w:val="000000"/>
                <w:sz w:val="24"/>
                <w:szCs w:val="24"/>
              </w:rPr>
            </w:pPr>
            <w:r w:rsidRPr="00A91B1E">
              <w:rPr>
                <w:color w:val="000000"/>
                <w:sz w:val="24"/>
                <w:szCs w:val="24"/>
              </w:rPr>
              <w:t>9 723</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16 209</w:t>
            </w:r>
          </w:p>
        </w:tc>
      </w:tr>
      <w:tr w:rsidR="00A91B1E" w:rsidRPr="00A91B1E" w:rsidTr="00A91B1E">
        <w:trPr>
          <w:trHeight w:val="290"/>
        </w:trPr>
        <w:tc>
          <w:tcPr>
            <w:tcW w:w="2835" w:type="dxa"/>
            <w:shd w:val="clear" w:color="000000" w:fill="D8E4BC"/>
            <w:noWrap/>
            <w:vAlign w:val="center"/>
            <w:hideMark/>
          </w:tcPr>
          <w:p w:rsidR="00A91B1E" w:rsidRPr="00A91B1E" w:rsidRDefault="00A91B1E" w:rsidP="00A91B1E">
            <w:pPr>
              <w:spacing w:line="336" w:lineRule="auto"/>
              <w:rPr>
                <w:b/>
                <w:bCs/>
                <w:color w:val="000000"/>
                <w:sz w:val="24"/>
                <w:szCs w:val="24"/>
              </w:rPr>
            </w:pPr>
            <w:r w:rsidRPr="00A91B1E">
              <w:rPr>
                <w:b/>
                <w:bCs/>
                <w:color w:val="000000"/>
                <w:sz w:val="24"/>
                <w:szCs w:val="24"/>
              </w:rPr>
              <w:t>SA total</w:t>
            </w:r>
          </w:p>
        </w:tc>
        <w:tc>
          <w:tcPr>
            <w:tcW w:w="2410"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55 165</w:t>
            </w:r>
          </w:p>
        </w:tc>
        <w:tc>
          <w:tcPr>
            <w:tcW w:w="1843"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85 366</w:t>
            </w:r>
          </w:p>
        </w:tc>
        <w:tc>
          <w:tcPr>
            <w:tcW w:w="2977" w:type="dxa"/>
            <w:shd w:val="clear" w:color="auto" w:fill="auto"/>
            <w:noWrap/>
            <w:vAlign w:val="bottom"/>
            <w:hideMark/>
          </w:tcPr>
          <w:p w:rsidR="00A91B1E" w:rsidRPr="00A91B1E" w:rsidRDefault="00A91B1E" w:rsidP="00A91B1E">
            <w:pPr>
              <w:spacing w:line="336" w:lineRule="auto"/>
              <w:jc w:val="right"/>
              <w:rPr>
                <w:b/>
                <w:bCs/>
                <w:color w:val="000000"/>
                <w:sz w:val="24"/>
                <w:szCs w:val="24"/>
              </w:rPr>
            </w:pPr>
            <w:r w:rsidRPr="00A91B1E">
              <w:rPr>
                <w:b/>
                <w:bCs/>
                <w:color w:val="000000"/>
                <w:sz w:val="24"/>
                <w:szCs w:val="24"/>
              </w:rPr>
              <w:t>140 531</w:t>
            </w:r>
          </w:p>
        </w:tc>
      </w:tr>
      <w:tr w:rsidR="00A91B1E" w:rsidRPr="00A91B1E" w:rsidTr="00A91B1E">
        <w:trPr>
          <w:trHeight w:val="290"/>
        </w:trPr>
        <w:tc>
          <w:tcPr>
            <w:tcW w:w="10065" w:type="dxa"/>
            <w:gridSpan w:val="4"/>
            <w:shd w:val="clear" w:color="000000" w:fill="FFFFFF"/>
            <w:noWrap/>
            <w:vAlign w:val="center"/>
            <w:hideMark/>
          </w:tcPr>
          <w:p w:rsidR="00A91B1E" w:rsidRPr="00610A50" w:rsidRDefault="00A91B1E" w:rsidP="00A91B1E">
            <w:pPr>
              <w:spacing w:line="336" w:lineRule="auto"/>
              <w:rPr>
                <w:b/>
                <w:color w:val="000000"/>
              </w:rPr>
            </w:pPr>
            <w:r w:rsidRPr="00610A50">
              <w:rPr>
                <w:b/>
                <w:color w:val="000000"/>
              </w:rPr>
              <w:t>Source: Approved 2019/20 HSDG Business Plans</w:t>
            </w:r>
          </w:p>
        </w:tc>
      </w:tr>
    </w:tbl>
    <w:p w:rsidR="00CF149E" w:rsidRDefault="00CF149E" w:rsidP="00CF149E">
      <w:pPr>
        <w:jc w:val="both"/>
        <w:rPr>
          <w:rFonts w:ascii="Arial" w:hAnsi="Arial" w:cs="Arial"/>
        </w:rPr>
      </w:pPr>
    </w:p>
    <w:p w:rsidR="00CF149E" w:rsidRDefault="00CF149E" w:rsidP="00CF149E">
      <w:pPr>
        <w:jc w:val="both"/>
        <w:rPr>
          <w:rFonts w:ascii="Arial" w:hAnsi="Arial" w:cs="Arial"/>
        </w:rPr>
      </w:pPr>
    </w:p>
    <w:p w:rsidR="00CF149E" w:rsidRPr="00CF149E" w:rsidRDefault="00CF149E" w:rsidP="009D453F">
      <w:pPr>
        <w:pStyle w:val="BodyText"/>
        <w:spacing w:line="336" w:lineRule="auto"/>
        <w:ind w:left="249" w:right="108" w:firstLine="6"/>
        <w:jc w:val="both"/>
        <w:rPr>
          <w:b w:val="0"/>
          <w:u w:val="none"/>
        </w:rPr>
      </w:pPr>
      <w:r w:rsidRPr="00CF149E">
        <w:rPr>
          <w:b w:val="0"/>
          <w:color w:val="1F2326"/>
          <w:u w:val="none"/>
        </w:rPr>
        <w:t xml:space="preserve">Furthermore, as indicated on the table below, an amount of R12 045 386 </w:t>
      </w:r>
      <w:r w:rsidR="00C44B66">
        <w:rPr>
          <w:b w:val="0"/>
          <w:color w:val="1F2326"/>
          <w:u w:val="none"/>
        </w:rPr>
        <w:t xml:space="preserve">000 </w:t>
      </w:r>
      <w:r w:rsidRPr="00CF149E">
        <w:rPr>
          <w:b w:val="0"/>
          <w:color w:val="1F2326"/>
          <w:u w:val="none"/>
        </w:rPr>
        <w:t>billion will be transferred to Metropolitan municipalities in the 2019/20 financial period through the Urban Settlements Development Grant (USDG). This amount is utilised as integrated top-up funding for infrastructure for municipal services and upgrades to urban informal settlements in the eight metropolitan municipalities.</w:t>
      </w:r>
    </w:p>
    <w:p w:rsidR="00CF149E" w:rsidRDefault="00CF149E" w:rsidP="00CF149E">
      <w:pPr>
        <w:pStyle w:val="BodyText"/>
        <w:rPr>
          <w:sz w:val="20"/>
        </w:rPr>
      </w:pPr>
    </w:p>
    <w:tbl>
      <w:tblPr>
        <w:tblW w:w="0" w:type="auto"/>
        <w:tblInd w:w="276" w:type="dxa"/>
        <w:tblBorders>
          <w:top w:val="single" w:sz="10" w:space="0" w:color="48484B"/>
          <w:left w:val="single" w:sz="10" w:space="0" w:color="48484B"/>
          <w:bottom w:val="single" w:sz="10" w:space="0" w:color="48484B"/>
          <w:right w:val="single" w:sz="10" w:space="0" w:color="48484B"/>
          <w:insideH w:val="single" w:sz="10" w:space="0" w:color="48484B"/>
          <w:insideV w:val="single" w:sz="10" w:space="0" w:color="48484B"/>
        </w:tblBorders>
        <w:tblLayout w:type="fixed"/>
        <w:tblCellMar>
          <w:left w:w="0" w:type="dxa"/>
          <w:right w:w="0" w:type="dxa"/>
        </w:tblCellMar>
        <w:tblLook w:val="01E0"/>
      </w:tblPr>
      <w:tblGrid>
        <w:gridCol w:w="2572"/>
        <w:gridCol w:w="2410"/>
        <w:gridCol w:w="1843"/>
        <w:gridCol w:w="2977"/>
      </w:tblGrid>
      <w:tr w:rsidR="00CF149E" w:rsidTr="00D34630">
        <w:trPr>
          <w:trHeight w:hRule="exact" w:val="308"/>
        </w:trPr>
        <w:tc>
          <w:tcPr>
            <w:tcW w:w="9802" w:type="dxa"/>
            <w:gridSpan w:val="4"/>
            <w:tcBorders>
              <w:left w:val="single" w:sz="10" w:space="0" w:color="2F2F34"/>
              <w:bottom w:val="single" w:sz="6" w:space="0" w:color="7C7C80"/>
              <w:right w:val="single" w:sz="11" w:space="0" w:color="3B3B3F"/>
            </w:tcBorders>
            <w:shd w:val="clear" w:color="auto" w:fill="E7E6E6"/>
          </w:tcPr>
          <w:p w:rsidR="00CF149E" w:rsidRPr="00CF149E" w:rsidRDefault="00CF149E" w:rsidP="00D34630">
            <w:pPr>
              <w:pStyle w:val="TableParagraph"/>
              <w:spacing w:before="53"/>
              <w:ind w:left="1904"/>
              <w:rPr>
                <w:rFonts w:ascii="Times New Roman" w:hAnsi="Times New Roman" w:cs="Times New Roman"/>
                <w:b/>
                <w:sz w:val="24"/>
                <w:szCs w:val="24"/>
              </w:rPr>
            </w:pPr>
            <w:r w:rsidRPr="00CF149E">
              <w:rPr>
                <w:rFonts w:ascii="Times New Roman" w:hAnsi="Times New Roman" w:cs="Times New Roman"/>
                <w:b/>
                <w:color w:val="1F2326"/>
                <w:w w:val="95"/>
                <w:sz w:val="24"/>
                <w:szCs w:val="24"/>
              </w:rPr>
              <w:t>URBAN SETTLEMENTS DEVELOPMENT GRANT</w:t>
            </w:r>
          </w:p>
        </w:tc>
      </w:tr>
      <w:tr w:rsidR="00CF149E" w:rsidTr="00D34630">
        <w:trPr>
          <w:trHeight w:hRule="exact" w:val="594"/>
        </w:trPr>
        <w:tc>
          <w:tcPr>
            <w:tcW w:w="2572" w:type="dxa"/>
            <w:tcBorders>
              <w:top w:val="single" w:sz="6" w:space="0" w:color="7C7C80"/>
              <w:left w:val="single" w:sz="10" w:space="0" w:color="2F2F34"/>
              <w:bottom w:val="single" w:sz="6" w:space="0" w:color="747477"/>
              <w:right w:val="single" w:sz="6" w:space="0" w:color="575B5B"/>
            </w:tcBorders>
            <w:shd w:val="clear" w:color="auto" w:fill="E7E6E6"/>
          </w:tcPr>
          <w:p w:rsidR="00CF149E" w:rsidRPr="009D453F" w:rsidRDefault="00CF149E" w:rsidP="00D34630">
            <w:pPr>
              <w:pStyle w:val="TableParagraph"/>
              <w:spacing w:before="46"/>
              <w:ind w:left="91"/>
              <w:rPr>
                <w:rFonts w:ascii="Times New Roman" w:hAnsi="Times New Roman" w:cs="Times New Roman"/>
                <w:b/>
                <w:sz w:val="24"/>
                <w:szCs w:val="24"/>
              </w:rPr>
            </w:pPr>
            <w:r w:rsidRPr="009D453F">
              <w:rPr>
                <w:rFonts w:ascii="Times New Roman" w:hAnsi="Times New Roman" w:cs="Times New Roman"/>
                <w:b/>
                <w:sz w:val="24"/>
                <w:szCs w:val="24"/>
              </w:rPr>
              <w:t>Municipality</w:t>
            </w:r>
          </w:p>
        </w:tc>
        <w:tc>
          <w:tcPr>
            <w:tcW w:w="2410" w:type="dxa"/>
            <w:tcBorders>
              <w:top w:val="single" w:sz="6" w:space="0" w:color="7C7C80"/>
              <w:left w:val="single" w:sz="6" w:space="0" w:color="575B5B"/>
              <w:bottom w:val="single" w:sz="8" w:space="0" w:color="606464"/>
              <w:right w:val="single" w:sz="6" w:space="0" w:color="444448"/>
            </w:tcBorders>
            <w:shd w:val="clear" w:color="auto" w:fill="E7E6E6"/>
          </w:tcPr>
          <w:p w:rsidR="00CF149E" w:rsidRPr="009D453F" w:rsidRDefault="00CF149E" w:rsidP="00D34630">
            <w:pPr>
              <w:pStyle w:val="TableParagraph"/>
              <w:spacing w:before="51"/>
              <w:ind w:left="95"/>
              <w:rPr>
                <w:rFonts w:ascii="Times New Roman" w:hAnsi="Times New Roman" w:cs="Times New Roman"/>
                <w:b/>
                <w:sz w:val="24"/>
                <w:szCs w:val="24"/>
              </w:rPr>
            </w:pPr>
            <w:r w:rsidRPr="009D453F">
              <w:rPr>
                <w:rFonts w:ascii="Times New Roman" w:hAnsi="Times New Roman" w:cs="Times New Roman"/>
                <w:b/>
                <w:w w:val="110"/>
                <w:sz w:val="24"/>
                <w:szCs w:val="24"/>
              </w:rPr>
              <w:t>2019/20</w:t>
            </w:r>
          </w:p>
        </w:tc>
        <w:tc>
          <w:tcPr>
            <w:tcW w:w="1843" w:type="dxa"/>
            <w:tcBorders>
              <w:top w:val="single" w:sz="6" w:space="0" w:color="7C7C80"/>
              <w:left w:val="single" w:sz="6" w:space="0" w:color="444448"/>
              <w:bottom w:val="single" w:sz="8" w:space="0" w:color="777777"/>
              <w:right w:val="single" w:sz="8" w:space="0" w:color="4B4F4F"/>
            </w:tcBorders>
            <w:shd w:val="clear" w:color="auto" w:fill="E7E6E6"/>
          </w:tcPr>
          <w:p w:rsidR="00CF149E" w:rsidRPr="009D453F" w:rsidRDefault="00CF149E" w:rsidP="00D34630">
            <w:pPr>
              <w:pStyle w:val="TableParagraph"/>
              <w:spacing w:before="51"/>
              <w:ind w:left="102"/>
              <w:rPr>
                <w:rFonts w:ascii="Times New Roman" w:hAnsi="Times New Roman" w:cs="Times New Roman"/>
                <w:b/>
                <w:sz w:val="24"/>
                <w:szCs w:val="24"/>
              </w:rPr>
            </w:pPr>
            <w:r w:rsidRPr="009D453F">
              <w:rPr>
                <w:rFonts w:ascii="Times New Roman" w:hAnsi="Times New Roman" w:cs="Times New Roman"/>
                <w:b/>
                <w:w w:val="115"/>
                <w:sz w:val="24"/>
                <w:szCs w:val="24"/>
              </w:rPr>
              <w:t>2020/21</w:t>
            </w:r>
          </w:p>
        </w:tc>
        <w:tc>
          <w:tcPr>
            <w:tcW w:w="2977" w:type="dxa"/>
            <w:tcBorders>
              <w:top w:val="single" w:sz="6" w:space="0" w:color="7C7C80"/>
              <w:left w:val="single" w:sz="8" w:space="0" w:color="4B4F4F"/>
              <w:bottom w:val="single" w:sz="8" w:space="0" w:color="777777"/>
              <w:right w:val="single" w:sz="11" w:space="0" w:color="3B3B3F"/>
            </w:tcBorders>
            <w:shd w:val="clear" w:color="auto" w:fill="E7E6E6"/>
          </w:tcPr>
          <w:p w:rsidR="00CF149E" w:rsidRPr="009D453F" w:rsidRDefault="00CF149E" w:rsidP="00D34630">
            <w:pPr>
              <w:pStyle w:val="TableParagraph"/>
              <w:spacing w:before="56"/>
              <w:ind w:left="97"/>
              <w:rPr>
                <w:rFonts w:ascii="Times New Roman" w:hAnsi="Times New Roman" w:cs="Times New Roman"/>
                <w:b/>
                <w:w w:val="110"/>
                <w:sz w:val="24"/>
                <w:szCs w:val="24"/>
              </w:rPr>
            </w:pPr>
            <w:r w:rsidRPr="009D453F">
              <w:rPr>
                <w:rFonts w:ascii="Times New Roman" w:hAnsi="Times New Roman" w:cs="Times New Roman"/>
                <w:b/>
                <w:w w:val="110"/>
                <w:sz w:val="24"/>
                <w:szCs w:val="24"/>
              </w:rPr>
              <w:t>2021/22</w:t>
            </w:r>
          </w:p>
          <w:p w:rsidR="00CF149E" w:rsidRPr="009D453F" w:rsidRDefault="00CF149E" w:rsidP="00D34630">
            <w:pPr>
              <w:pStyle w:val="TableParagraph"/>
              <w:spacing w:before="56"/>
              <w:ind w:left="97"/>
              <w:rPr>
                <w:rFonts w:ascii="Times New Roman" w:hAnsi="Times New Roman" w:cs="Times New Roman"/>
                <w:b/>
                <w:sz w:val="24"/>
                <w:szCs w:val="24"/>
              </w:rPr>
            </w:pPr>
          </w:p>
        </w:tc>
      </w:tr>
      <w:tr w:rsidR="00CF149E" w:rsidTr="00CF149E">
        <w:trPr>
          <w:trHeight w:hRule="exact" w:val="589"/>
        </w:trPr>
        <w:tc>
          <w:tcPr>
            <w:tcW w:w="2572" w:type="dxa"/>
            <w:tcBorders>
              <w:top w:val="single" w:sz="6" w:space="0" w:color="747477"/>
              <w:left w:val="single" w:sz="10" w:space="0" w:color="2F2F34"/>
              <w:bottom w:val="single" w:sz="8" w:space="0" w:color="646464"/>
              <w:right w:val="single" w:sz="6" w:space="0" w:color="575B5B"/>
            </w:tcBorders>
          </w:tcPr>
          <w:p w:rsidR="00CF149E" w:rsidRPr="009D453F" w:rsidRDefault="00CF149E" w:rsidP="00D34630">
            <w:pPr>
              <w:pStyle w:val="TableParagraph"/>
              <w:spacing w:before="48"/>
              <w:ind w:left="95"/>
              <w:rPr>
                <w:rFonts w:ascii="Times New Roman" w:hAnsi="Times New Roman" w:cs="Times New Roman"/>
                <w:w w:val="105"/>
                <w:sz w:val="24"/>
                <w:szCs w:val="24"/>
              </w:rPr>
            </w:pPr>
            <w:r w:rsidRPr="009D453F">
              <w:rPr>
                <w:rFonts w:ascii="Times New Roman" w:hAnsi="Times New Roman" w:cs="Times New Roman"/>
                <w:w w:val="105"/>
                <w:sz w:val="24"/>
                <w:szCs w:val="24"/>
              </w:rPr>
              <w:t>Buffalo City</w:t>
            </w:r>
          </w:p>
          <w:p w:rsidR="00CF149E" w:rsidRPr="009D453F" w:rsidRDefault="00CF149E" w:rsidP="00D34630">
            <w:pPr>
              <w:pStyle w:val="TableParagraph"/>
              <w:spacing w:before="48"/>
              <w:ind w:left="95"/>
              <w:rPr>
                <w:rFonts w:ascii="Times New Roman" w:hAnsi="Times New Roman" w:cs="Times New Roman"/>
                <w:sz w:val="24"/>
                <w:szCs w:val="24"/>
              </w:rPr>
            </w:pPr>
          </w:p>
        </w:tc>
        <w:tc>
          <w:tcPr>
            <w:tcW w:w="2410" w:type="dxa"/>
            <w:tcBorders>
              <w:top w:val="single" w:sz="8" w:space="0" w:color="606464"/>
              <w:left w:val="single" w:sz="6" w:space="0" w:color="575B5B"/>
              <w:bottom w:val="single" w:sz="8" w:space="0" w:color="646464"/>
              <w:right w:val="single" w:sz="6" w:space="0" w:color="444448"/>
            </w:tcBorders>
          </w:tcPr>
          <w:p w:rsidR="00CF149E" w:rsidRPr="009D453F" w:rsidRDefault="00CF149E" w:rsidP="00D34630">
            <w:pPr>
              <w:pStyle w:val="TableParagraph"/>
              <w:spacing w:before="33"/>
              <w:ind w:right="91"/>
              <w:jc w:val="right"/>
              <w:rPr>
                <w:rFonts w:ascii="Times New Roman" w:hAnsi="Times New Roman" w:cs="Times New Roman"/>
                <w:sz w:val="24"/>
                <w:szCs w:val="24"/>
              </w:rPr>
            </w:pPr>
            <w:r w:rsidRPr="009D453F">
              <w:rPr>
                <w:rFonts w:ascii="Times New Roman" w:hAnsi="Times New Roman" w:cs="Times New Roman"/>
                <w:w w:val="105"/>
                <w:sz w:val="24"/>
                <w:szCs w:val="24"/>
              </w:rPr>
              <w:t>R817 423 000</w:t>
            </w:r>
          </w:p>
        </w:tc>
        <w:tc>
          <w:tcPr>
            <w:tcW w:w="1843" w:type="dxa"/>
            <w:tcBorders>
              <w:top w:val="single" w:sz="8" w:space="0" w:color="777777"/>
              <w:left w:val="single" w:sz="6" w:space="0" w:color="444448"/>
              <w:bottom w:val="single" w:sz="8" w:space="0" w:color="646464"/>
              <w:right w:val="single" w:sz="8" w:space="0" w:color="606064"/>
            </w:tcBorders>
          </w:tcPr>
          <w:p w:rsidR="00CF149E" w:rsidRPr="009D453F" w:rsidRDefault="00CF149E" w:rsidP="00D34630">
            <w:pPr>
              <w:pStyle w:val="TableParagraph"/>
              <w:spacing w:before="33"/>
              <w:ind w:right="91"/>
              <w:jc w:val="right"/>
              <w:rPr>
                <w:rFonts w:ascii="Times New Roman" w:hAnsi="Times New Roman" w:cs="Times New Roman"/>
                <w:sz w:val="24"/>
                <w:szCs w:val="24"/>
              </w:rPr>
            </w:pPr>
            <w:r w:rsidRPr="009D453F">
              <w:rPr>
                <w:rFonts w:ascii="Times New Roman" w:hAnsi="Times New Roman" w:cs="Times New Roman"/>
                <w:w w:val="105"/>
                <w:sz w:val="24"/>
                <w:szCs w:val="24"/>
              </w:rPr>
              <w:t>R655 735 000</w:t>
            </w:r>
          </w:p>
        </w:tc>
        <w:tc>
          <w:tcPr>
            <w:tcW w:w="2977" w:type="dxa"/>
            <w:tcBorders>
              <w:top w:val="single" w:sz="8" w:space="0" w:color="777777"/>
              <w:left w:val="single" w:sz="8" w:space="0" w:color="606064"/>
              <w:bottom w:val="single" w:sz="8" w:space="0" w:color="646464"/>
              <w:right w:val="single" w:sz="11" w:space="0" w:color="3B3B3F"/>
            </w:tcBorders>
          </w:tcPr>
          <w:p w:rsidR="00CF149E" w:rsidRPr="009D453F" w:rsidRDefault="00CF149E" w:rsidP="00D34630">
            <w:pPr>
              <w:pStyle w:val="TableParagraph"/>
              <w:spacing w:before="38"/>
              <w:ind w:right="90"/>
              <w:jc w:val="right"/>
              <w:rPr>
                <w:rFonts w:ascii="Times New Roman" w:hAnsi="Times New Roman" w:cs="Times New Roman"/>
                <w:sz w:val="24"/>
                <w:szCs w:val="24"/>
              </w:rPr>
            </w:pPr>
            <w:r w:rsidRPr="009D453F">
              <w:rPr>
                <w:rFonts w:ascii="Times New Roman" w:hAnsi="Times New Roman" w:cs="Times New Roman"/>
                <w:w w:val="105"/>
                <w:sz w:val="24"/>
                <w:szCs w:val="24"/>
              </w:rPr>
              <w:t>R632 538 000</w:t>
            </w:r>
          </w:p>
        </w:tc>
      </w:tr>
      <w:tr w:rsidR="00CF149E" w:rsidTr="00CF149E">
        <w:trPr>
          <w:trHeight w:hRule="exact" w:val="579"/>
        </w:trPr>
        <w:tc>
          <w:tcPr>
            <w:tcW w:w="2572" w:type="dxa"/>
            <w:tcBorders>
              <w:top w:val="single" w:sz="8" w:space="0" w:color="646464"/>
              <w:left w:val="single" w:sz="10" w:space="0" w:color="2F2F34"/>
              <w:bottom w:val="single" w:sz="6" w:space="0" w:color="575B5B"/>
              <w:right w:val="single" w:sz="6" w:space="0" w:color="575B5B"/>
            </w:tcBorders>
          </w:tcPr>
          <w:p w:rsidR="00CF149E" w:rsidRPr="009D453F" w:rsidRDefault="00CF149E" w:rsidP="00CF149E">
            <w:pPr>
              <w:pStyle w:val="TableParagraph"/>
              <w:spacing w:before="46"/>
              <w:ind w:left="95"/>
              <w:rPr>
                <w:rFonts w:ascii="Times New Roman" w:hAnsi="Times New Roman" w:cs="Times New Roman"/>
                <w:w w:val="105"/>
                <w:sz w:val="24"/>
                <w:szCs w:val="24"/>
              </w:rPr>
            </w:pPr>
            <w:r w:rsidRPr="009D453F">
              <w:rPr>
                <w:rFonts w:ascii="Times New Roman" w:hAnsi="Times New Roman" w:cs="Times New Roman"/>
                <w:w w:val="105"/>
                <w:sz w:val="24"/>
                <w:szCs w:val="24"/>
              </w:rPr>
              <w:t>City of Cape Tow</w:t>
            </w:r>
            <w:r w:rsidR="009D453F">
              <w:rPr>
                <w:rFonts w:ascii="Times New Roman" w:hAnsi="Times New Roman" w:cs="Times New Roman"/>
                <w:w w:val="105"/>
                <w:sz w:val="24"/>
                <w:szCs w:val="24"/>
              </w:rPr>
              <w:t>n</w:t>
            </w:r>
          </w:p>
          <w:p w:rsidR="00CF149E" w:rsidRPr="009D453F" w:rsidRDefault="00CF149E" w:rsidP="00CF149E">
            <w:pPr>
              <w:pStyle w:val="TableParagraph"/>
              <w:spacing w:before="46"/>
              <w:ind w:left="95"/>
              <w:rPr>
                <w:rFonts w:ascii="Times New Roman" w:hAnsi="Times New Roman" w:cs="Times New Roman"/>
                <w:sz w:val="24"/>
                <w:szCs w:val="24"/>
              </w:rPr>
            </w:pPr>
          </w:p>
        </w:tc>
        <w:tc>
          <w:tcPr>
            <w:tcW w:w="2410" w:type="dxa"/>
            <w:tcBorders>
              <w:top w:val="single" w:sz="8" w:space="0" w:color="646464"/>
              <w:left w:val="single" w:sz="6" w:space="0" w:color="575B5B"/>
              <w:bottom w:val="single" w:sz="6" w:space="0" w:color="575B5B"/>
              <w:right w:val="single" w:sz="8" w:space="0" w:color="575B5B"/>
            </w:tcBorders>
          </w:tcPr>
          <w:p w:rsidR="00CF149E" w:rsidRPr="009D453F" w:rsidRDefault="00CF149E" w:rsidP="00D34630">
            <w:pPr>
              <w:pStyle w:val="TableParagraph"/>
              <w:spacing w:before="28"/>
              <w:ind w:right="84"/>
              <w:jc w:val="right"/>
              <w:rPr>
                <w:rFonts w:ascii="Times New Roman" w:hAnsi="Times New Roman" w:cs="Times New Roman"/>
                <w:sz w:val="24"/>
                <w:szCs w:val="24"/>
              </w:rPr>
            </w:pPr>
            <w:r w:rsidRPr="009D453F">
              <w:rPr>
                <w:rFonts w:ascii="Times New Roman" w:hAnsi="Times New Roman" w:cs="Times New Roman"/>
                <w:w w:val="105"/>
                <w:sz w:val="24"/>
                <w:szCs w:val="24"/>
              </w:rPr>
              <w:t>Rl 572 724 000</w:t>
            </w:r>
          </w:p>
        </w:tc>
        <w:tc>
          <w:tcPr>
            <w:tcW w:w="1843" w:type="dxa"/>
            <w:tcBorders>
              <w:top w:val="single" w:sz="8" w:space="0" w:color="646464"/>
              <w:left w:val="single" w:sz="8" w:space="0" w:color="575B5B"/>
              <w:bottom w:val="single" w:sz="6" w:space="0" w:color="575B5B"/>
              <w:right w:val="single" w:sz="8" w:space="0" w:color="606064"/>
            </w:tcBorders>
          </w:tcPr>
          <w:p w:rsidR="00CF149E" w:rsidRPr="009D453F" w:rsidRDefault="00CF149E" w:rsidP="00D34630">
            <w:pPr>
              <w:pStyle w:val="TableParagraph"/>
              <w:spacing w:before="33"/>
              <w:ind w:right="86"/>
              <w:jc w:val="right"/>
              <w:rPr>
                <w:rFonts w:ascii="Times New Roman" w:hAnsi="Times New Roman" w:cs="Times New Roman"/>
                <w:sz w:val="24"/>
                <w:szCs w:val="24"/>
              </w:rPr>
            </w:pPr>
            <w:r w:rsidRPr="009D453F">
              <w:rPr>
                <w:rFonts w:ascii="Times New Roman" w:hAnsi="Times New Roman" w:cs="Times New Roman"/>
                <w:w w:val="105"/>
                <w:sz w:val="24"/>
                <w:szCs w:val="24"/>
              </w:rPr>
              <w:t>Rl 276 068 000</w:t>
            </w:r>
          </w:p>
        </w:tc>
        <w:tc>
          <w:tcPr>
            <w:tcW w:w="2977" w:type="dxa"/>
            <w:tcBorders>
              <w:top w:val="single" w:sz="8" w:space="0" w:color="646464"/>
              <w:left w:val="single" w:sz="8" w:space="0" w:color="606064"/>
              <w:bottom w:val="single" w:sz="6" w:space="0" w:color="575B5B"/>
              <w:right w:val="single" w:sz="11" w:space="0" w:color="3B3B3F"/>
            </w:tcBorders>
          </w:tcPr>
          <w:p w:rsidR="00CF149E" w:rsidRPr="009D453F" w:rsidRDefault="00CF149E" w:rsidP="00D34630">
            <w:pPr>
              <w:pStyle w:val="TableParagraph"/>
              <w:spacing w:before="33"/>
              <w:ind w:right="84"/>
              <w:jc w:val="right"/>
              <w:rPr>
                <w:rFonts w:ascii="Times New Roman" w:hAnsi="Times New Roman" w:cs="Times New Roman"/>
                <w:sz w:val="24"/>
                <w:szCs w:val="24"/>
              </w:rPr>
            </w:pPr>
            <w:r w:rsidRPr="009D453F">
              <w:rPr>
                <w:rFonts w:ascii="Times New Roman" w:hAnsi="Times New Roman" w:cs="Times New Roman"/>
                <w:w w:val="105"/>
                <w:sz w:val="24"/>
                <w:szCs w:val="24"/>
              </w:rPr>
              <w:t>Rl 230 926 000</w:t>
            </w:r>
          </w:p>
        </w:tc>
      </w:tr>
      <w:tr w:rsidR="00CF149E" w:rsidTr="00CF149E">
        <w:trPr>
          <w:trHeight w:hRule="exact" w:val="550"/>
        </w:trPr>
        <w:tc>
          <w:tcPr>
            <w:tcW w:w="2572" w:type="dxa"/>
            <w:tcBorders>
              <w:top w:val="single" w:sz="6" w:space="0" w:color="575B5B"/>
              <w:left w:val="single" w:sz="10" w:space="0" w:color="2F2F34"/>
              <w:bottom w:val="single" w:sz="6" w:space="0" w:color="5B5B60"/>
              <w:right w:val="single" w:sz="6" w:space="0" w:color="575B5B"/>
            </w:tcBorders>
          </w:tcPr>
          <w:p w:rsidR="00CF149E" w:rsidRPr="009D453F" w:rsidRDefault="00CF149E" w:rsidP="00D34630">
            <w:pPr>
              <w:pStyle w:val="TableParagraph"/>
              <w:spacing w:before="46"/>
              <w:ind w:left="95"/>
              <w:rPr>
                <w:rFonts w:ascii="Times New Roman" w:hAnsi="Times New Roman" w:cs="Times New Roman"/>
                <w:sz w:val="24"/>
                <w:szCs w:val="24"/>
              </w:rPr>
            </w:pPr>
            <w:r w:rsidRPr="009D453F">
              <w:rPr>
                <w:rFonts w:ascii="Times New Roman" w:hAnsi="Times New Roman" w:cs="Times New Roman"/>
                <w:w w:val="105"/>
                <w:sz w:val="24"/>
                <w:szCs w:val="24"/>
              </w:rPr>
              <w:t>City of Ekurhuleni</w:t>
            </w:r>
          </w:p>
        </w:tc>
        <w:tc>
          <w:tcPr>
            <w:tcW w:w="2410" w:type="dxa"/>
            <w:tcBorders>
              <w:top w:val="single" w:sz="6" w:space="0" w:color="575B5B"/>
              <w:left w:val="single" w:sz="6" w:space="0" w:color="575B5B"/>
              <w:bottom w:val="single" w:sz="6" w:space="0" w:color="5B5B60"/>
              <w:right w:val="single" w:sz="8" w:space="0" w:color="575B5B"/>
            </w:tcBorders>
          </w:tcPr>
          <w:p w:rsidR="00CF149E" w:rsidRPr="009D453F" w:rsidRDefault="00CF149E" w:rsidP="00D34630">
            <w:pPr>
              <w:pStyle w:val="TableParagraph"/>
              <w:spacing w:before="28"/>
              <w:ind w:right="84"/>
              <w:jc w:val="right"/>
              <w:rPr>
                <w:rFonts w:ascii="Times New Roman" w:hAnsi="Times New Roman" w:cs="Times New Roman"/>
                <w:sz w:val="24"/>
                <w:szCs w:val="24"/>
              </w:rPr>
            </w:pPr>
            <w:r w:rsidRPr="009D453F">
              <w:rPr>
                <w:rFonts w:ascii="Times New Roman" w:hAnsi="Times New Roman" w:cs="Times New Roman"/>
                <w:w w:val="105"/>
                <w:sz w:val="24"/>
                <w:szCs w:val="24"/>
              </w:rPr>
              <w:t>R2 092 514 000</w:t>
            </w:r>
          </w:p>
        </w:tc>
        <w:tc>
          <w:tcPr>
            <w:tcW w:w="1843" w:type="dxa"/>
            <w:tcBorders>
              <w:top w:val="single" w:sz="6" w:space="0" w:color="575B5B"/>
              <w:left w:val="single" w:sz="8" w:space="0" w:color="575B5B"/>
              <w:bottom w:val="single" w:sz="6" w:space="0" w:color="5B5B60"/>
              <w:right w:val="single" w:sz="8" w:space="0" w:color="606064"/>
            </w:tcBorders>
          </w:tcPr>
          <w:p w:rsidR="00CF149E" w:rsidRPr="009D453F" w:rsidRDefault="00CF149E" w:rsidP="00D34630">
            <w:pPr>
              <w:pStyle w:val="TableParagraph"/>
              <w:spacing w:before="33"/>
              <w:ind w:right="92"/>
              <w:jc w:val="right"/>
              <w:rPr>
                <w:rFonts w:ascii="Times New Roman" w:hAnsi="Times New Roman" w:cs="Times New Roman"/>
                <w:sz w:val="24"/>
                <w:szCs w:val="24"/>
              </w:rPr>
            </w:pPr>
            <w:r w:rsidRPr="009D453F">
              <w:rPr>
                <w:rFonts w:ascii="Times New Roman" w:hAnsi="Times New Roman" w:cs="Times New Roman"/>
                <w:w w:val="105"/>
                <w:sz w:val="24"/>
                <w:szCs w:val="24"/>
              </w:rPr>
              <w:t>Rl 694 564 000</w:t>
            </w:r>
          </w:p>
        </w:tc>
        <w:tc>
          <w:tcPr>
            <w:tcW w:w="2977" w:type="dxa"/>
            <w:tcBorders>
              <w:top w:val="single" w:sz="6" w:space="0" w:color="575B5B"/>
              <w:left w:val="single" w:sz="8" w:space="0" w:color="606064"/>
              <w:bottom w:val="single" w:sz="6" w:space="0" w:color="5B5B60"/>
              <w:right w:val="single" w:sz="11" w:space="0" w:color="3B3B3F"/>
            </w:tcBorders>
          </w:tcPr>
          <w:p w:rsidR="00CF149E" w:rsidRPr="009D453F" w:rsidRDefault="00CF149E" w:rsidP="00D34630">
            <w:pPr>
              <w:pStyle w:val="TableParagraph"/>
              <w:spacing w:before="33"/>
              <w:ind w:right="90"/>
              <w:jc w:val="right"/>
              <w:rPr>
                <w:rFonts w:ascii="Times New Roman" w:hAnsi="Times New Roman" w:cs="Times New Roman"/>
                <w:sz w:val="24"/>
                <w:szCs w:val="24"/>
              </w:rPr>
            </w:pPr>
            <w:r w:rsidRPr="009D453F">
              <w:rPr>
                <w:rFonts w:ascii="Times New Roman" w:hAnsi="Times New Roman" w:cs="Times New Roman"/>
                <w:w w:val="105"/>
                <w:sz w:val="24"/>
                <w:szCs w:val="24"/>
              </w:rPr>
              <w:t>Rl 634 616 000</w:t>
            </w:r>
          </w:p>
        </w:tc>
      </w:tr>
      <w:tr w:rsidR="00CF149E" w:rsidTr="00CF149E">
        <w:trPr>
          <w:trHeight w:hRule="exact" w:val="540"/>
        </w:trPr>
        <w:tc>
          <w:tcPr>
            <w:tcW w:w="2572" w:type="dxa"/>
            <w:tcBorders>
              <w:top w:val="single" w:sz="6" w:space="0" w:color="5B5B60"/>
              <w:left w:val="single" w:sz="10" w:space="0" w:color="2F2F34"/>
              <w:bottom w:val="single" w:sz="6" w:space="0" w:color="5B5B60"/>
              <w:right w:val="single" w:sz="6" w:space="0" w:color="575B5B"/>
            </w:tcBorders>
          </w:tcPr>
          <w:p w:rsidR="00CF149E" w:rsidRPr="009D453F" w:rsidRDefault="00CF149E" w:rsidP="00D34630">
            <w:pPr>
              <w:pStyle w:val="TableParagraph"/>
              <w:spacing w:before="44"/>
              <w:ind w:left="95"/>
              <w:rPr>
                <w:rFonts w:ascii="Times New Roman" w:hAnsi="Times New Roman" w:cs="Times New Roman"/>
                <w:sz w:val="24"/>
                <w:szCs w:val="24"/>
              </w:rPr>
            </w:pPr>
            <w:r w:rsidRPr="009D453F">
              <w:rPr>
                <w:rFonts w:ascii="Times New Roman" w:hAnsi="Times New Roman" w:cs="Times New Roman"/>
                <w:w w:val="105"/>
                <w:sz w:val="24"/>
                <w:szCs w:val="24"/>
              </w:rPr>
              <w:t>City of Johannesburg</w:t>
            </w:r>
          </w:p>
        </w:tc>
        <w:tc>
          <w:tcPr>
            <w:tcW w:w="2410" w:type="dxa"/>
            <w:tcBorders>
              <w:top w:val="single" w:sz="6" w:space="0" w:color="5B5B60"/>
              <w:left w:val="single" w:sz="6" w:space="0" w:color="575B5B"/>
              <w:bottom w:val="single" w:sz="6" w:space="0" w:color="5B5B60"/>
              <w:right w:val="single" w:sz="8" w:space="0" w:color="575B5B"/>
            </w:tcBorders>
          </w:tcPr>
          <w:p w:rsidR="00CF149E" w:rsidRPr="009D453F" w:rsidRDefault="00CF149E" w:rsidP="00D34630">
            <w:pPr>
              <w:pStyle w:val="TableParagraph"/>
              <w:spacing w:before="31"/>
              <w:ind w:right="90"/>
              <w:jc w:val="right"/>
              <w:rPr>
                <w:rFonts w:ascii="Times New Roman" w:hAnsi="Times New Roman" w:cs="Times New Roman"/>
                <w:sz w:val="24"/>
                <w:szCs w:val="24"/>
              </w:rPr>
            </w:pPr>
            <w:r w:rsidRPr="009D453F">
              <w:rPr>
                <w:rFonts w:ascii="Times New Roman" w:hAnsi="Times New Roman" w:cs="Times New Roman"/>
                <w:w w:val="105"/>
                <w:sz w:val="24"/>
                <w:szCs w:val="24"/>
              </w:rPr>
              <w:t>Rl 968 023 000</w:t>
            </w:r>
          </w:p>
        </w:tc>
        <w:tc>
          <w:tcPr>
            <w:tcW w:w="1843" w:type="dxa"/>
            <w:tcBorders>
              <w:top w:val="single" w:sz="6" w:space="0" w:color="5B5B60"/>
              <w:left w:val="single" w:sz="8" w:space="0" w:color="575B5B"/>
              <w:bottom w:val="single" w:sz="6" w:space="0" w:color="5B5B60"/>
              <w:right w:val="single" w:sz="8" w:space="0" w:color="606064"/>
            </w:tcBorders>
          </w:tcPr>
          <w:p w:rsidR="00CF149E" w:rsidRPr="009D453F" w:rsidRDefault="00CF149E" w:rsidP="00D34630">
            <w:pPr>
              <w:pStyle w:val="TableParagraph"/>
              <w:spacing w:before="31"/>
              <w:ind w:right="92"/>
              <w:jc w:val="right"/>
              <w:rPr>
                <w:rFonts w:ascii="Times New Roman" w:hAnsi="Times New Roman" w:cs="Times New Roman"/>
                <w:sz w:val="24"/>
                <w:szCs w:val="24"/>
              </w:rPr>
            </w:pPr>
            <w:r w:rsidRPr="009D453F">
              <w:rPr>
                <w:rFonts w:ascii="Times New Roman" w:hAnsi="Times New Roman" w:cs="Times New Roman"/>
                <w:w w:val="105"/>
                <w:sz w:val="24"/>
                <w:szCs w:val="24"/>
              </w:rPr>
              <w:t>Rl 591 883 000</w:t>
            </w:r>
          </w:p>
        </w:tc>
        <w:tc>
          <w:tcPr>
            <w:tcW w:w="2977" w:type="dxa"/>
            <w:tcBorders>
              <w:top w:val="single" w:sz="6" w:space="0" w:color="5B5B60"/>
              <w:left w:val="single" w:sz="8" w:space="0" w:color="606064"/>
              <w:bottom w:val="single" w:sz="6" w:space="0" w:color="5B5B60"/>
              <w:right w:val="single" w:sz="11" w:space="0" w:color="3B3B3F"/>
            </w:tcBorders>
          </w:tcPr>
          <w:p w:rsidR="00CF149E" w:rsidRPr="009D453F" w:rsidRDefault="00CF149E" w:rsidP="00D34630">
            <w:pPr>
              <w:pStyle w:val="TableParagraph"/>
              <w:spacing w:before="35"/>
              <w:ind w:right="90"/>
              <w:jc w:val="right"/>
              <w:rPr>
                <w:rFonts w:ascii="Times New Roman" w:hAnsi="Times New Roman" w:cs="Times New Roman"/>
                <w:sz w:val="24"/>
                <w:szCs w:val="24"/>
              </w:rPr>
            </w:pPr>
            <w:r w:rsidRPr="009D453F">
              <w:rPr>
                <w:rFonts w:ascii="Times New Roman" w:hAnsi="Times New Roman" w:cs="Times New Roman"/>
                <w:w w:val="105"/>
                <w:sz w:val="24"/>
                <w:szCs w:val="24"/>
              </w:rPr>
              <w:t>Rl 535 569 000</w:t>
            </w:r>
          </w:p>
        </w:tc>
      </w:tr>
      <w:tr w:rsidR="00CF149E" w:rsidTr="00CF149E">
        <w:trPr>
          <w:trHeight w:hRule="exact" w:val="388"/>
        </w:trPr>
        <w:tc>
          <w:tcPr>
            <w:tcW w:w="2572" w:type="dxa"/>
            <w:tcBorders>
              <w:top w:val="single" w:sz="6" w:space="0" w:color="5B5B60"/>
              <w:left w:val="single" w:sz="10" w:space="0" w:color="2F2F34"/>
              <w:bottom w:val="single" w:sz="6" w:space="0" w:color="575B5B"/>
              <w:right w:val="single" w:sz="6" w:space="0" w:color="575B5B"/>
            </w:tcBorders>
          </w:tcPr>
          <w:p w:rsidR="00CF149E" w:rsidRPr="009D453F" w:rsidRDefault="00CF149E" w:rsidP="00D34630">
            <w:pPr>
              <w:pStyle w:val="TableParagraph"/>
              <w:spacing w:before="46"/>
              <w:ind w:left="99"/>
              <w:rPr>
                <w:rFonts w:ascii="Times New Roman" w:hAnsi="Times New Roman" w:cs="Times New Roman"/>
                <w:sz w:val="24"/>
                <w:szCs w:val="24"/>
              </w:rPr>
            </w:pPr>
            <w:r w:rsidRPr="009D453F">
              <w:rPr>
                <w:rFonts w:ascii="Times New Roman" w:hAnsi="Times New Roman" w:cs="Times New Roman"/>
                <w:w w:val="105"/>
                <w:sz w:val="24"/>
                <w:szCs w:val="24"/>
              </w:rPr>
              <w:t>City of Tshwane</w:t>
            </w:r>
          </w:p>
        </w:tc>
        <w:tc>
          <w:tcPr>
            <w:tcW w:w="2410" w:type="dxa"/>
            <w:tcBorders>
              <w:top w:val="single" w:sz="6" w:space="0" w:color="5B5B60"/>
              <w:left w:val="single" w:sz="6" w:space="0" w:color="575B5B"/>
              <w:bottom w:val="single" w:sz="6" w:space="0" w:color="575B5B"/>
              <w:right w:val="single" w:sz="6" w:space="0" w:color="444848"/>
            </w:tcBorders>
          </w:tcPr>
          <w:p w:rsidR="00CF149E" w:rsidRPr="009D453F" w:rsidRDefault="00CF149E" w:rsidP="00D34630">
            <w:pPr>
              <w:pStyle w:val="TableParagraph"/>
              <w:spacing w:before="28"/>
              <w:ind w:right="86"/>
              <w:jc w:val="right"/>
              <w:rPr>
                <w:rFonts w:ascii="Times New Roman" w:hAnsi="Times New Roman" w:cs="Times New Roman"/>
                <w:sz w:val="24"/>
                <w:szCs w:val="24"/>
              </w:rPr>
            </w:pPr>
            <w:r w:rsidRPr="009D453F">
              <w:rPr>
                <w:rFonts w:ascii="Times New Roman" w:hAnsi="Times New Roman" w:cs="Times New Roman"/>
                <w:w w:val="110"/>
                <w:sz w:val="24"/>
                <w:szCs w:val="24"/>
              </w:rPr>
              <w:t>Rl 711013 000</w:t>
            </w:r>
          </w:p>
        </w:tc>
        <w:tc>
          <w:tcPr>
            <w:tcW w:w="1843" w:type="dxa"/>
            <w:tcBorders>
              <w:top w:val="single" w:sz="6" w:space="0" w:color="5B5B60"/>
              <w:left w:val="single" w:sz="6" w:space="0" w:color="444848"/>
              <w:bottom w:val="single" w:sz="6" w:space="0" w:color="575B5B"/>
              <w:right w:val="single" w:sz="8" w:space="0" w:color="606064"/>
            </w:tcBorders>
          </w:tcPr>
          <w:p w:rsidR="00CF149E" w:rsidRPr="009D453F" w:rsidRDefault="00CF149E" w:rsidP="00D34630">
            <w:pPr>
              <w:pStyle w:val="TableParagraph"/>
              <w:spacing w:before="33"/>
              <w:ind w:right="86"/>
              <w:jc w:val="right"/>
              <w:rPr>
                <w:rFonts w:ascii="Times New Roman" w:hAnsi="Times New Roman" w:cs="Times New Roman"/>
                <w:sz w:val="24"/>
                <w:szCs w:val="24"/>
              </w:rPr>
            </w:pPr>
            <w:r w:rsidRPr="009D453F">
              <w:rPr>
                <w:rFonts w:ascii="Times New Roman" w:hAnsi="Times New Roman" w:cs="Times New Roman"/>
                <w:w w:val="105"/>
                <w:sz w:val="24"/>
                <w:szCs w:val="24"/>
              </w:rPr>
              <w:t>Rl 379 901 000</w:t>
            </w:r>
          </w:p>
        </w:tc>
        <w:tc>
          <w:tcPr>
            <w:tcW w:w="2977" w:type="dxa"/>
            <w:tcBorders>
              <w:top w:val="single" w:sz="6" w:space="0" w:color="5B5B60"/>
              <w:left w:val="single" w:sz="8" w:space="0" w:color="606064"/>
              <w:bottom w:val="single" w:sz="6" w:space="0" w:color="575B5B"/>
              <w:right w:val="single" w:sz="11" w:space="0" w:color="3B3B3F"/>
            </w:tcBorders>
          </w:tcPr>
          <w:p w:rsidR="00CF149E" w:rsidRPr="009D453F" w:rsidRDefault="00CF149E" w:rsidP="00D34630">
            <w:pPr>
              <w:pStyle w:val="TableParagraph"/>
              <w:spacing w:before="38"/>
              <w:ind w:right="85"/>
              <w:jc w:val="right"/>
              <w:rPr>
                <w:rFonts w:ascii="Times New Roman" w:hAnsi="Times New Roman" w:cs="Times New Roman"/>
                <w:sz w:val="24"/>
                <w:szCs w:val="24"/>
              </w:rPr>
            </w:pPr>
            <w:r w:rsidRPr="009D453F">
              <w:rPr>
                <w:rFonts w:ascii="Times New Roman" w:hAnsi="Times New Roman" w:cs="Times New Roman"/>
                <w:w w:val="105"/>
                <w:sz w:val="24"/>
                <w:szCs w:val="24"/>
              </w:rPr>
              <w:t>Rl 331 086 000</w:t>
            </w:r>
          </w:p>
        </w:tc>
      </w:tr>
      <w:tr w:rsidR="00CF149E" w:rsidTr="00CF149E">
        <w:trPr>
          <w:trHeight w:hRule="exact" w:val="506"/>
        </w:trPr>
        <w:tc>
          <w:tcPr>
            <w:tcW w:w="2572" w:type="dxa"/>
            <w:tcBorders>
              <w:top w:val="single" w:sz="6" w:space="0" w:color="575B5B"/>
              <w:left w:val="single" w:sz="10" w:space="0" w:color="2F2F34"/>
              <w:bottom w:val="single" w:sz="8" w:space="0" w:color="606060"/>
              <w:right w:val="single" w:sz="6" w:space="0" w:color="575B5B"/>
            </w:tcBorders>
          </w:tcPr>
          <w:p w:rsidR="00CF149E" w:rsidRPr="009D453F" w:rsidRDefault="00CF149E" w:rsidP="00D34630">
            <w:pPr>
              <w:pStyle w:val="TableParagraph"/>
              <w:spacing w:before="46"/>
              <w:ind w:left="97"/>
              <w:rPr>
                <w:rFonts w:ascii="Times New Roman" w:hAnsi="Times New Roman" w:cs="Times New Roman"/>
                <w:sz w:val="24"/>
                <w:szCs w:val="24"/>
              </w:rPr>
            </w:pPr>
            <w:r w:rsidRPr="009D453F">
              <w:rPr>
                <w:rFonts w:ascii="Times New Roman" w:hAnsi="Times New Roman" w:cs="Times New Roman"/>
                <w:w w:val="105"/>
                <w:sz w:val="24"/>
                <w:szCs w:val="24"/>
              </w:rPr>
              <w:t>eThekwini</w:t>
            </w:r>
          </w:p>
        </w:tc>
        <w:tc>
          <w:tcPr>
            <w:tcW w:w="2410" w:type="dxa"/>
            <w:tcBorders>
              <w:top w:val="single" w:sz="6" w:space="0" w:color="575B5B"/>
              <w:left w:val="single" w:sz="6" w:space="0" w:color="575B5B"/>
              <w:bottom w:val="single" w:sz="8" w:space="0" w:color="606060"/>
              <w:right w:val="single" w:sz="6" w:space="0" w:color="444848"/>
            </w:tcBorders>
          </w:tcPr>
          <w:p w:rsidR="00CF149E" w:rsidRPr="009D453F" w:rsidRDefault="00CF149E" w:rsidP="00D34630">
            <w:pPr>
              <w:pStyle w:val="TableParagraph"/>
              <w:spacing w:before="28"/>
              <w:ind w:right="86"/>
              <w:jc w:val="right"/>
              <w:rPr>
                <w:rFonts w:ascii="Times New Roman" w:hAnsi="Times New Roman" w:cs="Times New Roman"/>
                <w:sz w:val="24"/>
                <w:szCs w:val="24"/>
              </w:rPr>
            </w:pPr>
            <w:r w:rsidRPr="009D453F">
              <w:rPr>
                <w:rFonts w:ascii="Times New Roman" w:hAnsi="Times New Roman" w:cs="Times New Roman"/>
                <w:w w:val="105"/>
                <w:sz w:val="24"/>
                <w:szCs w:val="24"/>
              </w:rPr>
              <w:t>R2 094 441 000</w:t>
            </w:r>
          </w:p>
        </w:tc>
        <w:tc>
          <w:tcPr>
            <w:tcW w:w="1843" w:type="dxa"/>
            <w:tcBorders>
              <w:top w:val="single" w:sz="6" w:space="0" w:color="575B5B"/>
              <w:left w:val="single" w:sz="6" w:space="0" w:color="444848"/>
              <w:bottom w:val="single" w:sz="8" w:space="0" w:color="606060"/>
              <w:right w:val="single" w:sz="8" w:space="0" w:color="606064"/>
            </w:tcBorders>
          </w:tcPr>
          <w:p w:rsidR="00CF149E" w:rsidRPr="009D453F" w:rsidRDefault="00CF149E" w:rsidP="00D34630">
            <w:pPr>
              <w:pStyle w:val="TableParagraph"/>
              <w:spacing w:before="33"/>
              <w:ind w:right="86"/>
              <w:jc w:val="right"/>
              <w:rPr>
                <w:rFonts w:ascii="Times New Roman" w:hAnsi="Times New Roman" w:cs="Times New Roman"/>
                <w:sz w:val="24"/>
                <w:szCs w:val="24"/>
              </w:rPr>
            </w:pPr>
            <w:r w:rsidRPr="009D453F">
              <w:rPr>
                <w:rFonts w:ascii="Times New Roman" w:hAnsi="Times New Roman" w:cs="Times New Roman"/>
                <w:w w:val="105"/>
                <w:sz w:val="24"/>
                <w:szCs w:val="24"/>
              </w:rPr>
              <w:t>Rl 690 379 000</w:t>
            </w:r>
          </w:p>
        </w:tc>
        <w:tc>
          <w:tcPr>
            <w:tcW w:w="2977" w:type="dxa"/>
            <w:tcBorders>
              <w:top w:val="single" w:sz="6" w:space="0" w:color="575B5B"/>
              <w:left w:val="single" w:sz="8" w:space="0" w:color="606064"/>
              <w:bottom w:val="single" w:sz="8" w:space="0" w:color="606060"/>
              <w:right w:val="single" w:sz="11" w:space="0" w:color="3B3B3F"/>
            </w:tcBorders>
          </w:tcPr>
          <w:p w:rsidR="00CF149E" w:rsidRPr="009D453F" w:rsidRDefault="00CF149E" w:rsidP="00D34630">
            <w:pPr>
              <w:pStyle w:val="TableParagraph"/>
              <w:spacing w:before="33"/>
              <w:ind w:right="90"/>
              <w:jc w:val="right"/>
              <w:rPr>
                <w:rFonts w:ascii="Times New Roman" w:hAnsi="Times New Roman" w:cs="Times New Roman"/>
                <w:sz w:val="24"/>
                <w:szCs w:val="24"/>
              </w:rPr>
            </w:pPr>
            <w:r w:rsidRPr="009D453F">
              <w:rPr>
                <w:rFonts w:ascii="Times New Roman" w:hAnsi="Times New Roman" w:cs="Times New Roman"/>
                <w:w w:val="105"/>
                <w:sz w:val="24"/>
                <w:szCs w:val="24"/>
              </w:rPr>
              <w:t>Rl 630 580 000</w:t>
            </w:r>
          </w:p>
        </w:tc>
      </w:tr>
      <w:tr w:rsidR="00CF149E" w:rsidTr="00CF149E">
        <w:trPr>
          <w:trHeight w:hRule="exact" w:val="501"/>
        </w:trPr>
        <w:tc>
          <w:tcPr>
            <w:tcW w:w="2572" w:type="dxa"/>
            <w:tcBorders>
              <w:top w:val="single" w:sz="8" w:space="0" w:color="606060"/>
              <w:left w:val="single" w:sz="10" w:space="0" w:color="2F2F34"/>
              <w:bottom w:val="single" w:sz="6" w:space="0" w:color="5B5B5B"/>
              <w:right w:val="single" w:sz="6" w:space="0" w:color="575B5B"/>
            </w:tcBorders>
          </w:tcPr>
          <w:p w:rsidR="00CF149E" w:rsidRPr="009D453F" w:rsidRDefault="00CF149E" w:rsidP="00D34630">
            <w:pPr>
              <w:pStyle w:val="TableParagraph"/>
              <w:spacing w:before="41"/>
              <w:ind w:left="99"/>
              <w:rPr>
                <w:rFonts w:ascii="Times New Roman" w:hAnsi="Times New Roman" w:cs="Times New Roman"/>
                <w:sz w:val="24"/>
                <w:szCs w:val="24"/>
              </w:rPr>
            </w:pPr>
            <w:r w:rsidRPr="009D453F">
              <w:rPr>
                <w:rFonts w:ascii="Times New Roman" w:hAnsi="Times New Roman" w:cs="Times New Roman"/>
                <w:w w:val="105"/>
                <w:sz w:val="24"/>
                <w:szCs w:val="24"/>
              </w:rPr>
              <w:t>Mangaung</w:t>
            </w:r>
          </w:p>
        </w:tc>
        <w:tc>
          <w:tcPr>
            <w:tcW w:w="2410" w:type="dxa"/>
            <w:tcBorders>
              <w:top w:val="single" w:sz="8" w:space="0" w:color="606060"/>
              <w:left w:val="single" w:sz="6" w:space="0" w:color="575B5B"/>
              <w:bottom w:val="single" w:sz="6" w:space="0" w:color="5B5B5B"/>
              <w:right w:val="single" w:sz="8" w:space="0" w:color="5B5B60"/>
            </w:tcBorders>
          </w:tcPr>
          <w:p w:rsidR="00CF149E" w:rsidRPr="009D453F" w:rsidRDefault="00CF149E" w:rsidP="00D34630">
            <w:pPr>
              <w:pStyle w:val="TableParagraph"/>
              <w:spacing w:before="28"/>
              <w:ind w:right="81"/>
              <w:jc w:val="right"/>
              <w:rPr>
                <w:rFonts w:ascii="Times New Roman" w:hAnsi="Times New Roman" w:cs="Times New Roman"/>
                <w:sz w:val="24"/>
                <w:szCs w:val="24"/>
              </w:rPr>
            </w:pPr>
            <w:r w:rsidRPr="009D453F">
              <w:rPr>
                <w:rFonts w:ascii="Times New Roman" w:hAnsi="Times New Roman" w:cs="Times New Roman"/>
                <w:w w:val="105"/>
                <w:sz w:val="24"/>
                <w:szCs w:val="24"/>
              </w:rPr>
              <w:t>R813 563 000</w:t>
            </w:r>
          </w:p>
        </w:tc>
        <w:tc>
          <w:tcPr>
            <w:tcW w:w="1843" w:type="dxa"/>
            <w:tcBorders>
              <w:top w:val="single" w:sz="8" w:space="0" w:color="606060"/>
              <w:left w:val="single" w:sz="8" w:space="0" w:color="5B5B60"/>
              <w:bottom w:val="single" w:sz="8" w:space="0" w:color="707070"/>
              <w:right w:val="single" w:sz="8" w:space="0" w:color="606064"/>
            </w:tcBorders>
          </w:tcPr>
          <w:p w:rsidR="00CF149E" w:rsidRPr="009D453F" w:rsidRDefault="00CF149E" w:rsidP="00D34630">
            <w:pPr>
              <w:pStyle w:val="TableParagraph"/>
              <w:spacing w:before="28"/>
              <w:ind w:right="86"/>
              <w:jc w:val="right"/>
              <w:rPr>
                <w:rFonts w:ascii="Times New Roman" w:hAnsi="Times New Roman" w:cs="Times New Roman"/>
                <w:sz w:val="24"/>
                <w:szCs w:val="24"/>
              </w:rPr>
            </w:pPr>
            <w:r w:rsidRPr="009D453F">
              <w:rPr>
                <w:rFonts w:ascii="Times New Roman" w:hAnsi="Times New Roman" w:cs="Times New Roman"/>
                <w:w w:val="105"/>
                <w:sz w:val="24"/>
                <w:szCs w:val="24"/>
              </w:rPr>
              <w:t>R649 912 000</w:t>
            </w:r>
          </w:p>
        </w:tc>
        <w:tc>
          <w:tcPr>
            <w:tcW w:w="2977" w:type="dxa"/>
            <w:tcBorders>
              <w:top w:val="single" w:sz="8" w:space="0" w:color="606060"/>
              <w:left w:val="single" w:sz="8" w:space="0" w:color="606064"/>
              <w:bottom w:val="single" w:sz="8" w:space="0" w:color="707070"/>
              <w:right w:val="single" w:sz="11" w:space="0" w:color="3B3B3F"/>
            </w:tcBorders>
          </w:tcPr>
          <w:p w:rsidR="00CF149E" w:rsidRPr="009D453F" w:rsidRDefault="00CF149E" w:rsidP="00D34630">
            <w:pPr>
              <w:pStyle w:val="TableParagraph"/>
              <w:spacing w:before="33"/>
              <w:ind w:right="91"/>
              <w:jc w:val="right"/>
              <w:rPr>
                <w:rFonts w:ascii="Times New Roman" w:hAnsi="Times New Roman" w:cs="Times New Roman"/>
                <w:sz w:val="24"/>
                <w:szCs w:val="24"/>
              </w:rPr>
            </w:pPr>
            <w:r w:rsidRPr="009D453F">
              <w:rPr>
                <w:rFonts w:ascii="Times New Roman" w:hAnsi="Times New Roman" w:cs="Times New Roman"/>
                <w:w w:val="105"/>
                <w:sz w:val="24"/>
                <w:szCs w:val="24"/>
              </w:rPr>
              <w:t>R626 921000</w:t>
            </w:r>
          </w:p>
        </w:tc>
      </w:tr>
      <w:tr w:rsidR="00CF149E" w:rsidTr="00CF149E">
        <w:trPr>
          <w:trHeight w:hRule="exact" w:val="477"/>
        </w:trPr>
        <w:tc>
          <w:tcPr>
            <w:tcW w:w="2572" w:type="dxa"/>
            <w:tcBorders>
              <w:top w:val="single" w:sz="6" w:space="0" w:color="5B5B5B"/>
              <w:left w:val="single" w:sz="10" w:space="0" w:color="2F2F34"/>
              <w:bottom w:val="single" w:sz="6" w:space="0" w:color="5B5B60"/>
              <w:right w:val="single" w:sz="6" w:space="0" w:color="575B5B"/>
            </w:tcBorders>
          </w:tcPr>
          <w:p w:rsidR="00CF149E" w:rsidRPr="009D453F" w:rsidRDefault="00CF149E" w:rsidP="00D34630">
            <w:pPr>
              <w:pStyle w:val="TableParagraph"/>
              <w:spacing w:before="46"/>
              <w:ind w:left="104"/>
              <w:rPr>
                <w:rFonts w:ascii="Times New Roman" w:hAnsi="Times New Roman" w:cs="Times New Roman"/>
                <w:sz w:val="24"/>
                <w:szCs w:val="24"/>
              </w:rPr>
            </w:pPr>
            <w:r w:rsidRPr="009D453F">
              <w:rPr>
                <w:rFonts w:ascii="Times New Roman" w:hAnsi="Times New Roman" w:cs="Times New Roman"/>
                <w:w w:val="105"/>
                <w:sz w:val="24"/>
                <w:szCs w:val="24"/>
              </w:rPr>
              <w:t>Nelson Mandela Bay</w:t>
            </w:r>
          </w:p>
        </w:tc>
        <w:tc>
          <w:tcPr>
            <w:tcW w:w="2410" w:type="dxa"/>
            <w:tcBorders>
              <w:top w:val="single" w:sz="6" w:space="0" w:color="5B5B5B"/>
              <w:left w:val="single" w:sz="6" w:space="0" w:color="575B5B"/>
              <w:bottom w:val="single" w:sz="8" w:space="0" w:color="747474"/>
              <w:right w:val="single" w:sz="8" w:space="0" w:color="5B5B60"/>
            </w:tcBorders>
          </w:tcPr>
          <w:p w:rsidR="00CF149E" w:rsidRPr="009D453F" w:rsidRDefault="00CF149E" w:rsidP="00D34630">
            <w:pPr>
              <w:pStyle w:val="TableParagraph"/>
              <w:spacing w:before="33"/>
              <w:ind w:right="85"/>
              <w:jc w:val="right"/>
              <w:rPr>
                <w:rFonts w:ascii="Times New Roman" w:hAnsi="Times New Roman" w:cs="Times New Roman"/>
                <w:sz w:val="24"/>
                <w:szCs w:val="24"/>
              </w:rPr>
            </w:pPr>
            <w:r w:rsidRPr="009D453F">
              <w:rPr>
                <w:rFonts w:ascii="Times New Roman" w:hAnsi="Times New Roman" w:cs="Times New Roman"/>
                <w:w w:val="105"/>
                <w:sz w:val="24"/>
                <w:szCs w:val="24"/>
              </w:rPr>
              <w:t>R975 685 000</w:t>
            </w:r>
          </w:p>
        </w:tc>
        <w:tc>
          <w:tcPr>
            <w:tcW w:w="1843" w:type="dxa"/>
            <w:tcBorders>
              <w:top w:val="single" w:sz="8" w:space="0" w:color="707070"/>
              <w:left w:val="single" w:sz="8" w:space="0" w:color="5B5B60"/>
              <w:bottom w:val="single" w:sz="8" w:space="0" w:color="747474"/>
              <w:right w:val="single" w:sz="8" w:space="0" w:color="606064"/>
            </w:tcBorders>
          </w:tcPr>
          <w:p w:rsidR="00CF149E" w:rsidRPr="009D453F" w:rsidRDefault="00CF149E" w:rsidP="00D34630">
            <w:pPr>
              <w:pStyle w:val="TableParagraph"/>
              <w:spacing w:before="31"/>
              <w:ind w:right="88"/>
              <w:jc w:val="right"/>
              <w:rPr>
                <w:rFonts w:ascii="Times New Roman" w:hAnsi="Times New Roman" w:cs="Times New Roman"/>
                <w:sz w:val="24"/>
                <w:szCs w:val="24"/>
              </w:rPr>
            </w:pPr>
            <w:r w:rsidRPr="009D453F">
              <w:rPr>
                <w:rFonts w:ascii="Times New Roman" w:hAnsi="Times New Roman" w:cs="Times New Roman"/>
                <w:sz w:val="24"/>
                <w:szCs w:val="24"/>
              </w:rPr>
              <w:t>R778 352 000</w:t>
            </w:r>
          </w:p>
        </w:tc>
        <w:tc>
          <w:tcPr>
            <w:tcW w:w="2977" w:type="dxa"/>
            <w:tcBorders>
              <w:top w:val="single" w:sz="8" w:space="0" w:color="707070"/>
              <w:left w:val="single" w:sz="8" w:space="0" w:color="606064"/>
              <w:bottom w:val="single" w:sz="8" w:space="0" w:color="606464"/>
              <w:right w:val="single" w:sz="11" w:space="0" w:color="3B3B3F"/>
            </w:tcBorders>
          </w:tcPr>
          <w:p w:rsidR="00CF149E" w:rsidRPr="009D453F" w:rsidRDefault="00CF149E" w:rsidP="00D34630">
            <w:pPr>
              <w:pStyle w:val="TableParagraph"/>
              <w:spacing w:before="31"/>
              <w:ind w:right="85"/>
              <w:jc w:val="right"/>
              <w:rPr>
                <w:rFonts w:ascii="Times New Roman" w:hAnsi="Times New Roman" w:cs="Times New Roman"/>
                <w:sz w:val="24"/>
                <w:szCs w:val="24"/>
              </w:rPr>
            </w:pPr>
            <w:r w:rsidRPr="009D453F">
              <w:rPr>
                <w:rFonts w:ascii="Times New Roman" w:hAnsi="Times New Roman" w:cs="Times New Roman"/>
                <w:w w:val="105"/>
                <w:sz w:val="24"/>
                <w:szCs w:val="24"/>
              </w:rPr>
              <w:t>R750 817 000</w:t>
            </w:r>
          </w:p>
        </w:tc>
      </w:tr>
      <w:tr w:rsidR="00CF149E" w:rsidTr="00CF149E">
        <w:trPr>
          <w:trHeight w:hRule="exact" w:val="467"/>
        </w:trPr>
        <w:tc>
          <w:tcPr>
            <w:tcW w:w="2572" w:type="dxa"/>
            <w:tcBorders>
              <w:top w:val="single" w:sz="6" w:space="0" w:color="5B5B60"/>
              <w:left w:val="single" w:sz="10" w:space="0" w:color="2F2F34"/>
              <w:bottom w:val="single" w:sz="10" w:space="0" w:color="3F4444"/>
              <w:right w:val="single" w:sz="6" w:space="0" w:color="575B5B"/>
            </w:tcBorders>
          </w:tcPr>
          <w:p w:rsidR="00CF149E" w:rsidRPr="009D453F" w:rsidRDefault="00CF149E" w:rsidP="00D34630">
            <w:pPr>
              <w:pStyle w:val="TableParagraph"/>
              <w:spacing w:before="56"/>
              <w:ind w:left="95"/>
              <w:rPr>
                <w:rFonts w:ascii="Times New Roman" w:hAnsi="Times New Roman" w:cs="Times New Roman"/>
                <w:b/>
                <w:sz w:val="24"/>
                <w:szCs w:val="24"/>
              </w:rPr>
            </w:pPr>
            <w:r w:rsidRPr="009D453F">
              <w:rPr>
                <w:rFonts w:ascii="Times New Roman" w:hAnsi="Times New Roman" w:cs="Times New Roman"/>
                <w:b/>
                <w:sz w:val="24"/>
                <w:szCs w:val="24"/>
              </w:rPr>
              <w:t>TOTAL</w:t>
            </w:r>
          </w:p>
        </w:tc>
        <w:tc>
          <w:tcPr>
            <w:tcW w:w="2410" w:type="dxa"/>
            <w:tcBorders>
              <w:top w:val="single" w:sz="8" w:space="0" w:color="747474"/>
              <w:left w:val="single" w:sz="6" w:space="0" w:color="575B5B"/>
              <w:bottom w:val="single" w:sz="10" w:space="0" w:color="3F4444"/>
              <w:right w:val="single" w:sz="8" w:space="0" w:color="5B5B60"/>
            </w:tcBorders>
          </w:tcPr>
          <w:p w:rsidR="00CF149E" w:rsidRPr="009D453F" w:rsidRDefault="00CF149E" w:rsidP="00D34630">
            <w:pPr>
              <w:pStyle w:val="TableParagraph"/>
              <w:spacing w:before="58"/>
              <w:ind w:right="79"/>
              <w:jc w:val="right"/>
              <w:rPr>
                <w:rFonts w:ascii="Times New Roman" w:hAnsi="Times New Roman" w:cs="Times New Roman"/>
                <w:b/>
                <w:sz w:val="24"/>
                <w:szCs w:val="24"/>
              </w:rPr>
            </w:pPr>
            <w:r w:rsidRPr="009D453F">
              <w:rPr>
                <w:rFonts w:ascii="Times New Roman" w:hAnsi="Times New Roman" w:cs="Times New Roman"/>
                <w:b/>
                <w:w w:val="105"/>
                <w:sz w:val="24"/>
                <w:szCs w:val="24"/>
              </w:rPr>
              <w:t>R12 045 386 000</w:t>
            </w:r>
          </w:p>
        </w:tc>
        <w:tc>
          <w:tcPr>
            <w:tcW w:w="1843" w:type="dxa"/>
            <w:tcBorders>
              <w:top w:val="single" w:sz="8" w:space="0" w:color="747474"/>
              <w:left w:val="single" w:sz="8" w:space="0" w:color="5B5B60"/>
              <w:bottom w:val="single" w:sz="10" w:space="0" w:color="3F4444"/>
              <w:right w:val="single" w:sz="8" w:space="0" w:color="606064"/>
            </w:tcBorders>
          </w:tcPr>
          <w:p w:rsidR="00CF149E" w:rsidRPr="009D453F" w:rsidRDefault="00CF149E" w:rsidP="00D34630">
            <w:pPr>
              <w:pStyle w:val="TableParagraph"/>
              <w:spacing w:before="58"/>
              <w:ind w:right="85"/>
              <w:jc w:val="right"/>
              <w:rPr>
                <w:rFonts w:ascii="Times New Roman" w:hAnsi="Times New Roman" w:cs="Times New Roman"/>
                <w:b/>
                <w:sz w:val="24"/>
                <w:szCs w:val="24"/>
              </w:rPr>
            </w:pPr>
            <w:r w:rsidRPr="009D453F">
              <w:rPr>
                <w:rFonts w:ascii="Times New Roman" w:hAnsi="Times New Roman" w:cs="Times New Roman"/>
                <w:b/>
                <w:w w:val="105"/>
                <w:sz w:val="24"/>
                <w:szCs w:val="24"/>
              </w:rPr>
              <w:t>R9 716 794 000</w:t>
            </w:r>
          </w:p>
        </w:tc>
        <w:tc>
          <w:tcPr>
            <w:tcW w:w="2977" w:type="dxa"/>
            <w:tcBorders>
              <w:top w:val="single" w:sz="8" w:space="0" w:color="606464"/>
              <w:left w:val="single" w:sz="8" w:space="0" w:color="606064"/>
              <w:bottom w:val="single" w:sz="10" w:space="0" w:color="3F4444"/>
              <w:right w:val="single" w:sz="11" w:space="0" w:color="3B3B3F"/>
            </w:tcBorders>
          </w:tcPr>
          <w:p w:rsidR="00CF149E" w:rsidRPr="009D453F" w:rsidRDefault="00CF149E" w:rsidP="00D34630">
            <w:pPr>
              <w:pStyle w:val="TableParagraph"/>
              <w:spacing w:before="63"/>
              <w:ind w:right="84"/>
              <w:jc w:val="right"/>
              <w:rPr>
                <w:rFonts w:ascii="Times New Roman" w:hAnsi="Times New Roman" w:cs="Times New Roman"/>
                <w:b/>
                <w:sz w:val="24"/>
                <w:szCs w:val="24"/>
              </w:rPr>
            </w:pPr>
            <w:r w:rsidRPr="009D453F">
              <w:rPr>
                <w:rFonts w:ascii="Times New Roman" w:hAnsi="Times New Roman" w:cs="Times New Roman"/>
                <w:b/>
                <w:w w:val="105"/>
                <w:sz w:val="24"/>
                <w:szCs w:val="24"/>
              </w:rPr>
              <w:t>R9 373 053 000</w:t>
            </w:r>
          </w:p>
        </w:tc>
      </w:tr>
    </w:tbl>
    <w:p w:rsidR="00D92906" w:rsidRDefault="00D92906" w:rsidP="00D92906">
      <w:pPr>
        <w:pStyle w:val="BodyText"/>
        <w:spacing w:line="336" w:lineRule="auto"/>
        <w:rPr>
          <w:sz w:val="20"/>
        </w:rPr>
      </w:pPr>
      <w:r w:rsidRPr="00D92906">
        <w:rPr>
          <w:b w:val="0"/>
          <w:color w:val="2A2A2A"/>
          <w:u w:val="none"/>
        </w:rPr>
        <w:t>Additionally, the SHRA and NHFC are allocated R723 and R95 million respectively to delivery on rental accommodation and finance linked housing.</w:t>
      </w:r>
    </w:p>
    <w:p w:rsidR="00D92906" w:rsidRDefault="00D92906" w:rsidP="00D92906">
      <w:pPr>
        <w:pStyle w:val="BodyText"/>
        <w:spacing w:before="11"/>
        <w:rPr>
          <w:sz w:val="27"/>
        </w:rPr>
      </w:pPr>
    </w:p>
    <w:tbl>
      <w:tblPr>
        <w:tblW w:w="0" w:type="auto"/>
        <w:tblInd w:w="1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tblPr>
      <w:tblGrid>
        <w:gridCol w:w="1342"/>
        <w:gridCol w:w="2822"/>
        <w:gridCol w:w="1550"/>
        <w:gridCol w:w="1555"/>
        <w:gridCol w:w="2654"/>
      </w:tblGrid>
      <w:tr w:rsidR="00D92906" w:rsidTr="00A22FAE">
        <w:trPr>
          <w:trHeight w:hRule="exact" w:val="687"/>
        </w:trPr>
        <w:tc>
          <w:tcPr>
            <w:tcW w:w="1342" w:type="dxa"/>
            <w:tcBorders>
              <w:bottom w:val="single" w:sz="8" w:space="0" w:color="000000"/>
              <w:right w:val="single" w:sz="8" w:space="0" w:color="000000"/>
            </w:tcBorders>
            <w:shd w:val="clear" w:color="auto" w:fill="E7E6E6"/>
          </w:tcPr>
          <w:p w:rsidR="00D92906" w:rsidRPr="00D92906" w:rsidRDefault="00D92906" w:rsidP="00A22FAE">
            <w:pPr>
              <w:rPr>
                <w:sz w:val="24"/>
                <w:szCs w:val="24"/>
              </w:rPr>
            </w:pPr>
          </w:p>
        </w:tc>
        <w:tc>
          <w:tcPr>
            <w:tcW w:w="2822" w:type="dxa"/>
            <w:tcBorders>
              <w:left w:val="single" w:sz="8" w:space="0" w:color="000000"/>
              <w:bottom w:val="single" w:sz="8" w:space="0" w:color="000000"/>
              <w:right w:val="single" w:sz="6" w:space="0" w:color="000000"/>
            </w:tcBorders>
            <w:shd w:val="clear" w:color="auto" w:fill="E7E6E6"/>
          </w:tcPr>
          <w:p w:rsidR="00D92906" w:rsidRPr="00D92906" w:rsidRDefault="00D92906" w:rsidP="00A22FAE">
            <w:pPr>
              <w:pStyle w:val="TableParagraph"/>
              <w:spacing w:before="31"/>
              <w:ind w:left="92"/>
              <w:rPr>
                <w:rFonts w:ascii="Times New Roman" w:hAnsi="Times New Roman" w:cs="Times New Roman"/>
                <w:b/>
                <w:sz w:val="24"/>
                <w:szCs w:val="24"/>
              </w:rPr>
            </w:pPr>
            <w:r w:rsidRPr="00D92906">
              <w:rPr>
                <w:rFonts w:ascii="Times New Roman" w:hAnsi="Times New Roman" w:cs="Times New Roman"/>
                <w:b/>
                <w:color w:val="2A2A2A"/>
                <w:sz w:val="24"/>
                <w:szCs w:val="24"/>
              </w:rPr>
              <w:t>PURPOSE</w:t>
            </w:r>
          </w:p>
        </w:tc>
        <w:tc>
          <w:tcPr>
            <w:tcW w:w="1550" w:type="dxa"/>
            <w:tcBorders>
              <w:left w:val="single" w:sz="6" w:space="0" w:color="000000"/>
              <w:bottom w:val="single" w:sz="8" w:space="0" w:color="000000"/>
              <w:right w:val="single" w:sz="6" w:space="0" w:color="000000"/>
            </w:tcBorders>
            <w:shd w:val="clear" w:color="auto" w:fill="E7E6E6"/>
          </w:tcPr>
          <w:p w:rsidR="00D92906" w:rsidRPr="00D92906" w:rsidRDefault="00D92906" w:rsidP="00A22FAE">
            <w:pPr>
              <w:pStyle w:val="TableParagraph"/>
              <w:spacing w:before="45"/>
              <w:ind w:left="93"/>
              <w:rPr>
                <w:rFonts w:ascii="Times New Roman" w:hAnsi="Times New Roman" w:cs="Times New Roman"/>
                <w:b/>
                <w:sz w:val="24"/>
                <w:szCs w:val="24"/>
              </w:rPr>
            </w:pPr>
            <w:r w:rsidRPr="00D92906">
              <w:rPr>
                <w:rFonts w:ascii="Times New Roman" w:hAnsi="Times New Roman" w:cs="Times New Roman"/>
                <w:b/>
                <w:color w:val="2A2A2A"/>
                <w:w w:val="95"/>
                <w:sz w:val="24"/>
                <w:szCs w:val="24"/>
              </w:rPr>
              <w:t>2019/20</w:t>
            </w:r>
          </w:p>
        </w:tc>
        <w:tc>
          <w:tcPr>
            <w:tcW w:w="1555" w:type="dxa"/>
            <w:tcBorders>
              <w:left w:val="single" w:sz="6" w:space="0" w:color="000000"/>
              <w:bottom w:val="single" w:sz="8" w:space="0" w:color="000000"/>
              <w:right w:val="single" w:sz="8" w:space="0" w:color="000000"/>
            </w:tcBorders>
            <w:shd w:val="clear" w:color="auto" w:fill="E7E6E6"/>
          </w:tcPr>
          <w:p w:rsidR="00D92906" w:rsidRPr="00D92906" w:rsidRDefault="00D92906" w:rsidP="00A22FAE">
            <w:pPr>
              <w:pStyle w:val="TableParagraph"/>
              <w:spacing w:before="45"/>
              <w:ind w:left="93"/>
              <w:rPr>
                <w:rFonts w:ascii="Times New Roman" w:hAnsi="Times New Roman" w:cs="Times New Roman"/>
                <w:b/>
                <w:sz w:val="24"/>
                <w:szCs w:val="24"/>
              </w:rPr>
            </w:pPr>
            <w:r w:rsidRPr="00D92906">
              <w:rPr>
                <w:rFonts w:ascii="Times New Roman" w:hAnsi="Times New Roman" w:cs="Times New Roman"/>
                <w:b/>
                <w:color w:val="2A2A2A"/>
                <w:w w:val="90"/>
                <w:sz w:val="24"/>
                <w:szCs w:val="24"/>
              </w:rPr>
              <w:t>2020/21</w:t>
            </w:r>
          </w:p>
        </w:tc>
        <w:tc>
          <w:tcPr>
            <w:tcW w:w="2654" w:type="dxa"/>
            <w:tcBorders>
              <w:left w:val="single" w:sz="8" w:space="0" w:color="000000"/>
              <w:bottom w:val="single" w:sz="8" w:space="0" w:color="000000"/>
              <w:right w:val="single" w:sz="8" w:space="0" w:color="000000"/>
            </w:tcBorders>
            <w:shd w:val="clear" w:color="auto" w:fill="E7E6E6"/>
          </w:tcPr>
          <w:p w:rsidR="00D92906" w:rsidRPr="00D92906" w:rsidRDefault="00D92906" w:rsidP="00A22FAE">
            <w:pPr>
              <w:pStyle w:val="TableParagraph"/>
              <w:spacing w:before="45"/>
              <w:ind w:left="86"/>
              <w:rPr>
                <w:rFonts w:ascii="Times New Roman" w:hAnsi="Times New Roman" w:cs="Times New Roman"/>
                <w:b/>
                <w:color w:val="2A2A2A"/>
                <w:w w:val="95"/>
                <w:sz w:val="24"/>
                <w:szCs w:val="24"/>
              </w:rPr>
            </w:pPr>
            <w:r w:rsidRPr="00D92906">
              <w:rPr>
                <w:rFonts w:ascii="Times New Roman" w:hAnsi="Times New Roman" w:cs="Times New Roman"/>
                <w:b/>
                <w:color w:val="2A2A2A"/>
                <w:w w:val="95"/>
                <w:sz w:val="24"/>
                <w:szCs w:val="24"/>
              </w:rPr>
              <w:t>2021/22</w:t>
            </w:r>
          </w:p>
          <w:p w:rsidR="00D92906" w:rsidRPr="00D92906" w:rsidRDefault="00D92906" w:rsidP="00A22FAE">
            <w:pPr>
              <w:pStyle w:val="TableParagraph"/>
              <w:spacing w:before="45"/>
              <w:ind w:left="86"/>
              <w:rPr>
                <w:rFonts w:ascii="Times New Roman" w:hAnsi="Times New Roman" w:cs="Times New Roman"/>
                <w:b/>
                <w:color w:val="2A2A2A"/>
                <w:w w:val="95"/>
                <w:sz w:val="24"/>
                <w:szCs w:val="24"/>
              </w:rPr>
            </w:pPr>
          </w:p>
          <w:p w:rsidR="00D92906" w:rsidRPr="00D92906" w:rsidRDefault="00D92906" w:rsidP="00A22FAE">
            <w:pPr>
              <w:pStyle w:val="TableParagraph"/>
              <w:spacing w:before="45"/>
              <w:ind w:left="86"/>
              <w:rPr>
                <w:rFonts w:ascii="Times New Roman" w:hAnsi="Times New Roman" w:cs="Times New Roman"/>
                <w:b/>
                <w:sz w:val="24"/>
                <w:szCs w:val="24"/>
              </w:rPr>
            </w:pPr>
          </w:p>
        </w:tc>
      </w:tr>
      <w:tr w:rsidR="00D92906" w:rsidTr="00D92906">
        <w:trPr>
          <w:trHeight w:hRule="exact" w:val="1791"/>
        </w:trPr>
        <w:tc>
          <w:tcPr>
            <w:tcW w:w="1342" w:type="dxa"/>
            <w:tcBorders>
              <w:top w:val="single" w:sz="8" w:space="0" w:color="000000"/>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194"/>
              <w:ind w:left="94"/>
              <w:rPr>
                <w:rFonts w:ascii="Times New Roman" w:hAnsi="Times New Roman" w:cs="Times New Roman"/>
                <w:b/>
                <w:sz w:val="24"/>
                <w:szCs w:val="24"/>
              </w:rPr>
            </w:pPr>
            <w:r w:rsidRPr="00D92906">
              <w:rPr>
                <w:rFonts w:ascii="Times New Roman" w:hAnsi="Times New Roman" w:cs="Times New Roman"/>
                <w:b/>
                <w:color w:val="2A2A2A"/>
                <w:w w:val="95"/>
                <w:sz w:val="24"/>
                <w:szCs w:val="24"/>
              </w:rPr>
              <w:t>SHRA</w:t>
            </w:r>
          </w:p>
        </w:tc>
        <w:tc>
          <w:tcPr>
            <w:tcW w:w="2822" w:type="dxa"/>
            <w:tcBorders>
              <w:top w:val="single" w:sz="8" w:space="0" w:color="000000"/>
              <w:left w:val="single" w:sz="8" w:space="0" w:color="000000"/>
              <w:right w:val="single" w:sz="6" w:space="0" w:color="000000"/>
            </w:tcBorders>
          </w:tcPr>
          <w:p w:rsidR="00D92906" w:rsidRPr="00D92906" w:rsidRDefault="00D92906" w:rsidP="00A22FAE">
            <w:pPr>
              <w:pStyle w:val="TableParagraph"/>
              <w:spacing w:before="51" w:line="276" w:lineRule="auto"/>
              <w:ind w:left="95" w:hanging="1"/>
              <w:rPr>
                <w:rFonts w:ascii="Times New Roman" w:hAnsi="Times New Roman" w:cs="Times New Roman"/>
                <w:sz w:val="24"/>
                <w:szCs w:val="24"/>
              </w:rPr>
            </w:pPr>
            <w:r w:rsidRPr="00D92906">
              <w:rPr>
                <w:rFonts w:ascii="Times New Roman" w:hAnsi="Times New Roman" w:cs="Times New Roman"/>
                <w:b/>
                <w:color w:val="2A2A2A"/>
                <w:sz w:val="24"/>
                <w:szCs w:val="24"/>
              </w:rPr>
              <w:t xml:space="preserve">Provide for affordable rental accommodation through the </w:t>
            </w:r>
            <w:r w:rsidRPr="00D92906">
              <w:rPr>
                <w:rFonts w:ascii="Times New Roman" w:hAnsi="Times New Roman" w:cs="Times New Roman"/>
                <w:color w:val="2A2A2A"/>
                <w:sz w:val="24"/>
                <w:szCs w:val="24"/>
              </w:rPr>
              <w:t>Social Rental Housing  Programme</w:t>
            </w:r>
          </w:p>
        </w:tc>
        <w:tc>
          <w:tcPr>
            <w:tcW w:w="1550" w:type="dxa"/>
            <w:tcBorders>
              <w:top w:val="single" w:sz="8" w:space="0" w:color="000000"/>
              <w:left w:val="single" w:sz="6" w:space="0" w:color="000000"/>
              <w:right w:val="single" w:sz="6"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spacing w:before="1"/>
              <w:ind w:right="84"/>
              <w:jc w:val="right"/>
              <w:rPr>
                <w:rFonts w:ascii="Times New Roman" w:hAnsi="Times New Roman" w:cs="Times New Roman"/>
                <w:sz w:val="24"/>
                <w:szCs w:val="24"/>
              </w:rPr>
            </w:pPr>
            <w:r w:rsidRPr="00D92906">
              <w:rPr>
                <w:rFonts w:ascii="Times New Roman" w:hAnsi="Times New Roman" w:cs="Times New Roman"/>
                <w:color w:val="2A2A2A"/>
                <w:w w:val="105"/>
                <w:sz w:val="24"/>
                <w:szCs w:val="24"/>
              </w:rPr>
              <w:t>R723 706 000</w:t>
            </w:r>
          </w:p>
        </w:tc>
        <w:tc>
          <w:tcPr>
            <w:tcW w:w="1555" w:type="dxa"/>
            <w:tcBorders>
              <w:top w:val="single" w:sz="8" w:space="0" w:color="000000"/>
              <w:left w:val="single" w:sz="6" w:space="0" w:color="000000"/>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spacing w:before="1"/>
              <w:ind w:right="88"/>
              <w:jc w:val="right"/>
              <w:rPr>
                <w:rFonts w:ascii="Times New Roman" w:hAnsi="Times New Roman" w:cs="Times New Roman"/>
                <w:sz w:val="24"/>
                <w:szCs w:val="24"/>
              </w:rPr>
            </w:pPr>
            <w:r w:rsidRPr="00D92906">
              <w:rPr>
                <w:rFonts w:ascii="Times New Roman" w:hAnsi="Times New Roman" w:cs="Times New Roman"/>
                <w:color w:val="2A2A2A"/>
                <w:w w:val="105"/>
                <w:sz w:val="24"/>
                <w:szCs w:val="24"/>
              </w:rPr>
              <w:t>R762 747 000</w:t>
            </w:r>
          </w:p>
        </w:tc>
        <w:tc>
          <w:tcPr>
            <w:tcW w:w="2654" w:type="dxa"/>
            <w:tcBorders>
              <w:top w:val="single" w:sz="8" w:space="0" w:color="000000"/>
              <w:left w:val="single" w:sz="8" w:space="0" w:color="000000"/>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spacing w:before="1"/>
              <w:ind w:right="92"/>
              <w:jc w:val="right"/>
              <w:rPr>
                <w:rFonts w:ascii="Times New Roman" w:hAnsi="Times New Roman" w:cs="Times New Roman"/>
                <w:sz w:val="24"/>
                <w:szCs w:val="24"/>
              </w:rPr>
            </w:pPr>
            <w:r w:rsidRPr="00D92906">
              <w:rPr>
                <w:rFonts w:ascii="Times New Roman" w:hAnsi="Times New Roman" w:cs="Times New Roman"/>
                <w:color w:val="2A2A2A"/>
                <w:w w:val="110"/>
                <w:sz w:val="24"/>
                <w:szCs w:val="24"/>
              </w:rPr>
              <w:t>R804 646000</w:t>
            </w:r>
          </w:p>
        </w:tc>
      </w:tr>
      <w:tr w:rsidR="00D92906" w:rsidTr="00D92906">
        <w:trPr>
          <w:trHeight w:hRule="exact" w:val="1934"/>
        </w:trPr>
        <w:tc>
          <w:tcPr>
            <w:tcW w:w="1342" w:type="dxa"/>
            <w:tcBorders>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177"/>
              <w:ind w:left="112"/>
              <w:rPr>
                <w:rFonts w:ascii="Times New Roman" w:hAnsi="Times New Roman" w:cs="Times New Roman"/>
                <w:b/>
                <w:sz w:val="24"/>
                <w:szCs w:val="24"/>
              </w:rPr>
            </w:pPr>
            <w:r w:rsidRPr="00D92906">
              <w:rPr>
                <w:rFonts w:ascii="Times New Roman" w:hAnsi="Times New Roman" w:cs="Times New Roman"/>
                <w:b/>
                <w:color w:val="2A2A2A"/>
                <w:w w:val="90"/>
                <w:sz w:val="24"/>
                <w:szCs w:val="24"/>
              </w:rPr>
              <w:t>NHFC</w:t>
            </w:r>
          </w:p>
        </w:tc>
        <w:tc>
          <w:tcPr>
            <w:tcW w:w="2822" w:type="dxa"/>
            <w:tcBorders>
              <w:left w:val="single" w:sz="8" w:space="0" w:color="000000"/>
              <w:right w:val="single" w:sz="6" w:space="0" w:color="000000"/>
            </w:tcBorders>
          </w:tcPr>
          <w:p w:rsidR="00D92906" w:rsidRPr="00D92906" w:rsidRDefault="00D92906" w:rsidP="00A22FAE">
            <w:pPr>
              <w:pStyle w:val="TableParagraph"/>
              <w:spacing w:before="49" w:line="288" w:lineRule="auto"/>
              <w:ind w:left="102" w:right="139" w:hanging="3"/>
              <w:rPr>
                <w:rFonts w:ascii="Times New Roman" w:hAnsi="Times New Roman" w:cs="Times New Roman"/>
                <w:sz w:val="24"/>
                <w:szCs w:val="24"/>
              </w:rPr>
            </w:pPr>
            <w:r w:rsidRPr="00D92906">
              <w:rPr>
                <w:rFonts w:ascii="Times New Roman" w:hAnsi="Times New Roman" w:cs="Times New Roman"/>
                <w:color w:val="2A2A2A"/>
                <w:w w:val="105"/>
                <w:sz w:val="24"/>
                <w:szCs w:val="24"/>
              </w:rPr>
              <w:t>Housing subsidy for first-time home buyers to assist with purchasing a home</w:t>
            </w:r>
          </w:p>
        </w:tc>
        <w:tc>
          <w:tcPr>
            <w:tcW w:w="1550" w:type="dxa"/>
            <w:tcBorders>
              <w:left w:val="single" w:sz="6" w:space="0" w:color="000000"/>
              <w:right w:val="single" w:sz="6"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ind w:right="79"/>
              <w:jc w:val="right"/>
              <w:rPr>
                <w:rFonts w:ascii="Times New Roman" w:hAnsi="Times New Roman" w:cs="Times New Roman"/>
                <w:sz w:val="24"/>
                <w:szCs w:val="24"/>
              </w:rPr>
            </w:pPr>
            <w:r w:rsidRPr="00D92906">
              <w:rPr>
                <w:rFonts w:ascii="Times New Roman" w:hAnsi="Times New Roman" w:cs="Times New Roman"/>
                <w:color w:val="2A2A2A"/>
                <w:w w:val="105"/>
                <w:sz w:val="24"/>
                <w:szCs w:val="24"/>
              </w:rPr>
              <w:t>R95 000 000</w:t>
            </w:r>
          </w:p>
        </w:tc>
        <w:tc>
          <w:tcPr>
            <w:tcW w:w="1555" w:type="dxa"/>
            <w:tcBorders>
              <w:left w:val="single" w:sz="6" w:space="0" w:color="000000"/>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ind w:right="88"/>
              <w:jc w:val="right"/>
              <w:rPr>
                <w:rFonts w:ascii="Times New Roman" w:hAnsi="Times New Roman" w:cs="Times New Roman"/>
                <w:sz w:val="24"/>
                <w:szCs w:val="24"/>
              </w:rPr>
            </w:pPr>
            <w:r w:rsidRPr="00D92906">
              <w:rPr>
                <w:rFonts w:ascii="Times New Roman" w:hAnsi="Times New Roman" w:cs="Times New Roman"/>
                <w:color w:val="2A2A2A"/>
                <w:w w:val="105"/>
                <w:sz w:val="24"/>
                <w:szCs w:val="24"/>
              </w:rPr>
              <w:t>R334 250 000</w:t>
            </w:r>
          </w:p>
        </w:tc>
        <w:tc>
          <w:tcPr>
            <w:tcW w:w="2654" w:type="dxa"/>
            <w:tcBorders>
              <w:left w:val="single" w:sz="8" w:space="0" w:color="000000"/>
              <w:right w:val="single" w:sz="8" w:space="0" w:color="000000"/>
            </w:tcBorders>
          </w:tcPr>
          <w:p w:rsidR="00D92906" w:rsidRPr="00D92906" w:rsidRDefault="00D92906" w:rsidP="00A22FAE">
            <w:pPr>
              <w:pStyle w:val="TableParagraph"/>
              <w:rPr>
                <w:rFonts w:ascii="Times New Roman" w:hAnsi="Times New Roman" w:cs="Times New Roman"/>
                <w:sz w:val="24"/>
                <w:szCs w:val="24"/>
              </w:rPr>
            </w:pPr>
          </w:p>
          <w:p w:rsidR="00D92906" w:rsidRPr="00D92906" w:rsidRDefault="00D92906" w:rsidP="00A22FAE">
            <w:pPr>
              <w:pStyle w:val="TableParagraph"/>
              <w:spacing w:before="4"/>
              <w:rPr>
                <w:rFonts w:ascii="Times New Roman" w:hAnsi="Times New Roman" w:cs="Times New Roman"/>
                <w:sz w:val="24"/>
                <w:szCs w:val="24"/>
              </w:rPr>
            </w:pPr>
          </w:p>
          <w:p w:rsidR="00D92906" w:rsidRPr="00D92906" w:rsidRDefault="00D92906" w:rsidP="00A22FAE">
            <w:pPr>
              <w:pStyle w:val="TableParagraph"/>
              <w:ind w:right="99"/>
              <w:jc w:val="right"/>
              <w:rPr>
                <w:rFonts w:ascii="Times New Roman" w:hAnsi="Times New Roman" w:cs="Times New Roman"/>
                <w:sz w:val="24"/>
                <w:szCs w:val="24"/>
              </w:rPr>
            </w:pPr>
            <w:r w:rsidRPr="00D92906">
              <w:rPr>
                <w:rFonts w:ascii="Times New Roman" w:hAnsi="Times New Roman" w:cs="Times New Roman"/>
                <w:color w:val="2A2A2A"/>
                <w:w w:val="110"/>
                <w:sz w:val="24"/>
                <w:szCs w:val="24"/>
              </w:rPr>
              <w:t>R480</w:t>
            </w:r>
            <w:r>
              <w:rPr>
                <w:rFonts w:ascii="Times New Roman" w:hAnsi="Times New Roman" w:cs="Times New Roman"/>
                <w:color w:val="2A2A2A"/>
                <w:w w:val="110"/>
                <w:sz w:val="24"/>
                <w:szCs w:val="24"/>
              </w:rPr>
              <w:t xml:space="preserve"> </w:t>
            </w:r>
            <w:r w:rsidRPr="00D92906">
              <w:rPr>
                <w:rFonts w:ascii="Times New Roman" w:hAnsi="Times New Roman" w:cs="Times New Roman"/>
                <w:color w:val="2A2A2A"/>
                <w:w w:val="110"/>
                <w:sz w:val="24"/>
                <w:szCs w:val="24"/>
              </w:rPr>
              <w:t>000000</w:t>
            </w:r>
          </w:p>
        </w:tc>
      </w:tr>
    </w:tbl>
    <w:p w:rsidR="00CF149E" w:rsidRPr="00CF149E" w:rsidRDefault="00CF149E" w:rsidP="009D453F">
      <w:pPr>
        <w:jc w:val="both"/>
        <w:rPr>
          <w:sz w:val="24"/>
          <w:szCs w:val="24"/>
        </w:rPr>
      </w:pPr>
    </w:p>
    <w:sectPr w:rsidR="00CF149E" w:rsidRPr="00CF149E"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D2" w:rsidRDefault="00676ED2" w:rsidP="00054FEC">
      <w:r>
        <w:separator/>
      </w:r>
    </w:p>
  </w:endnote>
  <w:endnote w:type="continuationSeparator" w:id="0">
    <w:p w:rsidR="00676ED2" w:rsidRDefault="00676ED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D2" w:rsidRDefault="00676ED2" w:rsidP="00054FEC">
      <w:r>
        <w:separator/>
      </w:r>
    </w:p>
  </w:footnote>
  <w:footnote w:type="continuationSeparator" w:id="0">
    <w:p w:rsidR="00676ED2" w:rsidRDefault="00676ED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DA3D22">
      <w:t>7</w:t>
    </w:r>
    <w:r w:rsidR="00B473D5">
      <w:t>61</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17264"/>
    <w:multiLevelType w:val="hybridMultilevel"/>
    <w:tmpl w:val="8B141134"/>
    <w:lvl w:ilvl="0" w:tplc="681EE0F2">
      <w:start w:val="1"/>
      <w:numFmt w:val="lowerLetter"/>
      <w:lvlText w:val="(%1)"/>
      <w:lvlJc w:val="left"/>
      <w:pPr>
        <w:ind w:left="475" w:hanging="366"/>
      </w:pPr>
      <w:rPr>
        <w:rFonts w:ascii="Arial" w:eastAsia="Arial" w:hAnsi="Arial" w:cs="Arial" w:hint="default"/>
        <w:color w:val="242424"/>
        <w:w w:val="102"/>
        <w:sz w:val="24"/>
        <w:szCs w:val="24"/>
      </w:rPr>
    </w:lvl>
    <w:lvl w:ilvl="1" w:tplc="538EEF26">
      <w:start w:val="1"/>
      <w:numFmt w:val="decimal"/>
      <w:lvlText w:val="%2."/>
      <w:lvlJc w:val="left"/>
      <w:pPr>
        <w:ind w:left="846" w:hanging="363"/>
      </w:pPr>
      <w:rPr>
        <w:rFonts w:ascii="Arial" w:eastAsia="Arial" w:hAnsi="Arial" w:cs="Arial" w:hint="default"/>
        <w:color w:val="242424"/>
        <w:w w:val="106"/>
        <w:sz w:val="24"/>
        <w:szCs w:val="24"/>
      </w:rPr>
    </w:lvl>
    <w:lvl w:ilvl="2" w:tplc="07E67F30">
      <w:numFmt w:val="bullet"/>
      <w:lvlText w:val="•"/>
      <w:lvlJc w:val="left"/>
      <w:pPr>
        <w:ind w:left="1748" w:hanging="363"/>
      </w:pPr>
      <w:rPr>
        <w:rFonts w:hint="default"/>
      </w:rPr>
    </w:lvl>
    <w:lvl w:ilvl="3" w:tplc="FB2453D0">
      <w:numFmt w:val="bullet"/>
      <w:lvlText w:val="•"/>
      <w:lvlJc w:val="left"/>
      <w:pPr>
        <w:ind w:left="2657" w:hanging="363"/>
      </w:pPr>
      <w:rPr>
        <w:rFonts w:hint="default"/>
      </w:rPr>
    </w:lvl>
    <w:lvl w:ilvl="4" w:tplc="A524CE62">
      <w:numFmt w:val="bullet"/>
      <w:lvlText w:val="•"/>
      <w:lvlJc w:val="left"/>
      <w:pPr>
        <w:ind w:left="3566" w:hanging="363"/>
      </w:pPr>
      <w:rPr>
        <w:rFonts w:hint="default"/>
      </w:rPr>
    </w:lvl>
    <w:lvl w:ilvl="5" w:tplc="11AC4D9C">
      <w:numFmt w:val="bullet"/>
      <w:lvlText w:val="•"/>
      <w:lvlJc w:val="left"/>
      <w:pPr>
        <w:ind w:left="4475" w:hanging="363"/>
      </w:pPr>
      <w:rPr>
        <w:rFonts w:hint="default"/>
      </w:rPr>
    </w:lvl>
    <w:lvl w:ilvl="6" w:tplc="D8A6DDBA">
      <w:numFmt w:val="bullet"/>
      <w:lvlText w:val="•"/>
      <w:lvlJc w:val="left"/>
      <w:pPr>
        <w:ind w:left="5384" w:hanging="363"/>
      </w:pPr>
      <w:rPr>
        <w:rFonts w:hint="default"/>
      </w:rPr>
    </w:lvl>
    <w:lvl w:ilvl="7" w:tplc="D14AA3C6">
      <w:numFmt w:val="bullet"/>
      <w:lvlText w:val="•"/>
      <w:lvlJc w:val="left"/>
      <w:pPr>
        <w:ind w:left="6293" w:hanging="363"/>
      </w:pPr>
      <w:rPr>
        <w:rFonts w:hint="default"/>
      </w:rPr>
    </w:lvl>
    <w:lvl w:ilvl="8" w:tplc="4B5C7A36">
      <w:numFmt w:val="bullet"/>
      <w:lvlText w:val="•"/>
      <w:lvlJc w:val="left"/>
      <w:pPr>
        <w:ind w:left="7202" w:hanging="363"/>
      </w:pPr>
      <w:rPr>
        <w:rFont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1C17"/>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75EE1"/>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0A50"/>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76ED2"/>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739F5"/>
    <w:rsid w:val="007817ED"/>
    <w:rsid w:val="00784F64"/>
    <w:rsid w:val="0078533E"/>
    <w:rsid w:val="007879C0"/>
    <w:rsid w:val="00791BD0"/>
    <w:rsid w:val="007A3D41"/>
    <w:rsid w:val="007B0903"/>
    <w:rsid w:val="007B51B6"/>
    <w:rsid w:val="007B5B9E"/>
    <w:rsid w:val="007B6660"/>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B2F7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A5247"/>
    <w:rsid w:val="009B6B68"/>
    <w:rsid w:val="009C04C3"/>
    <w:rsid w:val="009C6091"/>
    <w:rsid w:val="009D453F"/>
    <w:rsid w:val="009D5DC1"/>
    <w:rsid w:val="009E4722"/>
    <w:rsid w:val="009F104A"/>
    <w:rsid w:val="009F18D7"/>
    <w:rsid w:val="009F37D0"/>
    <w:rsid w:val="009F41D7"/>
    <w:rsid w:val="009F5B5D"/>
    <w:rsid w:val="00A07114"/>
    <w:rsid w:val="00A10986"/>
    <w:rsid w:val="00A11359"/>
    <w:rsid w:val="00A22FAE"/>
    <w:rsid w:val="00A25D9E"/>
    <w:rsid w:val="00A36D94"/>
    <w:rsid w:val="00A45652"/>
    <w:rsid w:val="00A52004"/>
    <w:rsid w:val="00A5613F"/>
    <w:rsid w:val="00A60EEE"/>
    <w:rsid w:val="00A645C2"/>
    <w:rsid w:val="00A738F3"/>
    <w:rsid w:val="00A73A8F"/>
    <w:rsid w:val="00A749B6"/>
    <w:rsid w:val="00A76A9C"/>
    <w:rsid w:val="00A830EA"/>
    <w:rsid w:val="00A90AF6"/>
    <w:rsid w:val="00A9168E"/>
    <w:rsid w:val="00A91B1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2DD5"/>
    <w:rsid w:val="00B86677"/>
    <w:rsid w:val="00B969FE"/>
    <w:rsid w:val="00BA1CD4"/>
    <w:rsid w:val="00BA1D02"/>
    <w:rsid w:val="00BB13D8"/>
    <w:rsid w:val="00BC2B00"/>
    <w:rsid w:val="00BC7268"/>
    <w:rsid w:val="00BC7931"/>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B66"/>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49E"/>
    <w:rsid w:val="00CF1C13"/>
    <w:rsid w:val="00CF71B4"/>
    <w:rsid w:val="00D04703"/>
    <w:rsid w:val="00D0696F"/>
    <w:rsid w:val="00D10D98"/>
    <w:rsid w:val="00D128B0"/>
    <w:rsid w:val="00D17FE3"/>
    <w:rsid w:val="00D21F40"/>
    <w:rsid w:val="00D23AD0"/>
    <w:rsid w:val="00D24DE1"/>
    <w:rsid w:val="00D25293"/>
    <w:rsid w:val="00D26F9E"/>
    <w:rsid w:val="00D316EC"/>
    <w:rsid w:val="00D34630"/>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2906"/>
    <w:rsid w:val="00D95BCE"/>
    <w:rsid w:val="00DA0BDC"/>
    <w:rsid w:val="00DA3A7C"/>
    <w:rsid w:val="00DA3D22"/>
    <w:rsid w:val="00DA578C"/>
    <w:rsid w:val="00DA66E5"/>
    <w:rsid w:val="00DB59D7"/>
    <w:rsid w:val="00DB75E0"/>
    <w:rsid w:val="00DC28F1"/>
    <w:rsid w:val="00DC5DF3"/>
    <w:rsid w:val="00DC6876"/>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1"/>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paragraph" w:customStyle="1" w:styleId="TableParagraph">
    <w:name w:val="Table Paragraph"/>
    <w:basedOn w:val="Normal"/>
    <w:uiPriority w:val="1"/>
    <w:qFormat/>
    <w:rsid w:val="00CF149E"/>
    <w:pPr>
      <w:widowControl w:val="0"/>
      <w:autoSpaceDE w:val="0"/>
      <w:autoSpaceDN w:val="0"/>
    </w:pPr>
    <w:rPr>
      <w:rFonts w:ascii="Arial" w:eastAsia="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2019-10-07T13:28:00Z</dcterms:created>
  <dcterms:modified xsi:type="dcterms:W3CDTF">2019-10-07T13:28:00Z</dcterms:modified>
</cp:coreProperties>
</file>