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5ECD6" w14:textId="77777777"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14:paraId="426BCB19" w14:textId="77777777"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1479DC">
        <w:rPr>
          <w:rFonts w:cs="Arial"/>
          <w:sz w:val="22"/>
          <w:szCs w:val="22"/>
          <w:u w:val="none"/>
          <w:lang w:val="en-ZA"/>
        </w:rPr>
        <w:t>75</w:t>
      </w:r>
      <w:r w:rsidR="006A4308">
        <w:rPr>
          <w:rFonts w:cs="Arial"/>
          <w:sz w:val="22"/>
          <w:szCs w:val="22"/>
          <w:u w:val="none"/>
          <w:lang w:val="en-ZA"/>
        </w:rPr>
        <w:t>9</w:t>
      </w:r>
    </w:p>
    <w:p w14:paraId="3C5B5393" w14:textId="77777777" w:rsidR="006A4308" w:rsidRPr="00D6530E" w:rsidRDefault="006A4308" w:rsidP="00D6530E">
      <w:pPr>
        <w:spacing w:before="100" w:beforeAutospacing="1" w:after="100" w:afterAutospacing="1"/>
        <w:ind w:left="720" w:hanging="720"/>
        <w:jc w:val="both"/>
        <w:rPr>
          <w:rFonts w:ascii="Arial" w:hAnsi="Arial" w:cs="Arial"/>
          <w:b/>
        </w:rPr>
      </w:pPr>
      <w:r w:rsidRPr="00D6530E">
        <w:rPr>
          <w:rFonts w:ascii="Arial" w:hAnsi="Arial" w:cs="Arial"/>
          <w:b/>
        </w:rPr>
        <w:t>759.</w:t>
      </w:r>
      <w:r w:rsidRPr="00D6530E">
        <w:rPr>
          <w:rFonts w:ascii="Arial" w:hAnsi="Arial" w:cs="Arial"/>
          <w:b/>
        </w:rPr>
        <w:tab/>
        <w:t>Mr M S F de Freitas (DA) to ask the Minister of Transport:</w:t>
      </w:r>
    </w:p>
    <w:p w14:paraId="16A211E9" w14:textId="77777777" w:rsidR="006A4308" w:rsidRPr="00D6530E" w:rsidRDefault="006A4308" w:rsidP="00670522">
      <w:pPr>
        <w:pStyle w:val="BodyTextIndent2"/>
        <w:tabs>
          <w:tab w:val="clear" w:pos="864"/>
          <w:tab w:val="left" w:pos="720"/>
        </w:tabs>
        <w:spacing w:before="100" w:beforeAutospacing="1" w:after="100" w:afterAutospacing="1" w:line="276" w:lineRule="auto"/>
        <w:ind w:left="567" w:hanging="567"/>
        <w:jc w:val="both"/>
        <w:rPr>
          <w:rFonts w:ascii="Arial" w:hAnsi="Arial" w:cs="Arial"/>
          <w:sz w:val="22"/>
          <w:szCs w:val="22"/>
        </w:rPr>
      </w:pPr>
      <w:r w:rsidRPr="00D6530E">
        <w:rPr>
          <w:rFonts w:ascii="Arial" w:hAnsi="Arial" w:cs="Arial"/>
          <w:sz w:val="22"/>
          <w:szCs w:val="22"/>
        </w:rPr>
        <w:t>(1)</w:t>
      </w:r>
      <w:r w:rsidRPr="00D6530E">
        <w:rPr>
          <w:rFonts w:ascii="Arial" w:hAnsi="Arial" w:cs="Arial"/>
          <w:sz w:val="22"/>
          <w:szCs w:val="22"/>
        </w:rPr>
        <w:tab/>
        <w:t>(a) When was the asset register of (i) her department and (ii) each of the entities that reports to her last updated, (b) how often are the asset registers updated, (c) which assets are unaccounted for in the past three financial years and (d) what was the values of each of the assets;</w:t>
      </w:r>
    </w:p>
    <w:p w14:paraId="6295D383" w14:textId="77777777" w:rsidR="00F77ABE" w:rsidRPr="00D6530E" w:rsidRDefault="006A4308" w:rsidP="00670522">
      <w:pPr>
        <w:pStyle w:val="BodyTextIndent2"/>
        <w:tabs>
          <w:tab w:val="clear" w:pos="864"/>
          <w:tab w:val="left" w:pos="720"/>
        </w:tabs>
        <w:spacing w:before="100" w:beforeAutospacing="1" w:after="100" w:afterAutospacing="1" w:line="276" w:lineRule="auto"/>
        <w:ind w:left="567" w:hanging="567"/>
        <w:jc w:val="both"/>
        <w:rPr>
          <w:rFonts w:ascii="Arial" w:hAnsi="Arial" w:cs="Arial"/>
          <w:sz w:val="22"/>
          <w:szCs w:val="22"/>
        </w:rPr>
      </w:pPr>
      <w:r w:rsidRPr="00D6530E">
        <w:rPr>
          <w:rFonts w:ascii="Arial" w:hAnsi="Arial" w:cs="Arial"/>
          <w:sz w:val="22"/>
          <w:szCs w:val="22"/>
        </w:rPr>
        <w:t>(2)</w:t>
      </w:r>
      <w:r w:rsidRPr="00D6530E">
        <w:rPr>
          <w:rFonts w:ascii="Arial" w:hAnsi="Arial" w:cs="Arial"/>
          <w:sz w:val="22"/>
          <w:szCs w:val="22"/>
        </w:rPr>
        <w:tab/>
        <w:t>what (a) are the reasons for these unaccounted assets, (b) is being done to identify the asset, (c) were the opening balances of the asset registers for each of the past three financial years, (d) procedures, processes and mechanisms exist to ensure the integrity and accuracy of the asset registers of (i) her department and (ii) the entities reporting to her?</w:t>
      </w:r>
      <w:r w:rsidRPr="00D6530E">
        <w:rPr>
          <w:rFonts w:ascii="Arial" w:hAnsi="Arial" w:cs="Arial"/>
          <w:sz w:val="22"/>
          <w:szCs w:val="22"/>
        </w:rPr>
        <w:tab/>
      </w:r>
      <w:r w:rsidRPr="00D6530E">
        <w:rPr>
          <w:rFonts w:ascii="Arial" w:hAnsi="Arial" w:cs="Arial"/>
          <w:sz w:val="22"/>
          <w:szCs w:val="22"/>
        </w:rPr>
        <w:tab/>
      </w:r>
      <w:r w:rsidRPr="00D6530E">
        <w:rPr>
          <w:rFonts w:ascii="Arial" w:hAnsi="Arial" w:cs="Arial"/>
          <w:sz w:val="22"/>
          <w:szCs w:val="22"/>
        </w:rPr>
        <w:tab/>
      </w:r>
      <w:r w:rsidRPr="00D6530E">
        <w:rPr>
          <w:rFonts w:ascii="Arial" w:hAnsi="Arial" w:cs="Arial"/>
          <w:sz w:val="22"/>
          <w:szCs w:val="22"/>
        </w:rPr>
        <w:tab/>
      </w:r>
      <w:r w:rsidRPr="00D6530E">
        <w:rPr>
          <w:rFonts w:ascii="Arial" w:hAnsi="Arial" w:cs="Arial"/>
          <w:sz w:val="22"/>
          <w:szCs w:val="22"/>
        </w:rPr>
        <w:tab/>
        <w:t>NW818E</w:t>
      </w:r>
    </w:p>
    <w:p w14:paraId="28E02773" w14:textId="77777777" w:rsidR="009222A7" w:rsidRDefault="009222A7" w:rsidP="00D6530E">
      <w:pPr>
        <w:spacing w:before="100" w:beforeAutospacing="1" w:after="100" w:afterAutospacing="1"/>
        <w:jc w:val="both"/>
        <w:outlineLvl w:val="0"/>
        <w:rPr>
          <w:rFonts w:ascii="Arial" w:hAnsi="Arial" w:cs="Arial"/>
          <w:b/>
        </w:rPr>
      </w:pPr>
      <w:r w:rsidRPr="00D6530E">
        <w:rPr>
          <w:rFonts w:ascii="Arial" w:hAnsi="Arial" w:cs="Arial"/>
          <w:b/>
        </w:rPr>
        <w:t>REPLY</w:t>
      </w:r>
    </w:p>
    <w:p w14:paraId="3A563EF8" w14:textId="77777777" w:rsidR="00C97BBB" w:rsidRDefault="00C97BBB" w:rsidP="00D6530E">
      <w:pPr>
        <w:spacing w:before="100" w:beforeAutospacing="1" w:after="100" w:afterAutospacing="1"/>
        <w:jc w:val="both"/>
        <w:outlineLvl w:val="0"/>
        <w:rPr>
          <w:rFonts w:ascii="Arial" w:hAnsi="Arial" w:cs="Arial"/>
          <w:b/>
        </w:rPr>
      </w:pPr>
      <w:r>
        <w:rPr>
          <w:rFonts w:ascii="Arial" w:hAnsi="Arial" w:cs="Arial"/>
          <w:b/>
        </w:rPr>
        <w:t xml:space="preserve">Department </w:t>
      </w:r>
    </w:p>
    <w:p w14:paraId="19BA81EB" w14:textId="77777777" w:rsidR="00AD22D2" w:rsidRPr="00E17B77" w:rsidRDefault="00AD22D2" w:rsidP="00AD22D2">
      <w:pPr>
        <w:spacing w:before="100" w:beforeAutospacing="1" w:after="100" w:afterAutospacing="1" w:line="240" w:lineRule="auto"/>
        <w:jc w:val="both"/>
        <w:outlineLvl w:val="0"/>
        <w:rPr>
          <w:rFonts w:ascii="Arial" w:hAnsi="Arial" w:cs="Arial"/>
          <w:b/>
        </w:rPr>
      </w:pPr>
      <w:r w:rsidRPr="00E17B77">
        <w:rPr>
          <w:rFonts w:ascii="Arial" w:hAnsi="Arial" w:cs="Arial"/>
          <w:b/>
        </w:rPr>
        <w:t>REPLY</w:t>
      </w:r>
    </w:p>
    <w:p w14:paraId="2316D556" w14:textId="77777777" w:rsidR="00AD22D2" w:rsidRPr="00E17B77" w:rsidRDefault="00AD22D2" w:rsidP="00AD22D2">
      <w:pPr>
        <w:ind w:left="1260" w:hanging="1260"/>
        <w:rPr>
          <w:rFonts w:ascii="Arial" w:hAnsi="Arial" w:cs="Arial"/>
          <w:lang w:val="en-ZA" w:eastAsia="x-none"/>
        </w:rPr>
      </w:pPr>
      <w:r w:rsidRPr="00E17B77">
        <w:rPr>
          <w:rFonts w:ascii="Arial" w:hAnsi="Arial" w:cs="Arial"/>
          <w:lang w:val="en-ZA" w:eastAsia="x-none"/>
        </w:rPr>
        <w:t>(1)(a)(i)</w:t>
      </w:r>
      <w:r w:rsidRPr="00E17B77">
        <w:rPr>
          <w:rFonts w:ascii="Arial" w:hAnsi="Arial" w:cs="Arial"/>
          <w:lang w:val="en-ZA" w:eastAsia="x-none"/>
        </w:rPr>
        <w:tab/>
        <w:t xml:space="preserve">The asset register of the Department of Transport </w:t>
      </w:r>
      <w:r>
        <w:rPr>
          <w:rFonts w:ascii="Arial" w:hAnsi="Arial" w:cs="Arial"/>
          <w:lang w:val="en-ZA" w:eastAsia="x-none"/>
        </w:rPr>
        <w:t>is updated as and when asset transactions occur</w:t>
      </w:r>
      <w:r w:rsidRPr="00E17B77">
        <w:rPr>
          <w:rFonts w:ascii="Arial" w:hAnsi="Arial" w:cs="Arial"/>
          <w:lang w:val="en-ZA" w:eastAsia="x-none"/>
        </w:rPr>
        <w:t>.</w:t>
      </w:r>
    </w:p>
    <w:p w14:paraId="3E030A3A" w14:textId="77777777" w:rsidR="00AD22D2" w:rsidRPr="00E17B77" w:rsidRDefault="00AD22D2" w:rsidP="00AD22D2">
      <w:pPr>
        <w:ind w:left="1260" w:hanging="1260"/>
        <w:rPr>
          <w:rFonts w:ascii="Arial" w:hAnsi="Arial" w:cs="Arial"/>
          <w:lang w:val="en-ZA" w:eastAsia="x-none"/>
        </w:rPr>
      </w:pPr>
      <w:r w:rsidRPr="00E17B77">
        <w:rPr>
          <w:rFonts w:ascii="Arial" w:hAnsi="Arial" w:cs="Arial"/>
          <w:lang w:val="en-ZA" w:eastAsia="x-none"/>
        </w:rPr>
        <w:t>(1)(b)</w:t>
      </w:r>
      <w:r w:rsidRPr="00E17B77">
        <w:rPr>
          <w:rFonts w:ascii="Arial" w:hAnsi="Arial" w:cs="Arial"/>
          <w:lang w:val="en-ZA" w:eastAsia="x-none"/>
        </w:rPr>
        <w:tab/>
      </w:r>
      <w:r>
        <w:rPr>
          <w:rFonts w:ascii="Arial" w:hAnsi="Arial" w:cs="Arial"/>
          <w:lang w:val="en-ZA" w:eastAsia="x-none"/>
        </w:rPr>
        <w:t>The asset registers of the Department of Transport are updated daily.</w:t>
      </w:r>
    </w:p>
    <w:p w14:paraId="15AC1F93" w14:textId="77777777" w:rsidR="00AD22D2" w:rsidRDefault="00AD22D2" w:rsidP="00AD22D2">
      <w:pPr>
        <w:spacing w:after="0" w:line="240" w:lineRule="auto"/>
        <w:ind w:left="1267" w:hanging="1267"/>
        <w:rPr>
          <w:rFonts w:ascii="Arial" w:hAnsi="Arial" w:cs="Arial"/>
          <w:lang w:val="en-ZA" w:eastAsia="x-none"/>
        </w:rPr>
      </w:pPr>
      <w:r w:rsidRPr="00E17B77">
        <w:rPr>
          <w:rFonts w:ascii="Arial" w:hAnsi="Arial" w:cs="Arial"/>
          <w:lang w:val="en-ZA" w:eastAsia="x-none"/>
        </w:rPr>
        <w:t>(1)(c)</w:t>
      </w:r>
      <w:r>
        <w:rPr>
          <w:rFonts w:ascii="Arial" w:hAnsi="Arial" w:cs="Arial"/>
          <w:lang w:val="en-ZA" w:eastAsia="x-none"/>
        </w:rPr>
        <w:t xml:space="preserve"> &amp;</w:t>
      </w:r>
      <w:r>
        <w:rPr>
          <w:rFonts w:ascii="Arial" w:hAnsi="Arial" w:cs="Arial"/>
          <w:lang w:val="en-ZA" w:eastAsia="x-none"/>
        </w:rPr>
        <w:tab/>
        <w:t>Assets that were unaccounted for in the last three financial years and the values of these</w:t>
      </w:r>
    </w:p>
    <w:p w14:paraId="07440F57" w14:textId="77777777" w:rsidR="00AD22D2" w:rsidRDefault="00AD22D2" w:rsidP="00AD22D2">
      <w:pPr>
        <w:ind w:left="1260" w:hanging="1260"/>
        <w:rPr>
          <w:rFonts w:ascii="Arial" w:hAnsi="Arial" w:cs="Arial"/>
          <w:lang w:val="en-ZA" w:eastAsia="x-none"/>
        </w:rPr>
      </w:pPr>
      <w:r>
        <w:rPr>
          <w:rFonts w:ascii="Arial" w:hAnsi="Arial" w:cs="Arial"/>
          <w:lang w:val="en-ZA" w:eastAsia="x-none"/>
        </w:rPr>
        <w:t>(1)(d)</w:t>
      </w:r>
      <w:r>
        <w:rPr>
          <w:rFonts w:ascii="Arial" w:hAnsi="Arial" w:cs="Arial"/>
          <w:lang w:val="en-ZA" w:eastAsia="x-none"/>
        </w:rPr>
        <w:tab/>
        <w:t>assets are as follows for the Department of Transport, relating to the Electronic National Traffic Information System (eNaTIS):</w:t>
      </w:r>
    </w:p>
    <w:tbl>
      <w:tblPr>
        <w:tblW w:w="8010" w:type="dxa"/>
        <w:tblInd w:w="1368" w:type="dxa"/>
        <w:tblLook w:val="04A0" w:firstRow="1" w:lastRow="0" w:firstColumn="1" w:lastColumn="0" w:noHBand="0" w:noVBand="1"/>
      </w:tblPr>
      <w:tblGrid>
        <w:gridCol w:w="3960"/>
        <w:gridCol w:w="1620"/>
        <w:gridCol w:w="1260"/>
        <w:gridCol w:w="1170"/>
      </w:tblGrid>
      <w:tr w:rsidR="00AD22D2" w:rsidRPr="009936A7" w14:paraId="37001F5E" w14:textId="77777777" w:rsidTr="009F2A1A">
        <w:trPr>
          <w:trHeight w:val="29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D3447" w14:textId="77777777" w:rsidR="00AD22D2" w:rsidRPr="009936A7" w:rsidRDefault="00AD22D2" w:rsidP="009F2A1A">
            <w:pPr>
              <w:spacing w:after="0" w:line="240" w:lineRule="auto"/>
              <w:rPr>
                <w:rFonts w:ascii="Arial Narrow" w:eastAsia="Times New Roman" w:hAnsi="Arial Narrow" w:cs="Times New Roman"/>
                <w:b/>
                <w:color w:val="000000"/>
                <w:lang w:val="en-ZA" w:eastAsia="en-ZA"/>
              </w:rPr>
            </w:pPr>
            <w:r w:rsidRPr="009936A7">
              <w:rPr>
                <w:rFonts w:ascii="Arial Narrow" w:eastAsia="Times New Roman" w:hAnsi="Arial Narrow" w:cs="Times New Roman"/>
                <w:b/>
                <w:color w:val="000000"/>
                <w:lang w:val="en-ZA" w:eastAsia="en-ZA"/>
              </w:rPr>
              <w:t>Asset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600E" w14:textId="77777777" w:rsidR="00AD22D2" w:rsidRPr="009936A7" w:rsidRDefault="00AD22D2" w:rsidP="009F2A1A">
            <w:pPr>
              <w:spacing w:after="0" w:line="240" w:lineRule="auto"/>
              <w:rPr>
                <w:rFonts w:ascii="Arial Narrow" w:eastAsia="Times New Roman" w:hAnsi="Arial Narrow" w:cs="Times New Roman"/>
                <w:b/>
                <w:color w:val="000000"/>
                <w:lang w:val="en-ZA" w:eastAsia="en-ZA"/>
              </w:rPr>
            </w:pPr>
            <w:r w:rsidRPr="009936A7">
              <w:rPr>
                <w:rFonts w:ascii="Arial Narrow" w:eastAsia="Times New Roman" w:hAnsi="Arial Narrow" w:cs="Times New Roman"/>
                <w:b/>
                <w:color w:val="000000"/>
                <w:lang w:val="en-ZA" w:eastAsia="en-ZA"/>
              </w:rPr>
              <w:t>Value</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0F83D" w14:textId="77777777" w:rsidR="00AD22D2" w:rsidRPr="009936A7" w:rsidRDefault="00AD22D2" w:rsidP="009F2A1A">
            <w:pPr>
              <w:spacing w:after="0" w:line="240" w:lineRule="auto"/>
              <w:rPr>
                <w:rFonts w:ascii="Arial Narrow" w:eastAsia="Times New Roman" w:hAnsi="Arial Narrow" w:cs="Times New Roman"/>
                <w:b/>
                <w:color w:val="000000"/>
                <w:lang w:val="en-ZA" w:eastAsia="en-ZA"/>
              </w:rPr>
            </w:pPr>
            <w:r w:rsidRPr="009936A7">
              <w:rPr>
                <w:rFonts w:ascii="Arial Narrow" w:eastAsia="Times New Roman" w:hAnsi="Arial Narrow" w:cs="Times New Roman"/>
                <w:b/>
                <w:color w:val="000000"/>
                <w:lang w:val="en-ZA" w:eastAsia="en-ZA"/>
              </w:rPr>
              <w:t>Year unaccounted for</w:t>
            </w:r>
          </w:p>
        </w:tc>
      </w:tr>
      <w:tr w:rsidR="00AD22D2" w:rsidRPr="009936A7" w14:paraId="2686FE50" w14:textId="77777777" w:rsidTr="009F2A1A">
        <w:trPr>
          <w:trHeight w:val="29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01F82" w14:textId="77777777" w:rsidR="00AD22D2" w:rsidRPr="009936A7" w:rsidRDefault="00AD22D2" w:rsidP="009F2A1A">
            <w:pPr>
              <w:spacing w:after="0" w:line="240" w:lineRule="auto"/>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eNaTIS Software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8735" w14:textId="77777777" w:rsidR="00AD22D2" w:rsidRPr="009936A7" w:rsidRDefault="00AD22D2" w:rsidP="009F2A1A">
            <w:pPr>
              <w:spacing w:after="0" w:line="240" w:lineRule="auto"/>
              <w:jc w:val="right"/>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229,954,000.00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0D2F2" w14:textId="77777777" w:rsidR="00AD22D2" w:rsidRPr="009936A7" w:rsidRDefault="00AD22D2" w:rsidP="009F2A1A">
            <w:pPr>
              <w:spacing w:after="0" w:line="240" w:lineRule="auto"/>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2014/15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96DD3" w14:textId="77777777" w:rsidR="00AD22D2" w:rsidRPr="009936A7" w:rsidRDefault="00AD22D2" w:rsidP="009F2A1A">
            <w:pPr>
              <w:spacing w:after="0" w:line="240" w:lineRule="auto"/>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2013/14</w:t>
            </w:r>
          </w:p>
        </w:tc>
      </w:tr>
      <w:tr w:rsidR="00AD22D2" w:rsidRPr="009936A7" w14:paraId="34A0C69B" w14:textId="77777777" w:rsidTr="009F2A1A">
        <w:trPr>
          <w:trHeight w:val="29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7018E" w14:textId="77777777" w:rsidR="00AD22D2" w:rsidRPr="009936A7" w:rsidRDefault="00AD22D2" w:rsidP="009F2A1A">
            <w:pPr>
              <w:spacing w:after="0" w:line="240" w:lineRule="auto"/>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eNaTIS Hardware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36ACC" w14:textId="77777777" w:rsidR="00AD22D2" w:rsidRPr="009936A7" w:rsidRDefault="00AD22D2" w:rsidP="009F2A1A">
            <w:pPr>
              <w:spacing w:after="0" w:line="240" w:lineRule="auto"/>
              <w:jc w:val="right"/>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264,201,000.00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4CF28" w14:textId="77777777" w:rsidR="00AD22D2" w:rsidRPr="009936A7" w:rsidRDefault="00AD22D2" w:rsidP="009F2A1A">
            <w:pPr>
              <w:spacing w:after="0" w:line="240" w:lineRule="auto"/>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2014/15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BEA1B" w14:textId="77777777" w:rsidR="00AD22D2" w:rsidRPr="009936A7" w:rsidRDefault="00AD22D2" w:rsidP="009F2A1A">
            <w:pPr>
              <w:spacing w:after="0" w:line="240" w:lineRule="auto"/>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2013/14</w:t>
            </w:r>
          </w:p>
        </w:tc>
      </w:tr>
      <w:tr w:rsidR="00AD22D2" w:rsidRPr="009936A7" w14:paraId="211B0FF2" w14:textId="77777777" w:rsidTr="009F2A1A">
        <w:trPr>
          <w:trHeight w:val="29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FF603" w14:textId="77777777" w:rsidR="00AD22D2" w:rsidRPr="009936A7" w:rsidRDefault="00AD22D2" w:rsidP="009F2A1A">
            <w:pPr>
              <w:spacing w:after="0" w:line="240" w:lineRule="auto"/>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eNaTIS Hardware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D926E" w14:textId="77777777" w:rsidR="00AD22D2" w:rsidRPr="009936A7" w:rsidRDefault="00AD22D2" w:rsidP="009F2A1A">
            <w:pPr>
              <w:spacing w:after="0" w:line="240" w:lineRule="auto"/>
              <w:jc w:val="right"/>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24,987,000.00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7486D" w14:textId="77777777" w:rsidR="00AD22D2" w:rsidRPr="009936A7" w:rsidRDefault="00AD22D2" w:rsidP="009F2A1A">
            <w:pPr>
              <w:spacing w:after="0" w:line="240" w:lineRule="auto"/>
              <w:rPr>
                <w:rFonts w:ascii="Arial Narrow" w:eastAsia="Times New Roman" w:hAnsi="Arial Narrow" w:cs="Times New Roman"/>
                <w:color w:val="000000"/>
                <w:lang w:val="en-ZA" w:eastAsia="en-ZA"/>
              </w:rPr>
            </w:pPr>
            <w:r w:rsidRPr="009936A7">
              <w:rPr>
                <w:rFonts w:ascii="Arial Narrow" w:eastAsia="Times New Roman" w:hAnsi="Arial Narrow" w:cs="Times New Roman"/>
                <w:color w:val="000000"/>
                <w:lang w:val="en-ZA" w:eastAsia="en-ZA"/>
              </w:rPr>
              <w:t>2014/15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357F" w14:textId="77777777" w:rsidR="00AD22D2" w:rsidRPr="009936A7" w:rsidRDefault="00AD22D2" w:rsidP="009F2A1A">
            <w:pPr>
              <w:spacing w:after="0" w:line="240" w:lineRule="auto"/>
              <w:rPr>
                <w:rFonts w:ascii="Arial Narrow" w:eastAsia="Times New Roman" w:hAnsi="Arial Narrow" w:cs="Times New Roman"/>
                <w:color w:val="000000"/>
                <w:lang w:val="en-ZA" w:eastAsia="en-ZA"/>
              </w:rPr>
            </w:pPr>
          </w:p>
        </w:tc>
      </w:tr>
    </w:tbl>
    <w:p w14:paraId="263F8358" w14:textId="77777777" w:rsidR="00AD22D2" w:rsidRDefault="00AD22D2" w:rsidP="00AD22D2">
      <w:pPr>
        <w:ind w:left="1260" w:hanging="1260"/>
        <w:rPr>
          <w:rFonts w:ascii="Arial" w:hAnsi="Arial" w:cs="Arial"/>
          <w:lang w:val="en-ZA" w:eastAsia="x-none"/>
        </w:rPr>
      </w:pPr>
    </w:p>
    <w:p w14:paraId="6D9E84EF" w14:textId="77777777" w:rsidR="00AD22D2" w:rsidRPr="00E17B77" w:rsidRDefault="00AD22D2" w:rsidP="00AD22D2">
      <w:pPr>
        <w:ind w:left="1260" w:hanging="1260"/>
        <w:rPr>
          <w:rFonts w:ascii="Arial" w:hAnsi="Arial" w:cs="Arial"/>
          <w:lang w:val="en-ZA" w:eastAsia="x-none"/>
        </w:rPr>
      </w:pPr>
      <w:r>
        <w:rPr>
          <w:rFonts w:ascii="Arial" w:hAnsi="Arial" w:cs="Arial"/>
          <w:lang w:val="en-ZA" w:eastAsia="x-none"/>
        </w:rPr>
        <w:t>(2)(a)</w:t>
      </w:r>
      <w:r>
        <w:rPr>
          <w:rFonts w:ascii="Arial" w:hAnsi="Arial" w:cs="Arial"/>
          <w:lang w:val="en-ZA" w:eastAsia="x-none"/>
        </w:rPr>
        <w:tab/>
        <w:t>The reasons why these assets were unaccounted for were because of uncertainty that existed regarding the ownership of the assets in terms of the Modified Cash Standard and the ongoing litigation between the Department and the eNaTIS service provider.</w:t>
      </w:r>
    </w:p>
    <w:p w14:paraId="755EA6FA" w14:textId="77777777" w:rsidR="00AD22D2" w:rsidRPr="00E17B77" w:rsidRDefault="00AD22D2" w:rsidP="00AD22D2">
      <w:pPr>
        <w:ind w:left="1260" w:hanging="1260"/>
        <w:rPr>
          <w:rFonts w:ascii="Arial" w:hAnsi="Arial" w:cs="Arial"/>
          <w:lang w:val="en-ZA" w:eastAsia="x-none"/>
        </w:rPr>
      </w:pPr>
      <w:r>
        <w:rPr>
          <w:rFonts w:ascii="Arial" w:hAnsi="Arial" w:cs="Arial"/>
          <w:lang w:val="en-ZA" w:eastAsia="x-none"/>
        </w:rPr>
        <w:t>(2)(b)</w:t>
      </w:r>
      <w:r>
        <w:rPr>
          <w:rFonts w:ascii="Arial" w:hAnsi="Arial" w:cs="Arial"/>
          <w:lang w:val="en-ZA" w:eastAsia="x-none"/>
        </w:rPr>
        <w:tab/>
        <w:t xml:space="preserve">The eNaTIS assets were disclosed in the financial statements for the year ended on 31 March 2016. Currently the Road Traffic Management Corporation and the Department are verifying the assets as per the Constitutional Court judgment of 9 November 2016 that the </w:t>
      </w:r>
    </w:p>
    <w:p w14:paraId="4B38C339" w14:textId="77777777" w:rsidR="00AD22D2" w:rsidRPr="00E17B77" w:rsidRDefault="00AD22D2" w:rsidP="00AD22D2">
      <w:pPr>
        <w:ind w:left="1260" w:right="450" w:hanging="1260"/>
        <w:rPr>
          <w:rFonts w:ascii="Arial" w:hAnsi="Arial" w:cs="Arial"/>
          <w:lang w:val="en-ZA" w:eastAsia="x-none"/>
        </w:rPr>
      </w:pPr>
      <w:r>
        <w:rPr>
          <w:rFonts w:ascii="Arial" w:hAnsi="Arial" w:cs="Arial"/>
          <w:lang w:val="en-ZA" w:eastAsia="x-none"/>
        </w:rPr>
        <w:lastRenderedPageBreak/>
        <w:t>(2)(c)</w:t>
      </w:r>
      <w:r w:rsidRPr="00E17B77">
        <w:rPr>
          <w:rFonts w:ascii="Arial" w:hAnsi="Arial" w:cs="Arial"/>
          <w:lang w:val="en-ZA" w:eastAsia="x-none"/>
        </w:rPr>
        <w:tab/>
        <w:t>Opening balances of asset registers of the Department of Transport for the past three financial years:</w:t>
      </w:r>
    </w:p>
    <w:tbl>
      <w:tblPr>
        <w:tblW w:w="7524"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623"/>
        <w:gridCol w:w="1620"/>
        <w:gridCol w:w="1746"/>
        <w:gridCol w:w="1623"/>
      </w:tblGrid>
      <w:tr w:rsidR="00AD22D2" w:rsidRPr="00E17B77" w14:paraId="0705651C" w14:textId="77777777" w:rsidTr="009F2A1A">
        <w:trPr>
          <w:trHeight w:val="290"/>
        </w:trPr>
        <w:tc>
          <w:tcPr>
            <w:tcW w:w="1170" w:type="dxa"/>
            <w:shd w:val="clear" w:color="auto" w:fill="auto"/>
            <w:noWrap/>
            <w:vAlign w:val="bottom"/>
            <w:hideMark/>
          </w:tcPr>
          <w:p w14:paraId="5BA64C07" w14:textId="77777777" w:rsidR="00AD22D2" w:rsidRPr="00E17B77" w:rsidRDefault="00AD22D2" w:rsidP="009F2A1A">
            <w:pPr>
              <w:spacing w:after="0" w:line="240" w:lineRule="auto"/>
              <w:rPr>
                <w:rFonts w:ascii="Arial" w:eastAsia="Times New Roman" w:hAnsi="Arial" w:cs="Arial"/>
                <w:color w:val="000000"/>
                <w:lang w:val="en-ZA" w:eastAsia="en-ZA"/>
              </w:rPr>
            </w:pPr>
            <w:r w:rsidRPr="00E17B77">
              <w:rPr>
                <w:rFonts w:ascii="Arial" w:eastAsia="Times New Roman" w:hAnsi="Arial" w:cs="Arial"/>
                <w:color w:val="000000"/>
                <w:lang w:val="en-ZA" w:eastAsia="en-ZA"/>
              </w:rPr>
              <w:t>Year</w:t>
            </w:r>
          </w:p>
        </w:tc>
        <w:tc>
          <w:tcPr>
            <w:tcW w:w="1497" w:type="dxa"/>
            <w:shd w:val="clear" w:color="auto" w:fill="auto"/>
            <w:noWrap/>
            <w:vAlign w:val="bottom"/>
            <w:hideMark/>
          </w:tcPr>
          <w:p w14:paraId="15BF9F15" w14:textId="77777777" w:rsidR="00AD22D2" w:rsidRPr="00E17B77" w:rsidRDefault="00AD22D2" w:rsidP="009F2A1A">
            <w:pPr>
              <w:spacing w:after="0" w:line="240" w:lineRule="auto"/>
              <w:jc w:val="center"/>
              <w:rPr>
                <w:rFonts w:ascii="Arial" w:eastAsia="Times New Roman" w:hAnsi="Arial" w:cs="Arial"/>
                <w:color w:val="000000"/>
                <w:lang w:val="en-ZA" w:eastAsia="en-ZA"/>
              </w:rPr>
            </w:pPr>
            <w:r w:rsidRPr="00E17B77">
              <w:rPr>
                <w:rFonts w:ascii="Arial" w:eastAsia="Times New Roman" w:hAnsi="Arial" w:cs="Arial"/>
                <w:color w:val="000000"/>
                <w:lang w:val="en-ZA" w:eastAsia="en-ZA"/>
              </w:rPr>
              <w:t>Tangible assets</w:t>
            </w:r>
          </w:p>
        </w:tc>
        <w:tc>
          <w:tcPr>
            <w:tcW w:w="1620" w:type="dxa"/>
            <w:shd w:val="clear" w:color="auto" w:fill="auto"/>
            <w:noWrap/>
            <w:vAlign w:val="bottom"/>
            <w:hideMark/>
          </w:tcPr>
          <w:p w14:paraId="7346A9BD" w14:textId="77777777" w:rsidR="00AD22D2" w:rsidRPr="00E17B77" w:rsidRDefault="00AD22D2" w:rsidP="009F2A1A">
            <w:pPr>
              <w:spacing w:after="0" w:line="240" w:lineRule="auto"/>
              <w:jc w:val="center"/>
              <w:rPr>
                <w:rFonts w:ascii="Arial" w:eastAsia="Times New Roman" w:hAnsi="Arial" w:cs="Arial"/>
                <w:color w:val="000000"/>
                <w:lang w:val="en-ZA" w:eastAsia="en-ZA"/>
              </w:rPr>
            </w:pPr>
            <w:r w:rsidRPr="00E17B77">
              <w:rPr>
                <w:rFonts w:ascii="Arial" w:eastAsia="Times New Roman" w:hAnsi="Arial" w:cs="Arial"/>
                <w:color w:val="000000"/>
                <w:lang w:val="en-ZA" w:eastAsia="en-ZA"/>
              </w:rPr>
              <w:t>Intangible assets</w:t>
            </w:r>
          </w:p>
        </w:tc>
        <w:tc>
          <w:tcPr>
            <w:tcW w:w="1740" w:type="dxa"/>
            <w:shd w:val="clear" w:color="auto" w:fill="auto"/>
            <w:noWrap/>
            <w:vAlign w:val="bottom"/>
            <w:hideMark/>
          </w:tcPr>
          <w:p w14:paraId="78EAB1F1" w14:textId="77777777" w:rsidR="00AD22D2" w:rsidRPr="00E17B77" w:rsidRDefault="00AD22D2" w:rsidP="009F2A1A">
            <w:pPr>
              <w:spacing w:after="0" w:line="240" w:lineRule="auto"/>
              <w:jc w:val="center"/>
              <w:rPr>
                <w:rFonts w:ascii="Arial" w:eastAsia="Times New Roman" w:hAnsi="Arial" w:cs="Arial"/>
                <w:color w:val="000000"/>
                <w:lang w:val="en-ZA" w:eastAsia="en-ZA"/>
              </w:rPr>
            </w:pPr>
            <w:r w:rsidRPr="00E17B77">
              <w:rPr>
                <w:rFonts w:ascii="Arial" w:eastAsia="Times New Roman" w:hAnsi="Arial" w:cs="Arial"/>
                <w:color w:val="000000"/>
                <w:lang w:val="en-ZA" w:eastAsia="en-ZA"/>
              </w:rPr>
              <w:t>Immovable assets</w:t>
            </w:r>
          </w:p>
        </w:tc>
        <w:tc>
          <w:tcPr>
            <w:tcW w:w="1497" w:type="dxa"/>
            <w:shd w:val="clear" w:color="auto" w:fill="auto"/>
            <w:noWrap/>
            <w:vAlign w:val="bottom"/>
            <w:hideMark/>
          </w:tcPr>
          <w:p w14:paraId="5EB9552C" w14:textId="77777777" w:rsidR="00AD22D2" w:rsidRPr="00E17B77" w:rsidRDefault="00AD22D2" w:rsidP="009F2A1A">
            <w:pPr>
              <w:spacing w:after="0" w:line="240" w:lineRule="auto"/>
              <w:jc w:val="center"/>
              <w:rPr>
                <w:rFonts w:ascii="Arial" w:eastAsia="Times New Roman" w:hAnsi="Arial" w:cs="Arial"/>
                <w:color w:val="000000"/>
                <w:lang w:val="en-ZA" w:eastAsia="en-ZA"/>
              </w:rPr>
            </w:pPr>
            <w:r w:rsidRPr="00E17B77">
              <w:rPr>
                <w:rFonts w:ascii="Arial" w:eastAsia="Times New Roman" w:hAnsi="Arial" w:cs="Arial"/>
                <w:color w:val="000000"/>
                <w:lang w:val="en-ZA" w:eastAsia="en-ZA"/>
              </w:rPr>
              <w:t>Minor assets</w:t>
            </w:r>
          </w:p>
        </w:tc>
      </w:tr>
      <w:tr w:rsidR="00AD22D2" w:rsidRPr="00E17B77" w14:paraId="2D5604BE" w14:textId="77777777" w:rsidTr="009F2A1A">
        <w:trPr>
          <w:trHeight w:val="290"/>
        </w:trPr>
        <w:tc>
          <w:tcPr>
            <w:tcW w:w="1170" w:type="dxa"/>
            <w:shd w:val="clear" w:color="auto" w:fill="auto"/>
            <w:noWrap/>
            <w:vAlign w:val="bottom"/>
            <w:hideMark/>
          </w:tcPr>
          <w:p w14:paraId="75049AC4" w14:textId="77777777" w:rsidR="00AD22D2" w:rsidRPr="00E17B77" w:rsidRDefault="00AD22D2" w:rsidP="009F2A1A">
            <w:pPr>
              <w:spacing w:after="0" w:line="240" w:lineRule="auto"/>
              <w:rPr>
                <w:rFonts w:ascii="Arial" w:eastAsia="Times New Roman" w:hAnsi="Arial" w:cs="Arial"/>
                <w:color w:val="000000"/>
                <w:lang w:val="en-ZA" w:eastAsia="en-ZA"/>
              </w:rPr>
            </w:pPr>
            <w:r w:rsidRPr="00E17B77">
              <w:rPr>
                <w:rFonts w:ascii="Arial" w:eastAsia="Times New Roman" w:hAnsi="Arial" w:cs="Arial"/>
                <w:color w:val="000000"/>
                <w:lang w:val="en-ZA" w:eastAsia="en-ZA"/>
              </w:rPr>
              <w:t>2015/16</w:t>
            </w:r>
          </w:p>
        </w:tc>
        <w:tc>
          <w:tcPr>
            <w:tcW w:w="1497" w:type="dxa"/>
            <w:shd w:val="clear" w:color="auto" w:fill="auto"/>
            <w:noWrap/>
            <w:vAlign w:val="bottom"/>
            <w:hideMark/>
          </w:tcPr>
          <w:p w14:paraId="4CB248DD"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48,425,669.75</w:t>
            </w:r>
          </w:p>
        </w:tc>
        <w:tc>
          <w:tcPr>
            <w:tcW w:w="1620" w:type="dxa"/>
            <w:shd w:val="clear" w:color="auto" w:fill="auto"/>
            <w:noWrap/>
            <w:vAlign w:val="bottom"/>
            <w:hideMark/>
          </w:tcPr>
          <w:p w14:paraId="6EA22345"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305,146.47</w:t>
            </w:r>
          </w:p>
        </w:tc>
        <w:tc>
          <w:tcPr>
            <w:tcW w:w="1740" w:type="dxa"/>
            <w:shd w:val="clear" w:color="auto" w:fill="auto"/>
            <w:noWrap/>
            <w:vAlign w:val="bottom"/>
            <w:hideMark/>
          </w:tcPr>
          <w:p w14:paraId="5D2FF7DD"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353,434,058.10</w:t>
            </w:r>
          </w:p>
        </w:tc>
        <w:tc>
          <w:tcPr>
            <w:tcW w:w="1497" w:type="dxa"/>
            <w:shd w:val="clear" w:color="auto" w:fill="auto"/>
            <w:noWrap/>
            <w:vAlign w:val="bottom"/>
            <w:hideMark/>
          </w:tcPr>
          <w:p w14:paraId="1444C569"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19,224,456.51</w:t>
            </w:r>
          </w:p>
        </w:tc>
      </w:tr>
      <w:tr w:rsidR="00AD22D2" w:rsidRPr="00E17B77" w14:paraId="71CA9057" w14:textId="77777777" w:rsidTr="009F2A1A">
        <w:trPr>
          <w:trHeight w:val="290"/>
        </w:trPr>
        <w:tc>
          <w:tcPr>
            <w:tcW w:w="1170" w:type="dxa"/>
            <w:shd w:val="clear" w:color="auto" w:fill="auto"/>
            <w:noWrap/>
            <w:vAlign w:val="bottom"/>
            <w:hideMark/>
          </w:tcPr>
          <w:p w14:paraId="5800BE52" w14:textId="77777777" w:rsidR="00AD22D2" w:rsidRPr="00E17B77" w:rsidRDefault="00AD22D2" w:rsidP="009F2A1A">
            <w:pPr>
              <w:spacing w:after="0" w:line="240" w:lineRule="auto"/>
              <w:rPr>
                <w:rFonts w:ascii="Arial" w:eastAsia="Times New Roman" w:hAnsi="Arial" w:cs="Arial"/>
                <w:color w:val="000000"/>
                <w:lang w:val="en-ZA" w:eastAsia="en-ZA"/>
              </w:rPr>
            </w:pPr>
            <w:r w:rsidRPr="00E17B77">
              <w:rPr>
                <w:rFonts w:ascii="Arial" w:eastAsia="Times New Roman" w:hAnsi="Arial" w:cs="Arial"/>
                <w:color w:val="000000"/>
                <w:lang w:val="en-ZA" w:eastAsia="en-ZA"/>
              </w:rPr>
              <w:t>2014/15</w:t>
            </w:r>
          </w:p>
        </w:tc>
        <w:tc>
          <w:tcPr>
            <w:tcW w:w="1497" w:type="dxa"/>
            <w:shd w:val="clear" w:color="auto" w:fill="auto"/>
            <w:noWrap/>
            <w:vAlign w:val="bottom"/>
            <w:hideMark/>
          </w:tcPr>
          <w:p w14:paraId="2F922CB4"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42,979,152.90</w:t>
            </w:r>
          </w:p>
        </w:tc>
        <w:tc>
          <w:tcPr>
            <w:tcW w:w="1620" w:type="dxa"/>
            <w:shd w:val="clear" w:color="auto" w:fill="auto"/>
            <w:noWrap/>
            <w:vAlign w:val="bottom"/>
            <w:hideMark/>
          </w:tcPr>
          <w:p w14:paraId="15C9B1DC"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305,146.47</w:t>
            </w:r>
          </w:p>
        </w:tc>
        <w:tc>
          <w:tcPr>
            <w:tcW w:w="1740" w:type="dxa"/>
            <w:shd w:val="clear" w:color="auto" w:fill="auto"/>
            <w:noWrap/>
            <w:vAlign w:val="bottom"/>
            <w:hideMark/>
          </w:tcPr>
          <w:p w14:paraId="75B90ECC"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353,434,058.10</w:t>
            </w:r>
          </w:p>
        </w:tc>
        <w:tc>
          <w:tcPr>
            <w:tcW w:w="1497" w:type="dxa"/>
            <w:shd w:val="clear" w:color="auto" w:fill="auto"/>
            <w:noWrap/>
            <w:vAlign w:val="bottom"/>
            <w:hideMark/>
          </w:tcPr>
          <w:p w14:paraId="5779AC0F"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17,446,342.55</w:t>
            </w:r>
          </w:p>
        </w:tc>
      </w:tr>
      <w:tr w:rsidR="00AD22D2" w:rsidRPr="00E17B77" w14:paraId="6C712EB6" w14:textId="77777777" w:rsidTr="009F2A1A">
        <w:trPr>
          <w:trHeight w:val="290"/>
        </w:trPr>
        <w:tc>
          <w:tcPr>
            <w:tcW w:w="1170" w:type="dxa"/>
            <w:shd w:val="clear" w:color="auto" w:fill="auto"/>
            <w:noWrap/>
            <w:vAlign w:val="bottom"/>
            <w:hideMark/>
          </w:tcPr>
          <w:p w14:paraId="03105218" w14:textId="77777777" w:rsidR="00AD22D2" w:rsidRPr="00E17B77" w:rsidRDefault="00AD22D2" w:rsidP="009F2A1A">
            <w:pPr>
              <w:spacing w:after="0" w:line="240" w:lineRule="auto"/>
              <w:rPr>
                <w:rFonts w:ascii="Arial" w:eastAsia="Times New Roman" w:hAnsi="Arial" w:cs="Arial"/>
                <w:color w:val="000000"/>
                <w:lang w:val="en-ZA" w:eastAsia="en-ZA"/>
              </w:rPr>
            </w:pPr>
            <w:r w:rsidRPr="00E17B77">
              <w:rPr>
                <w:rFonts w:ascii="Arial" w:eastAsia="Times New Roman" w:hAnsi="Arial" w:cs="Arial"/>
                <w:color w:val="000000"/>
                <w:lang w:val="en-ZA" w:eastAsia="en-ZA"/>
              </w:rPr>
              <w:t>2013/14</w:t>
            </w:r>
          </w:p>
        </w:tc>
        <w:tc>
          <w:tcPr>
            <w:tcW w:w="1497" w:type="dxa"/>
            <w:shd w:val="clear" w:color="auto" w:fill="auto"/>
            <w:noWrap/>
            <w:vAlign w:val="bottom"/>
            <w:hideMark/>
          </w:tcPr>
          <w:p w14:paraId="242A1932"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34,703,408.58</w:t>
            </w:r>
          </w:p>
        </w:tc>
        <w:tc>
          <w:tcPr>
            <w:tcW w:w="1620" w:type="dxa"/>
            <w:shd w:val="clear" w:color="auto" w:fill="auto"/>
            <w:noWrap/>
            <w:vAlign w:val="bottom"/>
            <w:hideMark/>
          </w:tcPr>
          <w:p w14:paraId="7E1548A9"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305,146.47</w:t>
            </w:r>
          </w:p>
        </w:tc>
        <w:tc>
          <w:tcPr>
            <w:tcW w:w="1740" w:type="dxa"/>
            <w:shd w:val="clear" w:color="auto" w:fill="auto"/>
            <w:noWrap/>
            <w:vAlign w:val="bottom"/>
            <w:hideMark/>
          </w:tcPr>
          <w:p w14:paraId="119186C4"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345,237,479.35</w:t>
            </w:r>
          </w:p>
        </w:tc>
        <w:tc>
          <w:tcPr>
            <w:tcW w:w="1497" w:type="dxa"/>
            <w:shd w:val="clear" w:color="auto" w:fill="auto"/>
            <w:noWrap/>
            <w:vAlign w:val="bottom"/>
            <w:hideMark/>
          </w:tcPr>
          <w:p w14:paraId="16EBBAFD" w14:textId="77777777" w:rsidR="00AD22D2" w:rsidRPr="00E17B77" w:rsidRDefault="00AD22D2" w:rsidP="009F2A1A">
            <w:pPr>
              <w:spacing w:after="0" w:line="240" w:lineRule="auto"/>
              <w:jc w:val="right"/>
              <w:rPr>
                <w:rFonts w:ascii="Arial" w:eastAsia="Times New Roman" w:hAnsi="Arial" w:cs="Arial"/>
                <w:color w:val="000000"/>
                <w:lang w:val="en-ZA" w:eastAsia="en-ZA"/>
              </w:rPr>
            </w:pPr>
            <w:r w:rsidRPr="00E17B77">
              <w:rPr>
                <w:rFonts w:ascii="Arial" w:eastAsia="Times New Roman" w:hAnsi="Arial" w:cs="Arial"/>
                <w:color w:val="000000"/>
                <w:lang w:val="en-ZA" w:eastAsia="en-ZA"/>
              </w:rPr>
              <w:t>15,825,827.56</w:t>
            </w:r>
          </w:p>
        </w:tc>
      </w:tr>
    </w:tbl>
    <w:p w14:paraId="4D19DBCD" w14:textId="77777777" w:rsidR="00AD22D2" w:rsidRPr="00E17B77" w:rsidRDefault="00AD22D2" w:rsidP="00AD22D2">
      <w:pPr>
        <w:spacing w:after="0" w:line="240" w:lineRule="auto"/>
        <w:ind w:left="1267" w:hanging="1267"/>
        <w:rPr>
          <w:rFonts w:ascii="Arial" w:hAnsi="Arial" w:cs="Arial"/>
          <w:lang w:val="en-ZA" w:eastAsia="x-none"/>
        </w:rPr>
      </w:pPr>
    </w:p>
    <w:p w14:paraId="74121FA9" w14:textId="77777777" w:rsidR="00AD22D2" w:rsidRPr="00E17B77" w:rsidRDefault="00AD22D2" w:rsidP="00AD22D2">
      <w:pPr>
        <w:ind w:left="1260" w:hanging="1260"/>
        <w:rPr>
          <w:rFonts w:ascii="Arial" w:hAnsi="Arial" w:cs="Arial"/>
          <w:lang w:val="en-ZA" w:eastAsia="x-none"/>
        </w:rPr>
      </w:pPr>
      <w:r>
        <w:rPr>
          <w:rFonts w:ascii="Arial" w:hAnsi="Arial" w:cs="Arial"/>
          <w:lang w:val="en-ZA" w:eastAsia="x-none"/>
        </w:rPr>
        <w:t>(2)(d)</w:t>
      </w:r>
      <w:r>
        <w:rPr>
          <w:rFonts w:ascii="Arial" w:hAnsi="Arial" w:cs="Arial"/>
          <w:lang w:val="en-ZA" w:eastAsia="x-none"/>
        </w:rPr>
        <w:tab/>
        <w:t>The Department has a reliable asset management function.</w:t>
      </w:r>
    </w:p>
    <w:p w14:paraId="76558E94" w14:textId="77777777" w:rsidR="00C97BBB" w:rsidRDefault="00C97BBB" w:rsidP="00D6530E">
      <w:pPr>
        <w:spacing w:before="100" w:beforeAutospacing="1" w:after="100" w:afterAutospacing="1"/>
        <w:jc w:val="both"/>
        <w:outlineLvl w:val="0"/>
        <w:rPr>
          <w:rFonts w:ascii="Arial" w:hAnsi="Arial" w:cs="Arial"/>
          <w:b/>
        </w:rPr>
      </w:pPr>
    </w:p>
    <w:p w14:paraId="4B4BAB17" w14:textId="77777777" w:rsidR="00692257" w:rsidRDefault="00692257" w:rsidP="00692257">
      <w:pPr>
        <w:spacing w:before="100" w:beforeAutospacing="1" w:after="100" w:afterAutospacing="1" w:line="240" w:lineRule="auto"/>
        <w:jc w:val="both"/>
        <w:outlineLvl w:val="0"/>
        <w:rPr>
          <w:rFonts w:ascii="Arial" w:hAnsi="Arial" w:cs="Arial"/>
          <w:b/>
        </w:rPr>
      </w:pPr>
      <w:r>
        <w:rPr>
          <w:rFonts w:ascii="Arial" w:hAnsi="Arial" w:cs="Arial"/>
          <w:b/>
        </w:rPr>
        <w:t>Airports Company South Africa SOC Limited (ACSA)</w:t>
      </w:r>
    </w:p>
    <w:p w14:paraId="30EF7DC7" w14:textId="77777777" w:rsidR="00692257" w:rsidRPr="00DB3A79" w:rsidRDefault="00692257" w:rsidP="00692257">
      <w:pPr>
        <w:pStyle w:val="BodyTextIndent2"/>
        <w:numPr>
          <w:ilvl w:val="0"/>
          <w:numId w:val="15"/>
        </w:numPr>
        <w:tabs>
          <w:tab w:val="clear" w:pos="864"/>
          <w:tab w:val="left" w:pos="720"/>
        </w:tabs>
        <w:spacing w:before="100" w:beforeAutospacing="1" w:after="100" w:afterAutospacing="1"/>
        <w:jc w:val="both"/>
        <w:rPr>
          <w:rFonts w:ascii="Arial" w:hAnsi="Arial" w:cs="Arial"/>
          <w:sz w:val="22"/>
          <w:szCs w:val="22"/>
        </w:rPr>
      </w:pPr>
      <w:r w:rsidRPr="00DB3A79">
        <w:rPr>
          <w:rFonts w:ascii="Arial" w:hAnsi="Arial" w:cs="Arial"/>
          <w:sz w:val="22"/>
          <w:szCs w:val="22"/>
        </w:rPr>
        <w:t>(a) Airports Company South Africa (ACSA)’s asset register is updated as and when asset transactions occur, (b) asset transactions occur on a continued basis and thus the asset register is continuously updated, (c) no assets are unaccounted for, (d) ACSA has no unaccounted assets.</w:t>
      </w:r>
    </w:p>
    <w:p w14:paraId="6EB90EC3" w14:textId="77777777" w:rsidR="00692257" w:rsidRDefault="00692257" w:rsidP="00692257">
      <w:pPr>
        <w:pStyle w:val="BodyTextIndent2"/>
        <w:numPr>
          <w:ilvl w:val="0"/>
          <w:numId w:val="15"/>
        </w:numPr>
        <w:tabs>
          <w:tab w:val="clear" w:pos="864"/>
          <w:tab w:val="left" w:pos="720"/>
        </w:tabs>
        <w:spacing w:before="100" w:beforeAutospacing="1" w:after="100" w:afterAutospacing="1"/>
        <w:jc w:val="both"/>
        <w:rPr>
          <w:rFonts w:ascii="Arial" w:hAnsi="Arial" w:cs="Arial"/>
          <w:sz w:val="22"/>
          <w:szCs w:val="22"/>
        </w:rPr>
      </w:pPr>
      <w:r w:rsidRPr="00DB3A79">
        <w:rPr>
          <w:rFonts w:ascii="Arial" w:hAnsi="Arial" w:cs="Arial"/>
          <w:sz w:val="22"/>
          <w:szCs w:val="22"/>
        </w:rPr>
        <w:t>ACSA has no unaccounted assets and has the appropriate procedures and processes in place to maintain the integrity and accuracy of asset registers.</w:t>
      </w:r>
    </w:p>
    <w:p w14:paraId="4C783604" w14:textId="77777777" w:rsidR="00692257" w:rsidRDefault="00692257" w:rsidP="00692257">
      <w:pPr>
        <w:pStyle w:val="BodyTextIndent2"/>
        <w:tabs>
          <w:tab w:val="clear" w:pos="864"/>
          <w:tab w:val="left" w:pos="720"/>
        </w:tabs>
        <w:spacing w:before="100" w:beforeAutospacing="1" w:after="100" w:afterAutospacing="1"/>
        <w:jc w:val="both"/>
        <w:rPr>
          <w:rFonts w:ascii="Arial" w:hAnsi="Arial" w:cs="Arial"/>
          <w:b/>
          <w:sz w:val="22"/>
          <w:szCs w:val="22"/>
        </w:rPr>
      </w:pPr>
      <w:r w:rsidRPr="003701CF">
        <w:rPr>
          <w:rFonts w:ascii="Arial" w:hAnsi="Arial" w:cs="Arial"/>
          <w:b/>
          <w:sz w:val="22"/>
          <w:szCs w:val="22"/>
        </w:rPr>
        <w:t>Air Traffic and Navigation Services SOC Limited (ATNS)</w:t>
      </w:r>
    </w:p>
    <w:p w14:paraId="3ABD15F0" w14:textId="77777777" w:rsidR="00692257" w:rsidRDefault="00692257" w:rsidP="00692257">
      <w:pPr>
        <w:tabs>
          <w:tab w:val="left" w:pos="720"/>
        </w:tabs>
        <w:spacing w:before="100" w:beforeAutospacing="1" w:after="100" w:afterAutospacing="1" w:line="240" w:lineRule="auto"/>
        <w:ind w:left="1440" w:hanging="900"/>
        <w:jc w:val="both"/>
        <w:outlineLvl w:val="0"/>
        <w:rPr>
          <w:rFonts w:ascii="Arial" w:hAnsi="Arial" w:cs="Arial"/>
        </w:rPr>
      </w:pPr>
      <w:r>
        <w:rPr>
          <w:rFonts w:ascii="Arial" w:hAnsi="Arial" w:cs="Arial"/>
        </w:rPr>
        <w:tab/>
        <w:t>(1) (a) ATNS’s fixed asset register is updated on a monthly basis with acquisitions and disposals.  Useful life extensions are reviewed on an annual basis and updated prior to financial year end being 31 March annually.</w:t>
      </w:r>
    </w:p>
    <w:p w14:paraId="02FF73E7" w14:textId="77777777" w:rsidR="00692257" w:rsidRDefault="00692257" w:rsidP="00692257">
      <w:pPr>
        <w:spacing w:before="100" w:beforeAutospacing="1" w:after="100" w:afterAutospacing="1" w:line="240" w:lineRule="auto"/>
        <w:ind w:left="1440" w:hanging="450"/>
        <w:jc w:val="both"/>
        <w:outlineLvl w:val="0"/>
        <w:rPr>
          <w:rFonts w:ascii="Arial" w:hAnsi="Arial" w:cs="Arial"/>
        </w:rPr>
      </w:pPr>
      <w:r>
        <w:rPr>
          <w:rFonts w:ascii="Arial" w:hAnsi="Arial" w:cs="Arial"/>
        </w:rPr>
        <w:t xml:space="preserve"> (b)  ATNS’s fixed asset register is updated on a monthly basis</w:t>
      </w:r>
    </w:p>
    <w:p w14:paraId="1D0E24FC" w14:textId="77777777" w:rsidR="00692257" w:rsidRDefault="00692257" w:rsidP="00692257">
      <w:pPr>
        <w:spacing w:before="100" w:beforeAutospacing="1" w:after="100" w:afterAutospacing="1" w:line="240" w:lineRule="auto"/>
        <w:ind w:left="1440" w:hanging="450"/>
        <w:jc w:val="both"/>
        <w:outlineLvl w:val="0"/>
        <w:rPr>
          <w:rFonts w:ascii="Arial" w:hAnsi="Arial" w:cs="Arial"/>
        </w:rPr>
      </w:pPr>
      <w:r>
        <w:rPr>
          <w:rFonts w:ascii="Arial" w:hAnsi="Arial" w:cs="Arial"/>
        </w:rPr>
        <w:t xml:space="preserve"> (c)  There are no assets that are not accounted for</w:t>
      </w:r>
    </w:p>
    <w:p w14:paraId="42AD96A4" w14:textId="77777777" w:rsidR="00692257" w:rsidRDefault="00692257" w:rsidP="00692257">
      <w:pPr>
        <w:spacing w:before="100" w:beforeAutospacing="1" w:after="100" w:afterAutospacing="1" w:line="240" w:lineRule="auto"/>
        <w:ind w:left="1440" w:hanging="450"/>
        <w:jc w:val="both"/>
        <w:outlineLvl w:val="0"/>
        <w:rPr>
          <w:rFonts w:ascii="Arial" w:hAnsi="Arial" w:cs="Arial"/>
        </w:rPr>
      </w:pPr>
      <w:r>
        <w:rPr>
          <w:rFonts w:ascii="Arial" w:hAnsi="Arial" w:cs="Arial"/>
        </w:rPr>
        <w:t xml:space="preserve"> (d) There are no assets that are not accounted for and thus this is not applicable</w:t>
      </w:r>
    </w:p>
    <w:p w14:paraId="1878D9D0" w14:textId="77777777" w:rsidR="00692257" w:rsidRDefault="00692257" w:rsidP="00692257">
      <w:pPr>
        <w:spacing w:before="100" w:beforeAutospacing="1" w:after="100" w:afterAutospacing="1" w:line="240" w:lineRule="auto"/>
        <w:ind w:left="720"/>
        <w:jc w:val="both"/>
        <w:outlineLvl w:val="0"/>
        <w:rPr>
          <w:rFonts w:ascii="Arial" w:hAnsi="Arial" w:cs="Arial"/>
        </w:rPr>
      </w:pPr>
      <w:r>
        <w:rPr>
          <w:rFonts w:ascii="Arial" w:hAnsi="Arial" w:cs="Arial"/>
        </w:rPr>
        <w:t>(2) (a) There are no assets that are not accounted for</w:t>
      </w:r>
    </w:p>
    <w:p w14:paraId="6F48B7EF" w14:textId="77777777" w:rsidR="00692257" w:rsidRDefault="00692257" w:rsidP="00692257">
      <w:pPr>
        <w:spacing w:before="100" w:beforeAutospacing="1" w:after="100" w:afterAutospacing="1" w:line="240" w:lineRule="auto"/>
        <w:ind w:left="1440" w:hanging="480"/>
        <w:jc w:val="both"/>
        <w:outlineLvl w:val="0"/>
        <w:rPr>
          <w:rFonts w:ascii="Arial" w:hAnsi="Arial" w:cs="Arial"/>
        </w:rPr>
      </w:pPr>
      <w:r>
        <w:rPr>
          <w:rFonts w:ascii="Arial" w:hAnsi="Arial" w:cs="Arial"/>
        </w:rPr>
        <w:t xml:space="preserve"> (b) </w:t>
      </w:r>
      <w:r>
        <w:rPr>
          <w:rFonts w:ascii="Arial" w:hAnsi="Arial" w:cs="Arial"/>
        </w:rPr>
        <w:tab/>
        <w:t xml:space="preserve">The annual fixed assets verification process identifies assets that are obsolete; idle; not barcoded; transferred without approval.  Maintenance expenses, computer consumable expenses and small office equipment expenses are scrutinized on a monthly basis to ensure that all assets are correctly accounted for. </w:t>
      </w:r>
    </w:p>
    <w:p w14:paraId="53C52E94" w14:textId="77777777" w:rsidR="00692257" w:rsidRDefault="00692257" w:rsidP="00692257">
      <w:pPr>
        <w:spacing w:before="100" w:beforeAutospacing="1" w:after="100" w:afterAutospacing="1" w:line="240" w:lineRule="auto"/>
        <w:ind w:left="1440" w:hanging="480"/>
        <w:jc w:val="both"/>
        <w:outlineLvl w:val="0"/>
        <w:rPr>
          <w:rFonts w:ascii="Arial" w:hAnsi="Arial" w:cs="Arial"/>
        </w:rPr>
      </w:pPr>
    </w:p>
    <w:p w14:paraId="4E98CD30" w14:textId="77777777" w:rsidR="00692257" w:rsidRDefault="00692257" w:rsidP="00692257">
      <w:pPr>
        <w:spacing w:before="100" w:beforeAutospacing="1" w:after="100" w:afterAutospacing="1" w:line="240" w:lineRule="auto"/>
        <w:ind w:left="990"/>
        <w:jc w:val="both"/>
        <w:outlineLvl w:val="0"/>
        <w:rPr>
          <w:rFonts w:ascii="Arial" w:hAnsi="Arial" w:cs="Arial"/>
        </w:rPr>
      </w:pPr>
      <w:r>
        <w:rPr>
          <w:rFonts w:ascii="Arial" w:hAnsi="Arial" w:cs="Arial"/>
        </w:rPr>
        <w:t>(c)  The opening balances for the past three financial years are as follows:</w:t>
      </w:r>
    </w:p>
    <w:p w14:paraId="57049A14" w14:textId="77777777" w:rsidR="00692257" w:rsidRPr="005562D2" w:rsidRDefault="00692257" w:rsidP="00692257">
      <w:pPr>
        <w:pStyle w:val="ListParagraph"/>
        <w:numPr>
          <w:ilvl w:val="0"/>
          <w:numId w:val="16"/>
        </w:numPr>
        <w:spacing w:before="100" w:beforeAutospacing="1" w:after="100" w:afterAutospacing="1" w:line="240" w:lineRule="auto"/>
        <w:jc w:val="both"/>
        <w:outlineLvl w:val="0"/>
        <w:rPr>
          <w:rFonts w:ascii="Arial" w:hAnsi="Arial" w:cs="Arial"/>
        </w:rPr>
      </w:pPr>
      <w:r w:rsidRPr="005562D2">
        <w:rPr>
          <w:rFonts w:ascii="Arial" w:hAnsi="Arial" w:cs="Arial"/>
        </w:rPr>
        <w:t>2016/17</w:t>
      </w:r>
      <w:r w:rsidRPr="005562D2">
        <w:rPr>
          <w:rFonts w:ascii="Arial" w:hAnsi="Arial" w:cs="Arial"/>
        </w:rPr>
        <w:tab/>
        <w:t>R 651 720 948 – Carrying amount</w:t>
      </w:r>
    </w:p>
    <w:p w14:paraId="6697E3D4" w14:textId="77777777" w:rsidR="00692257" w:rsidRPr="005562D2" w:rsidRDefault="00692257" w:rsidP="00692257">
      <w:pPr>
        <w:pStyle w:val="ListParagraph"/>
        <w:numPr>
          <w:ilvl w:val="0"/>
          <w:numId w:val="16"/>
        </w:numPr>
        <w:spacing w:before="100" w:beforeAutospacing="1" w:after="100" w:afterAutospacing="1" w:line="240" w:lineRule="auto"/>
        <w:jc w:val="both"/>
        <w:outlineLvl w:val="0"/>
        <w:rPr>
          <w:rFonts w:ascii="Arial" w:hAnsi="Arial" w:cs="Arial"/>
        </w:rPr>
      </w:pPr>
      <w:r w:rsidRPr="005562D2">
        <w:rPr>
          <w:rFonts w:ascii="Arial" w:hAnsi="Arial" w:cs="Arial"/>
        </w:rPr>
        <w:lastRenderedPageBreak/>
        <w:t>2015/16</w:t>
      </w:r>
      <w:r w:rsidRPr="005562D2">
        <w:rPr>
          <w:rFonts w:ascii="Arial" w:hAnsi="Arial" w:cs="Arial"/>
        </w:rPr>
        <w:tab/>
        <w:t>R 616 658 761 – Carrying amount</w:t>
      </w:r>
    </w:p>
    <w:p w14:paraId="6C0C31CD" w14:textId="77777777" w:rsidR="00692257" w:rsidRPr="005562D2" w:rsidRDefault="00692257" w:rsidP="00692257">
      <w:pPr>
        <w:pStyle w:val="ListParagraph"/>
        <w:numPr>
          <w:ilvl w:val="0"/>
          <w:numId w:val="16"/>
        </w:numPr>
        <w:spacing w:before="100" w:beforeAutospacing="1" w:after="100" w:afterAutospacing="1" w:line="240" w:lineRule="auto"/>
        <w:jc w:val="both"/>
        <w:outlineLvl w:val="0"/>
        <w:rPr>
          <w:rFonts w:ascii="Arial" w:hAnsi="Arial" w:cs="Arial"/>
        </w:rPr>
      </w:pPr>
      <w:r w:rsidRPr="005562D2">
        <w:rPr>
          <w:rFonts w:ascii="Arial" w:hAnsi="Arial" w:cs="Arial"/>
        </w:rPr>
        <w:t>2014/15</w:t>
      </w:r>
      <w:r w:rsidRPr="005562D2">
        <w:rPr>
          <w:rFonts w:ascii="Arial" w:hAnsi="Arial" w:cs="Arial"/>
        </w:rPr>
        <w:tab/>
        <w:t>R 706 011 872 – Carrying amount</w:t>
      </w:r>
    </w:p>
    <w:p w14:paraId="2ADF73FE" w14:textId="77777777" w:rsidR="00692257" w:rsidRDefault="00692257" w:rsidP="00692257">
      <w:pPr>
        <w:spacing w:before="100" w:beforeAutospacing="1" w:after="100" w:afterAutospacing="1" w:line="240" w:lineRule="auto"/>
        <w:ind w:left="1350" w:hanging="360"/>
        <w:jc w:val="both"/>
        <w:outlineLvl w:val="0"/>
        <w:rPr>
          <w:rFonts w:ascii="Arial" w:hAnsi="Arial" w:cs="Arial"/>
        </w:rPr>
      </w:pPr>
      <w:r>
        <w:rPr>
          <w:rFonts w:ascii="Arial" w:hAnsi="Arial" w:cs="Arial"/>
        </w:rPr>
        <w:t xml:space="preserve">(d)  The integrity and accuracy of the fixed assets is ensured through the following processes:  </w:t>
      </w:r>
    </w:p>
    <w:p w14:paraId="5971AE1D" w14:textId="77777777" w:rsidR="00692257" w:rsidRDefault="00692257" w:rsidP="00692257">
      <w:pPr>
        <w:pStyle w:val="ListParagraph"/>
        <w:numPr>
          <w:ilvl w:val="0"/>
          <w:numId w:val="17"/>
        </w:numPr>
        <w:spacing w:before="100" w:beforeAutospacing="1" w:after="100" w:afterAutospacing="1" w:line="240" w:lineRule="auto"/>
        <w:ind w:left="2340" w:hanging="450"/>
        <w:jc w:val="both"/>
        <w:outlineLvl w:val="0"/>
        <w:rPr>
          <w:rFonts w:ascii="Arial" w:hAnsi="Arial" w:cs="Arial"/>
        </w:rPr>
      </w:pPr>
      <w:r>
        <w:rPr>
          <w:rFonts w:ascii="Arial" w:hAnsi="Arial" w:cs="Arial"/>
        </w:rPr>
        <w:t>Annual u</w:t>
      </w:r>
      <w:r w:rsidRPr="005562D2">
        <w:rPr>
          <w:rFonts w:ascii="Arial" w:hAnsi="Arial" w:cs="Arial"/>
        </w:rPr>
        <w:t>seful life review of assets</w:t>
      </w:r>
    </w:p>
    <w:p w14:paraId="79317C60" w14:textId="77777777" w:rsidR="00692257" w:rsidRDefault="00692257" w:rsidP="00692257">
      <w:pPr>
        <w:pStyle w:val="ListParagraph"/>
        <w:numPr>
          <w:ilvl w:val="0"/>
          <w:numId w:val="17"/>
        </w:numPr>
        <w:spacing w:before="100" w:beforeAutospacing="1" w:after="100" w:afterAutospacing="1" w:line="240" w:lineRule="auto"/>
        <w:ind w:left="2340" w:hanging="450"/>
        <w:jc w:val="both"/>
        <w:outlineLvl w:val="0"/>
        <w:rPr>
          <w:rFonts w:ascii="Arial" w:hAnsi="Arial" w:cs="Arial"/>
        </w:rPr>
      </w:pPr>
      <w:r>
        <w:rPr>
          <w:rFonts w:ascii="Arial" w:hAnsi="Arial" w:cs="Arial"/>
        </w:rPr>
        <w:t>Annual</w:t>
      </w:r>
      <w:r w:rsidRPr="005562D2">
        <w:rPr>
          <w:rFonts w:ascii="Arial" w:hAnsi="Arial" w:cs="Arial"/>
        </w:rPr>
        <w:t xml:space="preserve"> impairment test of assets</w:t>
      </w:r>
    </w:p>
    <w:p w14:paraId="7A7D7A03" w14:textId="77777777" w:rsidR="00692257" w:rsidRDefault="00692257" w:rsidP="00692257">
      <w:pPr>
        <w:pStyle w:val="ListParagraph"/>
        <w:numPr>
          <w:ilvl w:val="0"/>
          <w:numId w:val="17"/>
        </w:numPr>
        <w:spacing w:before="100" w:beforeAutospacing="1" w:after="100" w:afterAutospacing="1" w:line="240" w:lineRule="auto"/>
        <w:ind w:left="2340" w:hanging="450"/>
        <w:jc w:val="both"/>
        <w:outlineLvl w:val="0"/>
        <w:rPr>
          <w:rFonts w:ascii="Arial" w:hAnsi="Arial" w:cs="Arial"/>
        </w:rPr>
      </w:pPr>
      <w:r>
        <w:rPr>
          <w:rFonts w:ascii="Arial" w:hAnsi="Arial" w:cs="Arial"/>
        </w:rPr>
        <w:t xml:space="preserve">Annual verification to ensure that </w:t>
      </w:r>
      <w:r w:rsidRPr="005562D2">
        <w:rPr>
          <w:rFonts w:ascii="Arial" w:hAnsi="Arial" w:cs="Arial"/>
        </w:rPr>
        <w:t xml:space="preserve">assets are adequately barcoded </w:t>
      </w:r>
      <w:r>
        <w:rPr>
          <w:rFonts w:ascii="Arial" w:hAnsi="Arial" w:cs="Arial"/>
        </w:rPr>
        <w:t>and accounted for</w:t>
      </w:r>
    </w:p>
    <w:p w14:paraId="3ABED122" w14:textId="77777777" w:rsidR="00692257" w:rsidRPr="00692257" w:rsidRDefault="00692257" w:rsidP="00692257">
      <w:pPr>
        <w:pStyle w:val="BodyTextIndent2"/>
        <w:tabs>
          <w:tab w:val="clear" w:pos="864"/>
          <w:tab w:val="left" w:pos="720"/>
        </w:tabs>
        <w:spacing w:before="100" w:beforeAutospacing="1" w:after="100" w:afterAutospacing="1" w:line="240" w:lineRule="auto"/>
        <w:ind w:hanging="630"/>
        <w:jc w:val="both"/>
        <w:rPr>
          <w:rFonts w:ascii="Arial" w:hAnsi="Arial" w:cs="Arial"/>
          <w:sz w:val="22"/>
          <w:szCs w:val="22"/>
        </w:rPr>
      </w:pPr>
      <w:r>
        <w:rPr>
          <w:rFonts w:ascii="Arial" w:hAnsi="Arial" w:cs="Arial"/>
          <w:sz w:val="22"/>
          <w:szCs w:val="22"/>
        </w:rPr>
        <w:tab/>
      </w:r>
      <w:r w:rsidRPr="00692257">
        <w:rPr>
          <w:rFonts w:ascii="Arial" w:hAnsi="Arial" w:cs="Arial"/>
          <w:sz w:val="22"/>
          <w:szCs w:val="22"/>
        </w:rPr>
        <w:t xml:space="preserve">Ensuring that the acquisitions and accounting of assets comply with the latest </w:t>
      </w:r>
      <w:r w:rsidRPr="00692257">
        <w:rPr>
          <w:rFonts w:ascii="Arial" w:hAnsi="Arial" w:cs="Arial"/>
          <w:sz w:val="22"/>
          <w:szCs w:val="22"/>
        </w:rPr>
        <w:br/>
        <w:t xml:space="preserve">International Financial Reporting Standards; Public Finance Management Act </w:t>
      </w:r>
      <w:r w:rsidRPr="00692257">
        <w:rPr>
          <w:rFonts w:ascii="Arial" w:hAnsi="Arial" w:cs="Arial"/>
          <w:sz w:val="22"/>
          <w:szCs w:val="22"/>
        </w:rPr>
        <w:br/>
        <w:t>and Generally Accepted Accounting Practices.</w:t>
      </w:r>
    </w:p>
    <w:p w14:paraId="4569CB8F" w14:textId="77777777" w:rsidR="00692257" w:rsidRDefault="00692257" w:rsidP="00692257">
      <w:pPr>
        <w:pStyle w:val="BodyTextIndent2"/>
        <w:tabs>
          <w:tab w:val="clear" w:pos="864"/>
          <w:tab w:val="left" w:pos="720"/>
        </w:tabs>
        <w:spacing w:before="100" w:beforeAutospacing="1" w:after="100" w:afterAutospacing="1"/>
        <w:ind w:hanging="630"/>
        <w:jc w:val="both"/>
        <w:rPr>
          <w:rFonts w:ascii="Arial" w:hAnsi="Arial" w:cs="Arial"/>
        </w:rPr>
      </w:pPr>
    </w:p>
    <w:p w14:paraId="06B30E5C" w14:textId="77777777" w:rsidR="00692257" w:rsidRPr="006D3BF3" w:rsidRDefault="00692257" w:rsidP="00692257">
      <w:pPr>
        <w:pStyle w:val="BodyTextIndent2"/>
        <w:tabs>
          <w:tab w:val="clear" w:pos="864"/>
          <w:tab w:val="left" w:pos="720"/>
        </w:tabs>
        <w:spacing w:before="100" w:beforeAutospacing="1" w:after="100" w:afterAutospacing="1"/>
        <w:jc w:val="both"/>
        <w:rPr>
          <w:rFonts w:ascii="Arial" w:hAnsi="Arial" w:cs="Arial"/>
          <w:b/>
          <w:sz w:val="22"/>
          <w:szCs w:val="22"/>
        </w:rPr>
      </w:pPr>
      <w:r w:rsidRPr="006D3BF3">
        <w:rPr>
          <w:rFonts w:ascii="Arial" w:hAnsi="Arial" w:cs="Arial"/>
          <w:b/>
        </w:rPr>
        <w:t>South African Civil Aviation Authority (SACAA)</w:t>
      </w:r>
    </w:p>
    <w:p w14:paraId="1E3A97FF" w14:textId="77777777" w:rsidR="00692257" w:rsidRPr="00742597" w:rsidRDefault="00692257" w:rsidP="00692257">
      <w:pPr>
        <w:pStyle w:val="BodyTextIndent2"/>
        <w:tabs>
          <w:tab w:val="clear" w:pos="864"/>
          <w:tab w:val="left" w:pos="720"/>
        </w:tabs>
        <w:spacing w:line="240" w:lineRule="auto"/>
        <w:ind w:left="720" w:firstLine="0"/>
        <w:jc w:val="both"/>
        <w:rPr>
          <w:rFonts w:ascii="Arial" w:hAnsi="Arial" w:cs="Arial"/>
          <w:sz w:val="22"/>
          <w:szCs w:val="22"/>
        </w:rPr>
      </w:pPr>
      <w:r w:rsidRPr="00742597">
        <w:rPr>
          <w:rFonts w:ascii="Arial" w:hAnsi="Arial" w:cs="Arial"/>
          <w:sz w:val="22"/>
          <w:szCs w:val="22"/>
        </w:rPr>
        <w:t>The undermentioned is the South African Civil Aviation Authority’s response to the following questions: (1) (a) (i) N/A, (ii), (b), (c), (d); and (2) (a), (b), (c), (d) (i) and (ii).</w:t>
      </w:r>
    </w:p>
    <w:p w14:paraId="48E5CA6F" w14:textId="77777777" w:rsidR="00692257" w:rsidRPr="00742597" w:rsidRDefault="00692257" w:rsidP="00692257">
      <w:pPr>
        <w:pStyle w:val="BodyTextIndent2"/>
        <w:tabs>
          <w:tab w:val="clear" w:pos="864"/>
          <w:tab w:val="left" w:pos="720"/>
        </w:tabs>
        <w:spacing w:line="240" w:lineRule="auto"/>
        <w:ind w:left="720" w:firstLine="0"/>
        <w:jc w:val="both"/>
        <w:rPr>
          <w:rFonts w:ascii="Arial" w:hAnsi="Arial" w:cs="Arial"/>
          <w:sz w:val="22"/>
          <w:szCs w:val="22"/>
        </w:rPr>
      </w:pPr>
    </w:p>
    <w:p w14:paraId="3293D207" w14:textId="77777777" w:rsidR="00692257" w:rsidRPr="00742597" w:rsidRDefault="00692257" w:rsidP="00692257">
      <w:pPr>
        <w:spacing w:after="0" w:line="240" w:lineRule="auto"/>
        <w:ind w:left="720" w:right="240"/>
        <w:jc w:val="both"/>
        <w:rPr>
          <w:rFonts w:ascii="Arial" w:hAnsi="Arial" w:cs="Arial"/>
          <w:color w:val="0D0D0D" w:themeColor="text1" w:themeTint="F2"/>
        </w:rPr>
      </w:pPr>
      <w:r w:rsidRPr="00742597">
        <w:rPr>
          <w:rFonts w:ascii="Arial" w:hAnsi="Arial" w:cs="Arial"/>
          <w:color w:val="0D0D0D" w:themeColor="text1" w:themeTint="F2"/>
        </w:rPr>
        <w:t>The South African Civil Aviation Authority (SACAA) Asset Register is updated on a monthly basis as and when assets are bought and sold. The Asset Register is also reconciled to the general ledger on a monthly basis. The SACAA Asset Register is updated on a monthly basis. All SACAA assets have been reconciled. The values of each of the asset categories is as per the table below as at the end of February 2017. The asset categories are Property, Plant, Equipment, and Intangible Assets.</w:t>
      </w:r>
    </w:p>
    <w:p w14:paraId="6BED17E1" w14:textId="77777777" w:rsidR="00692257" w:rsidRPr="00742597" w:rsidRDefault="00692257" w:rsidP="00692257">
      <w:pPr>
        <w:spacing w:after="0" w:line="240" w:lineRule="auto"/>
        <w:ind w:left="720" w:right="240"/>
        <w:rPr>
          <w:rFonts w:ascii="Arial" w:hAnsi="Arial" w:cs="Arial"/>
          <w:color w:val="1F497D"/>
        </w:rPr>
      </w:pPr>
    </w:p>
    <w:p w14:paraId="01B9FB91" w14:textId="77777777" w:rsidR="00692257" w:rsidRDefault="00692257" w:rsidP="00D6530E">
      <w:pPr>
        <w:spacing w:after="0"/>
        <w:rPr>
          <w:rFonts w:ascii="Arial" w:hAnsi="Arial" w:cs="Arial"/>
          <w:b/>
          <w:lang w:val="en-ZA" w:eastAsia="x-none"/>
        </w:rPr>
      </w:pPr>
    </w:p>
    <w:p w14:paraId="56F4A1A5" w14:textId="77777777" w:rsidR="00F33479" w:rsidRPr="00D6530E" w:rsidRDefault="00F33479" w:rsidP="00D6530E">
      <w:pPr>
        <w:spacing w:after="0"/>
        <w:rPr>
          <w:rFonts w:ascii="Arial" w:hAnsi="Arial" w:cs="Arial"/>
          <w:b/>
          <w:lang w:val="en-ZA" w:eastAsia="x-none"/>
        </w:rPr>
      </w:pPr>
      <w:r w:rsidRPr="00D6530E">
        <w:rPr>
          <w:rFonts w:ascii="Arial" w:hAnsi="Arial" w:cs="Arial"/>
          <w:b/>
          <w:lang w:val="en-ZA" w:eastAsia="x-none"/>
        </w:rPr>
        <w:t>Cross-Border Road Transport Agency</w:t>
      </w:r>
    </w:p>
    <w:p w14:paraId="01EA2B16" w14:textId="77777777" w:rsidR="00485C69" w:rsidRPr="00D6530E" w:rsidRDefault="00485C69" w:rsidP="00D6530E">
      <w:pPr>
        <w:spacing w:after="0"/>
        <w:rPr>
          <w:rFonts w:ascii="Arial" w:hAnsi="Arial" w:cs="Arial"/>
          <w:b/>
          <w:lang w:val="en-ZA" w:eastAsia="x-none"/>
        </w:rPr>
      </w:pPr>
    </w:p>
    <w:p w14:paraId="0F83A3F1" w14:textId="77777777" w:rsidR="00BD0B18" w:rsidRPr="00D6530E" w:rsidRDefault="00485C69" w:rsidP="00D6530E">
      <w:pPr>
        <w:spacing w:after="0"/>
        <w:ind w:left="567" w:hanging="567"/>
        <w:jc w:val="both"/>
        <w:rPr>
          <w:rFonts w:ascii="Arial" w:hAnsi="Arial" w:cs="Arial"/>
          <w:lang w:val="en-ZA" w:eastAsia="x-none"/>
        </w:rPr>
      </w:pPr>
      <w:r w:rsidRPr="00D6530E">
        <w:rPr>
          <w:rFonts w:ascii="Arial" w:hAnsi="Arial" w:cs="Arial"/>
          <w:lang w:val="en-ZA" w:eastAsia="x-none"/>
        </w:rPr>
        <w:t xml:space="preserve">(1) </w:t>
      </w:r>
      <w:r w:rsidRPr="00D6530E">
        <w:rPr>
          <w:rFonts w:ascii="Arial" w:hAnsi="Arial" w:cs="Arial"/>
          <w:lang w:val="en-ZA" w:eastAsia="x-none"/>
        </w:rPr>
        <w:tab/>
        <w:t xml:space="preserve">(a) (ii) </w:t>
      </w:r>
      <w:r w:rsidR="0057496D" w:rsidRPr="00D6530E">
        <w:rPr>
          <w:rFonts w:ascii="Arial" w:hAnsi="Arial" w:cs="Arial"/>
          <w:lang w:val="en-ZA" w:eastAsia="x-none"/>
        </w:rPr>
        <w:t xml:space="preserve">CBRTA </w:t>
      </w:r>
      <w:r w:rsidR="007461DB" w:rsidRPr="00D6530E">
        <w:rPr>
          <w:rFonts w:ascii="Arial" w:hAnsi="Arial" w:cs="Arial"/>
          <w:lang w:val="en-ZA" w:eastAsia="x-none"/>
        </w:rPr>
        <w:t xml:space="preserve">updates assets register  </w:t>
      </w:r>
    </w:p>
    <w:p w14:paraId="483509D4" w14:textId="77777777" w:rsidR="00BD0B18" w:rsidRPr="00D6530E" w:rsidRDefault="00485C69" w:rsidP="00D6530E">
      <w:pPr>
        <w:spacing w:after="0"/>
        <w:ind w:left="851" w:hanging="284"/>
        <w:jc w:val="both"/>
        <w:rPr>
          <w:rFonts w:ascii="Arial" w:hAnsi="Arial" w:cs="Arial"/>
          <w:lang w:val="en-ZA" w:eastAsia="x-none"/>
        </w:rPr>
      </w:pPr>
      <w:r w:rsidRPr="00D6530E">
        <w:rPr>
          <w:rFonts w:ascii="Arial" w:hAnsi="Arial" w:cs="Arial"/>
          <w:lang w:val="en-ZA" w:eastAsia="x-none"/>
        </w:rPr>
        <w:t xml:space="preserve">(b) monthly as more assets are acquired and/or depreciated in line with the Agency’s Fixed Assets policy. There is a bi-annual (twice a year) asset verification exercise that is conducted in line with the current policy on Non-Current Assets (Fixed Assets). </w:t>
      </w:r>
    </w:p>
    <w:p w14:paraId="35C6DA1D" w14:textId="77777777" w:rsidR="008723A3" w:rsidRPr="00D6530E" w:rsidRDefault="00485C69" w:rsidP="00D6530E">
      <w:pPr>
        <w:spacing w:after="0"/>
        <w:ind w:left="851" w:hanging="284"/>
        <w:jc w:val="both"/>
        <w:rPr>
          <w:rFonts w:ascii="Arial" w:hAnsi="Arial" w:cs="Arial"/>
          <w:lang w:val="en-ZA" w:eastAsia="x-none"/>
        </w:rPr>
      </w:pPr>
      <w:r w:rsidRPr="00D6530E">
        <w:rPr>
          <w:rFonts w:ascii="Arial" w:hAnsi="Arial" w:cs="Arial"/>
          <w:lang w:val="en-ZA" w:eastAsia="x-none"/>
        </w:rPr>
        <w:t>(c) There are no assets that are unaccounted for, and the assets are accounted for in line with applicable GRAP statements, be it on acquisition and / or impairment.</w:t>
      </w:r>
    </w:p>
    <w:p w14:paraId="28AA6B0B" w14:textId="77777777" w:rsidR="00485C69" w:rsidRPr="00D6530E" w:rsidRDefault="00485C69" w:rsidP="00D6530E">
      <w:pPr>
        <w:spacing w:after="0"/>
        <w:ind w:left="851" w:hanging="284"/>
        <w:jc w:val="both"/>
        <w:rPr>
          <w:rFonts w:ascii="Arial" w:hAnsi="Arial" w:cs="Arial"/>
          <w:lang w:val="en-ZA" w:eastAsia="x-none"/>
        </w:rPr>
      </w:pPr>
      <w:r w:rsidRPr="00D6530E">
        <w:rPr>
          <w:rFonts w:ascii="Arial" w:hAnsi="Arial" w:cs="Arial"/>
          <w:lang w:val="en-ZA" w:eastAsia="x-none"/>
        </w:rPr>
        <w:t>(d) Not applicable.</w:t>
      </w:r>
    </w:p>
    <w:p w14:paraId="2CD95D0A" w14:textId="77777777" w:rsidR="00B31EF5" w:rsidRPr="00D6530E" w:rsidRDefault="00B31EF5" w:rsidP="00D6530E">
      <w:pPr>
        <w:spacing w:after="0"/>
        <w:ind w:left="720"/>
        <w:jc w:val="both"/>
        <w:rPr>
          <w:rFonts w:ascii="Arial" w:hAnsi="Arial" w:cs="Arial"/>
          <w:lang w:val="en-ZA" w:eastAsia="x-none"/>
        </w:rPr>
      </w:pPr>
    </w:p>
    <w:p w14:paraId="29D30C85" w14:textId="77777777" w:rsidR="00485C69" w:rsidRPr="00D6530E" w:rsidRDefault="00485C69" w:rsidP="00D6530E">
      <w:pPr>
        <w:spacing w:after="0"/>
        <w:ind w:left="567" w:hanging="567"/>
        <w:jc w:val="both"/>
        <w:rPr>
          <w:rFonts w:ascii="Arial" w:hAnsi="Arial" w:cs="Arial"/>
          <w:lang w:val="en-ZA" w:eastAsia="x-none"/>
        </w:rPr>
      </w:pPr>
      <w:r w:rsidRPr="00D6530E">
        <w:rPr>
          <w:rFonts w:ascii="Arial" w:hAnsi="Arial" w:cs="Arial"/>
          <w:lang w:val="en-ZA" w:eastAsia="x-none"/>
        </w:rPr>
        <w:t xml:space="preserve">(2) </w:t>
      </w:r>
      <w:r w:rsidRPr="00D6530E">
        <w:rPr>
          <w:rFonts w:ascii="Arial" w:hAnsi="Arial" w:cs="Arial"/>
          <w:lang w:val="en-ZA" w:eastAsia="x-none"/>
        </w:rPr>
        <w:tab/>
        <w:t xml:space="preserve">(a) Not applicable </w:t>
      </w:r>
    </w:p>
    <w:p w14:paraId="20941386" w14:textId="77777777" w:rsidR="00485C69" w:rsidRPr="00D6530E" w:rsidRDefault="00485C69" w:rsidP="00D6530E">
      <w:pPr>
        <w:spacing w:after="0"/>
        <w:ind w:left="851" w:hanging="284"/>
        <w:jc w:val="both"/>
        <w:rPr>
          <w:rFonts w:ascii="Arial" w:hAnsi="Arial" w:cs="Arial"/>
          <w:lang w:val="en-ZA" w:eastAsia="x-none"/>
        </w:rPr>
      </w:pPr>
      <w:r w:rsidRPr="00D6530E">
        <w:rPr>
          <w:rFonts w:ascii="Arial" w:hAnsi="Arial" w:cs="Arial"/>
          <w:lang w:val="en-ZA" w:eastAsia="x-none"/>
        </w:rPr>
        <w:t xml:space="preserve">(b) The bi-annual asset verification exercise is conducted in line with the current policy on Non-Current Assets (Fixed Assets) with the primary aim of </w:t>
      </w:r>
      <w:r w:rsidRPr="00D6530E">
        <w:rPr>
          <w:rFonts w:ascii="Arial" w:hAnsi="Arial" w:cs="Arial"/>
          <w:lang w:val="en-ZA" w:eastAsia="x-none"/>
        </w:rPr>
        <w:lastRenderedPageBreak/>
        <w:t>ensuring amongst others, that the assets are accounted for and properly recorded.</w:t>
      </w:r>
    </w:p>
    <w:p w14:paraId="6BBDC0E9" w14:textId="77777777" w:rsidR="00485C69" w:rsidRPr="00D6530E" w:rsidRDefault="00485C69" w:rsidP="00D6530E">
      <w:pPr>
        <w:spacing w:after="0"/>
        <w:ind w:left="851" w:hanging="284"/>
        <w:jc w:val="both"/>
        <w:rPr>
          <w:rFonts w:ascii="Arial" w:hAnsi="Arial" w:cs="Arial"/>
          <w:lang w:val="en-ZA" w:eastAsia="x-none"/>
        </w:rPr>
      </w:pPr>
      <w:r w:rsidRPr="00D6530E">
        <w:rPr>
          <w:rFonts w:ascii="Arial" w:hAnsi="Arial" w:cs="Arial"/>
          <w:lang w:val="en-ZA" w:eastAsia="x-none"/>
        </w:rPr>
        <w:t>(c) The audited opening balances per the C-BRTA statement of financial position (Property, Plant and Equipment) were as shown below:</w:t>
      </w:r>
    </w:p>
    <w:p w14:paraId="699EA48D" w14:textId="77777777" w:rsidR="00485C69" w:rsidRPr="00D6530E" w:rsidRDefault="00485C69" w:rsidP="00D6530E">
      <w:pPr>
        <w:spacing w:after="0"/>
        <w:jc w:val="both"/>
        <w:rPr>
          <w:rFonts w:ascii="Arial" w:hAnsi="Arial" w:cs="Arial"/>
          <w:lang w:val="en-ZA" w:eastAsia="x-none"/>
        </w:rPr>
      </w:pPr>
      <w:r w:rsidRPr="00D6530E">
        <w:rPr>
          <w:rFonts w:ascii="Arial" w:hAnsi="Arial" w:cs="Arial"/>
          <w:lang w:val="en-ZA" w:eastAsia="x-none"/>
        </w:rPr>
        <w:tab/>
      </w:r>
      <w:r w:rsidR="00D40345" w:rsidRPr="00D6530E">
        <w:rPr>
          <w:rFonts w:ascii="Arial" w:hAnsi="Arial" w:cs="Arial"/>
          <w:lang w:val="en-ZA" w:eastAsia="x-none"/>
        </w:rPr>
        <w:tab/>
      </w:r>
      <w:r w:rsidRPr="00D6530E">
        <w:rPr>
          <w:rFonts w:ascii="Arial" w:hAnsi="Arial" w:cs="Arial"/>
          <w:lang w:val="en-ZA" w:eastAsia="x-none"/>
        </w:rPr>
        <w:t>April 2014</w:t>
      </w:r>
      <w:r w:rsidRPr="00D6530E">
        <w:rPr>
          <w:rFonts w:ascii="Arial" w:hAnsi="Arial" w:cs="Arial"/>
          <w:lang w:val="en-ZA" w:eastAsia="x-none"/>
        </w:rPr>
        <w:tab/>
        <w:t>R7, 971, 345</w:t>
      </w:r>
    </w:p>
    <w:p w14:paraId="061BA372" w14:textId="77777777" w:rsidR="00485C69" w:rsidRPr="00D6530E" w:rsidRDefault="00485C69" w:rsidP="00D6530E">
      <w:pPr>
        <w:spacing w:after="0"/>
        <w:jc w:val="both"/>
        <w:rPr>
          <w:rFonts w:ascii="Arial" w:hAnsi="Arial" w:cs="Arial"/>
          <w:lang w:val="en-ZA" w:eastAsia="x-none"/>
        </w:rPr>
      </w:pPr>
      <w:r w:rsidRPr="00D6530E">
        <w:rPr>
          <w:rFonts w:ascii="Arial" w:hAnsi="Arial" w:cs="Arial"/>
          <w:lang w:val="en-ZA" w:eastAsia="x-none"/>
        </w:rPr>
        <w:tab/>
      </w:r>
      <w:r w:rsidR="00D40345" w:rsidRPr="00D6530E">
        <w:rPr>
          <w:rFonts w:ascii="Arial" w:hAnsi="Arial" w:cs="Arial"/>
          <w:lang w:val="en-ZA" w:eastAsia="x-none"/>
        </w:rPr>
        <w:tab/>
      </w:r>
      <w:r w:rsidRPr="00D6530E">
        <w:rPr>
          <w:rFonts w:ascii="Arial" w:hAnsi="Arial" w:cs="Arial"/>
          <w:lang w:val="en-ZA" w:eastAsia="x-none"/>
        </w:rPr>
        <w:t>April 2015</w:t>
      </w:r>
      <w:r w:rsidRPr="00D6530E">
        <w:rPr>
          <w:rFonts w:ascii="Arial" w:hAnsi="Arial" w:cs="Arial"/>
          <w:lang w:val="en-ZA" w:eastAsia="x-none"/>
        </w:rPr>
        <w:tab/>
        <w:t>R9, 535, 112</w:t>
      </w:r>
    </w:p>
    <w:p w14:paraId="6D5A074E" w14:textId="77777777" w:rsidR="00485C69" w:rsidRPr="00D6530E" w:rsidRDefault="00485C69" w:rsidP="00D6530E">
      <w:pPr>
        <w:spacing w:after="0"/>
        <w:jc w:val="both"/>
        <w:rPr>
          <w:rFonts w:ascii="Arial" w:hAnsi="Arial" w:cs="Arial"/>
          <w:lang w:val="en-ZA" w:eastAsia="x-none"/>
        </w:rPr>
      </w:pPr>
      <w:r w:rsidRPr="00D6530E">
        <w:rPr>
          <w:rFonts w:ascii="Arial" w:hAnsi="Arial" w:cs="Arial"/>
          <w:lang w:val="en-ZA" w:eastAsia="x-none"/>
        </w:rPr>
        <w:tab/>
      </w:r>
      <w:r w:rsidR="00D40345" w:rsidRPr="00D6530E">
        <w:rPr>
          <w:rFonts w:ascii="Arial" w:hAnsi="Arial" w:cs="Arial"/>
          <w:lang w:val="en-ZA" w:eastAsia="x-none"/>
        </w:rPr>
        <w:tab/>
      </w:r>
      <w:r w:rsidRPr="00D6530E">
        <w:rPr>
          <w:rFonts w:ascii="Arial" w:hAnsi="Arial" w:cs="Arial"/>
          <w:lang w:val="en-ZA" w:eastAsia="x-none"/>
        </w:rPr>
        <w:t xml:space="preserve">April 2016 </w:t>
      </w:r>
      <w:r w:rsidRPr="00D6530E">
        <w:rPr>
          <w:rFonts w:ascii="Arial" w:hAnsi="Arial" w:cs="Arial"/>
          <w:lang w:val="en-ZA" w:eastAsia="x-none"/>
        </w:rPr>
        <w:tab/>
        <w:t>R8, 491, 941</w:t>
      </w:r>
    </w:p>
    <w:p w14:paraId="31D732B3" w14:textId="77777777" w:rsidR="00F33479" w:rsidRPr="00D6530E" w:rsidRDefault="00485C69" w:rsidP="00D6530E">
      <w:pPr>
        <w:spacing w:after="0"/>
        <w:ind w:left="851" w:hanging="284"/>
        <w:jc w:val="both"/>
        <w:rPr>
          <w:rFonts w:ascii="Arial" w:hAnsi="Arial" w:cs="Arial"/>
          <w:lang w:val="en-ZA" w:eastAsia="x-none"/>
        </w:rPr>
      </w:pPr>
      <w:r w:rsidRPr="00D6530E">
        <w:rPr>
          <w:rFonts w:ascii="Arial" w:hAnsi="Arial" w:cs="Arial"/>
          <w:lang w:val="en-ZA" w:eastAsia="x-none"/>
        </w:rPr>
        <w:t>(d) The asset register and the Agency’s balance sheets have been subjected to the audit processes by the Auditor General (SA), and no material findings have been reported. Internal audits have also been performed by the internal auditor on the assets as part of financial discipline review and there were no material findings noted in the last three financial years</w:t>
      </w:r>
    </w:p>
    <w:p w14:paraId="27C0BE24" w14:textId="77777777" w:rsidR="00F731B9" w:rsidRPr="00D6530E" w:rsidRDefault="00F731B9" w:rsidP="00D6530E">
      <w:pPr>
        <w:spacing w:after="0"/>
        <w:jc w:val="both"/>
        <w:rPr>
          <w:rFonts w:ascii="Arial" w:hAnsi="Arial" w:cs="Arial"/>
          <w:b/>
          <w:lang w:val="en-ZA" w:eastAsia="x-none"/>
        </w:rPr>
      </w:pPr>
    </w:p>
    <w:p w14:paraId="284B3F00" w14:textId="77777777" w:rsidR="00C97BBB" w:rsidRDefault="00C97BBB" w:rsidP="00D6530E">
      <w:pPr>
        <w:spacing w:after="0"/>
        <w:jc w:val="both"/>
        <w:rPr>
          <w:rFonts w:ascii="Arial" w:hAnsi="Arial" w:cs="Arial"/>
          <w:b/>
          <w:lang w:val="en-ZA" w:eastAsia="x-none"/>
        </w:rPr>
      </w:pPr>
    </w:p>
    <w:p w14:paraId="69BCA742" w14:textId="77777777" w:rsidR="00F33479" w:rsidRPr="00D6530E" w:rsidRDefault="00F33479" w:rsidP="00D6530E">
      <w:pPr>
        <w:spacing w:after="0"/>
        <w:jc w:val="both"/>
        <w:rPr>
          <w:rFonts w:ascii="Arial" w:hAnsi="Arial" w:cs="Arial"/>
          <w:b/>
          <w:lang w:val="en-ZA" w:eastAsia="x-none"/>
        </w:rPr>
      </w:pPr>
      <w:r w:rsidRPr="00D6530E">
        <w:rPr>
          <w:rFonts w:ascii="Arial" w:hAnsi="Arial" w:cs="Arial"/>
          <w:b/>
          <w:lang w:val="en-ZA" w:eastAsia="x-none"/>
        </w:rPr>
        <w:t>Road Accident Fund</w:t>
      </w:r>
    </w:p>
    <w:p w14:paraId="05697B07" w14:textId="77777777" w:rsidR="00091546" w:rsidRPr="00D6530E" w:rsidRDefault="00091546" w:rsidP="00D6530E">
      <w:pPr>
        <w:tabs>
          <w:tab w:val="left" w:pos="432"/>
          <w:tab w:val="left" w:pos="720"/>
          <w:tab w:val="left" w:pos="864"/>
        </w:tabs>
        <w:spacing w:before="100" w:beforeAutospacing="1" w:after="100" w:afterAutospacing="1"/>
        <w:ind w:left="567" w:hanging="567"/>
        <w:jc w:val="both"/>
        <w:rPr>
          <w:rFonts w:ascii="Arial" w:eastAsia="Times New Roman" w:hAnsi="Arial" w:cs="Arial"/>
        </w:rPr>
      </w:pPr>
      <w:r w:rsidRPr="00091546">
        <w:rPr>
          <w:rFonts w:ascii="Arial" w:eastAsia="Times New Roman" w:hAnsi="Arial" w:cs="Arial"/>
        </w:rPr>
        <w:t>(1)</w:t>
      </w:r>
      <w:r w:rsidRPr="00091546">
        <w:rPr>
          <w:rFonts w:ascii="Arial" w:eastAsia="Times New Roman" w:hAnsi="Arial" w:cs="Arial"/>
        </w:rPr>
        <w:tab/>
      </w:r>
      <w:r w:rsidRPr="00D6530E">
        <w:rPr>
          <w:rFonts w:ascii="Arial" w:eastAsia="Times New Roman" w:hAnsi="Arial" w:cs="Arial"/>
        </w:rPr>
        <w:tab/>
      </w:r>
      <w:r w:rsidRPr="00091546">
        <w:rPr>
          <w:rFonts w:ascii="Arial" w:eastAsia="Times New Roman" w:hAnsi="Arial" w:cs="Arial"/>
        </w:rPr>
        <w:t xml:space="preserve">(a)(ii) The Fixed Asset Register of the RAF was last updated on 6 October 2016 following the RAF’s bi-annual asset verification process. The next major update will happen on 5 April 2017 after the final asset verification process. </w:t>
      </w:r>
    </w:p>
    <w:p w14:paraId="3AA16C2C" w14:textId="77777777" w:rsidR="00A2051E" w:rsidRPr="00D6530E" w:rsidRDefault="004244B3" w:rsidP="00D6530E">
      <w:pPr>
        <w:tabs>
          <w:tab w:val="left" w:pos="567"/>
          <w:tab w:val="left" w:pos="851"/>
        </w:tabs>
        <w:spacing w:after="0"/>
        <w:ind w:left="851" w:hanging="284"/>
        <w:jc w:val="both"/>
        <w:rPr>
          <w:rFonts w:ascii="Arial" w:eastAsia="Times New Roman" w:hAnsi="Arial" w:cs="Arial"/>
        </w:rPr>
      </w:pPr>
      <w:r w:rsidRPr="00D6530E">
        <w:rPr>
          <w:rFonts w:ascii="Arial" w:eastAsia="Times New Roman" w:hAnsi="Arial" w:cs="Arial"/>
        </w:rPr>
        <w:t>(b)</w:t>
      </w:r>
      <w:r w:rsidR="00091546" w:rsidRPr="00091546">
        <w:rPr>
          <w:rFonts w:ascii="Arial" w:eastAsia="Times New Roman" w:hAnsi="Arial" w:cs="Arial"/>
        </w:rPr>
        <w:tab/>
        <w:t xml:space="preserve">the Fixed Asset Register is updated on a continuous basis for asset movements or additions in terms of the RAF’s approved Fixed Asset Management Policy. The updates are performed by specific individuals in accordance with the principle of segregation of duties. Major updates take place bi-annually as a result of the RAF’s bi-annual asset verification process. </w:t>
      </w:r>
    </w:p>
    <w:p w14:paraId="5DBFA967" w14:textId="77777777" w:rsidR="00DA4287" w:rsidRPr="00D6530E" w:rsidRDefault="00A2051E" w:rsidP="00D6530E">
      <w:pPr>
        <w:tabs>
          <w:tab w:val="left" w:pos="567"/>
          <w:tab w:val="left" w:pos="851"/>
        </w:tabs>
        <w:spacing w:after="0"/>
        <w:ind w:left="851" w:hanging="284"/>
        <w:jc w:val="both"/>
        <w:rPr>
          <w:rFonts w:ascii="Arial" w:eastAsia="Times New Roman" w:hAnsi="Arial" w:cs="Arial"/>
        </w:rPr>
      </w:pPr>
      <w:r w:rsidRPr="00D6530E">
        <w:rPr>
          <w:rFonts w:ascii="Arial" w:eastAsia="Times New Roman" w:hAnsi="Arial" w:cs="Arial"/>
        </w:rPr>
        <w:t>(c)</w:t>
      </w:r>
      <w:r w:rsidRPr="00D6530E">
        <w:rPr>
          <w:rFonts w:ascii="Arial" w:eastAsia="Times New Roman" w:hAnsi="Arial" w:cs="Arial"/>
        </w:rPr>
        <w:tab/>
      </w:r>
      <w:r w:rsidR="00091546" w:rsidRPr="00091546">
        <w:rPr>
          <w:rFonts w:ascii="Arial" w:eastAsia="Times New Roman" w:hAnsi="Arial" w:cs="Arial"/>
        </w:rPr>
        <w:t xml:space="preserve">the assets which are unaccounted for in the past three financial years are reflected in the attached spreadsheet and </w:t>
      </w:r>
    </w:p>
    <w:p w14:paraId="1CD2B0F5" w14:textId="77777777" w:rsidR="00091546" w:rsidRPr="00091546" w:rsidRDefault="00091546" w:rsidP="00D6530E">
      <w:pPr>
        <w:tabs>
          <w:tab w:val="left" w:pos="567"/>
          <w:tab w:val="left" w:pos="851"/>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(d) the values of each of the assets are reflected in the attached spreadsheets;</w:t>
      </w:r>
    </w:p>
    <w:p w14:paraId="59DB66FE" w14:textId="77777777" w:rsidR="00091546" w:rsidRPr="00091546" w:rsidRDefault="00091546" w:rsidP="00D6530E">
      <w:pPr>
        <w:tabs>
          <w:tab w:val="left" w:pos="432"/>
          <w:tab w:val="left" w:pos="720"/>
        </w:tabs>
        <w:spacing w:before="100" w:beforeAutospacing="1" w:after="100" w:afterAutospacing="1"/>
        <w:ind w:left="567" w:hanging="567"/>
        <w:jc w:val="both"/>
        <w:rPr>
          <w:rFonts w:ascii="Arial" w:eastAsia="Times New Roman" w:hAnsi="Arial" w:cs="Arial"/>
        </w:rPr>
      </w:pPr>
      <w:r w:rsidRPr="00091546">
        <w:rPr>
          <w:rFonts w:ascii="Arial" w:eastAsia="Times New Roman" w:hAnsi="Arial" w:cs="Arial"/>
        </w:rPr>
        <w:t>(2)</w:t>
      </w:r>
      <w:r w:rsidRPr="00091546">
        <w:rPr>
          <w:rFonts w:ascii="Arial" w:eastAsia="Times New Roman" w:hAnsi="Arial" w:cs="Arial"/>
        </w:rPr>
        <w:tab/>
      </w:r>
      <w:r w:rsidR="00DA4287" w:rsidRPr="00D6530E">
        <w:rPr>
          <w:rFonts w:ascii="Arial" w:eastAsia="Times New Roman" w:hAnsi="Arial" w:cs="Arial"/>
        </w:rPr>
        <w:tab/>
      </w:r>
      <w:r w:rsidRPr="00091546">
        <w:rPr>
          <w:rFonts w:ascii="Arial" w:eastAsia="Times New Roman" w:hAnsi="Arial" w:cs="Arial"/>
        </w:rPr>
        <w:t xml:space="preserve">(a) the reasons for these unaccounted assets are largely due to the fading or removal of identifying barcodes due to normal wear and tear; the theft of assets in which instance the RAF considers claims against its insurers where this is possible and, or financially viable having regard to the excess payable in respect of the particular claim; and where the RAF was prevented from documenting assets which were removed during attachment processes executed by the Sheriff of the court, </w:t>
      </w:r>
    </w:p>
    <w:p w14:paraId="510AFCC2" w14:textId="77777777" w:rsidR="00091546" w:rsidRPr="00091546" w:rsidRDefault="00091546" w:rsidP="00D6530E">
      <w:pPr>
        <w:tabs>
          <w:tab w:val="left" w:pos="567"/>
          <w:tab w:val="left" w:pos="720"/>
        </w:tabs>
        <w:spacing w:before="100" w:beforeAutospacing="1" w:after="100" w:afterAutospacing="1"/>
        <w:ind w:left="567"/>
        <w:jc w:val="both"/>
        <w:rPr>
          <w:rFonts w:ascii="Arial" w:eastAsia="Times New Roman" w:hAnsi="Arial" w:cs="Arial"/>
        </w:rPr>
      </w:pPr>
      <w:r w:rsidRPr="00091546">
        <w:rPr>
          <w:rFonts w:ascii="Arial" w:eastAsia="Times New Roman" w:hAnsi="Arial" w:cs="Arial"/>
        </w:rPr>
        <w:t>(b) the RAF is doing the following to identify the assets:</w:t>
      </w:r>
    </w:p>
    <w:p w14:paraId="2D8F7A31" w14:textId="77777777" w:rsidR="00091546" w:rsidRPr="00091546" w:rsidRDefault="00091546" w:rsidP="00D6530E">
      <w:pPr>
        <w:numPr>
          <w:ilvl w:val="0"/>
          <w:numId w:val="13"/>
        </w:numPr>
        <w:tabs>
          <w:tab w:val="left" w:pos="432"/>
          <w:tab w:val="left" w:pos="851"/>
          <w:tab w:val="left" w:pos="1350"/>
        </w:tabs>
        <w:spacing w:after="0"/>
        <w:ind w:left="851" w:hanging="284"/>
        <w:jc w:val="both"/>
        <w:rPr>
          <w:rFonts w:ascii="Arial" w:eastAsia="Times New Roman" w:hAnsi="Arial" w:cs="Arial"/>
        </w:rPr>
      </w:pPr>
      <w:r w:rsidRPr="00091546">
        <w:rPr>
          <w:rFonts w:ascii="Arial" w:eastAsia="Times New Roman" w:hAnsi="Arial" w:cs="Arial"/>
        </w:rPr>
        <w:t>Asset verifications are performed bi-annually to ensure assets on the Fixed Asset Register are verified.</w:t>
      </w:r>
    </w:p>
    <w:p w14:paraId="744F69DD" w14:textId="77777777" w:rsidR="00575862" w:rsidRPr="00D6530E" w:rsidRDefault="00091546" w:rsidP="00D6530E">
      <w:pPr>
        <w:numPr>
          <w:ilvl w:val="0"/>
          <w:numId w:val="13"/>
        </w:numPr>
        <w:tabs>
          <w:tab w:val="left" w:pos="432"/>
          <w:tab w:val="left" w:pos="864"/>
          <w:tab w:val="left" w:pos="1710"/>
          <w:tab w:val="left" w:pos="1980"/>
        </w:tabs>
        <w:spacing w:after="0"/>
        <w:ind w:left="851" w:hanging="284"/>
        <w:jc w:val="both"/>
        <w:rPr>
          <w:rFonts w:ascii="Arial" w:eastAsia="Times New Roman" w:hAnsi="Arial" w:cs="Arial"/>
        </w:rPr>
      </w:pPr>
      <w:r w:rsidRPr="00091546">
        <w:rPr>
          <w:rFonts w:ascii="Arial" w:eastAsia="Times New Roman" w:hAnsi="Arial" w:cs="Arial"/>
        </w:rPr>
        <w:t>Assets reported as unverified during the verification are flagged and the following procedures are performed:</w:t>
      </w:r>
    </w:p>
    <w:p w14:paraId="259D28BD" w14:textId="77777777" w:rsidR="00091546" w:rsidRPr="00091546" w:rsidRDefault="00091546" w:rsidP="00D6530E">
      <w:pPr>
        <w:numPr>
          <w:ilvl w:val="0"/>
          <w:numId w:val="13"/>
        </w:numPr>
        <w:tabs>
          <w:tab w:val="left" w:pos="432"/>
          <w:tab w:val="left" w:pos="864"/>
          <w:tab w:val="left" w:pos="1710"/>
          <w:tab w:val="left" w:pos="1980"/>
        </w:tabs>
        <w:spacing w:after="0"/>
        <w:ind w:left="851" w:hanging="284"/>
        <w:jc w:val="both"/>
        <w:rPr>
          <w:rFonts w:ascii="Arial" w:eastAsia="Times New Roman" w:hAnsi="Arial" w:cs="Arial"/>
        </w:rPr>
      </w:pPr>
      <w:r w:rsidRPr="00091546">
        <w:rPr>
          <w:rFonts w:ascii="Arial" w:eastAsia="Times New Roman" w:hAnsi="Arial" w:cs="Arial"/>
        </w:rPr>
        <w:t xml:space="preserve">The Facilities Management Department and the Information Communication Technology Departments attempt to verify the asset on the floor. If the asset cannot be verified all information on the accounting system and the </w:t>
      </w:r>
      <w:r w:rsidRPr="00091546">
        <w:rPr>
          <w:rFonts w:ascii="Arial" w:eastAsia="Times New Roman" w:hAnsi="Arial" w:cs="Arial"/>
        </w:rPr>
        <w:lastRenderedPageBreak/>
        <w:t>Fixed Asset Register, including manual records are utilised in an effort to identify the original purchaser in an attempt to pinpoint the cost centre owner in order to enquire from the cost centre owner as to the location of the asset. If the location of the asset cannot be identified using manual records, transfer documentation for the movement of assets to other regions as a result of asset transfer or employee secondment are also reviewed.</w:t>
      </w:r>
    </w:p>
    <w:p w14:paraId="1930B267" w14:textId="77777777" w:rsidR="00C66AB8" w:rsidRPr="00D6530E" w:rsidRDefault="00C66AB8" w:rsidP="00D6530E">
      <w:pPr>
        <w:tabs>
          <w:tab w:val="left" w:pos="432"/>
          <w:tab w:val="left" w:pos="720"/>
          <w:tab w:val="left" w:pos="864"/>
        </w:tabs>
        <w:spacing w:after="0"/>
        <w:ind w:left="851"/>
        <w:jc w:val="both"/>
        <w:rPr>
          <w:rFonts w:ascii="Arial" w:eastAsia="Times New Roman" w:hAnsi="Arial" w:cs="Arial"/>
        </w:rPr>
      </w:pPr>
    </w:p>
    <w:p w14:paraId="7C38E7CA" w14:textId="77777777" w:rsidR="00091546" w:rsidRDefault="00C66AB8" w:rsidP="00D6530E">
      <w:pPr>
        <w:tabs>
          <w:tab w:val="left" w:pos="432"/>
          <w:tab w:val="left" w:pos="720"/>
          <w:tab w:val="left" w:pos="864"/>
        </w:tabs>
        <w:spacing w:after="0"/>
        <w:ind w:left="851" w:hanging="709"/>
        <w:jc w:val="both"/>
        <w:rPr>
          <w:rFonts w:ascii="Arial" w:eastAsia="Times New Roman" w:hAnsi="Arial" w:cs="Arial"/>
        </w:rPr>
      </w:pPr>
      <w:r w:rsidRPr="00D6530E">
        <w:rPr>
          <w:rFonts w:ascii="Arial" w:eastAsia="Times New Roman" w:hAnsi="Arial" w:cs="Arial"/>
        </w:rPr>
        <w:tab/>
      </w:r>
      <w:r w:rsidRPr="00D6530E">
        <w:rPr>
          <w:rFonts w:ascii="Arial" w:eastAsia="Times New Roman" w:hAnsi="Arial" w:cs="Arial"/>
        </w:rPr>
        <w:tab/>
      </w:r>
      <w:r w:rsidRPr="00D6530E">
        <w:rPr>
          <w:rFonts w:ascii="Arial" w:eastAsia="Times New Roman" w:hAnsi="Arial" w:cs="Arial"/>
        </w:rPr>
        <w:tab/>
      </w:r>
      <w:r w:rsidRPr="00D6530E">
        <w:rPr>
          <w:rFonts w:ascii="Arial" w:eastAsia="Times New Roman" w:hAnsi="Arial" w:cs="Arial"/>
        </w:rPr>
        <w:tab/>
      </w:r>
      <w:r w:rsidR="00091546" w:rsidRPr="00091546">
        <w:rPr>
          <w:rFonts w:ascii="Arial" w:eastAsia="Times New Roman" w:hAnsi="Arial" w:cs="Arial"/>
        </w:rPr>
        <w:t>Only after these processes have been completed are the assets approved for write off by the RAF’s Asset Disposal Committee. All submissions motivating for asset disposal are presented to the committee to be reviewed before they are approved for de-recognition on the Fixed Asset Register. The Asset Disposal Committee commenced its duties in July 2016.</w:t>
      </w:r>
    </w:p>
    <w:p w14:paraId="2E213070" w14:textId="77777777" w:rsidR="00BF4C8A" w:rsidRPr="00091546" w:rsidRDefault="00BF4C8A" w:rsidP="00D6530E">
      <w:pPr>
        <w:tabs>
          <w:tab w:val="left" w:pos="432"/>
          <w:tab w:val="left" w:pos="720"/>
          <w:tab w:val="left" w:pos="864"/>
        </w:tabs>
        <w:spacing w:after="0"/>
        <w:ind w:left="851" w:hanging="709"/>
        <w:jc w:val="both"/>
        <w:rPr>
          <w:rFonts w:ascii="Arial" w:eastAsia="Times New Roman" w:hAnsi="Arial" w:cs="Arial"/>
        </w:rPr>
      </w:pPr>
    </w:p>
    <w:p w14:paraId="4A4BFC7F" w14:textId="77777777" w:rsidR="00BF4C8A" w:rsidRDefault="00091546" w:rsidP="00BF4C8A">
      <w:pPr>
        <w:tabs>
          <w:tab w:val="left" w:pos="432"/>
          <w:tab w:val="left" w:pos="720"/>
        </w:tabs>
        <w:spacing w:after="0"/>
        <w:ind w:left="851" w:hanging="284"/>
        <w:jc w:val="both"/>
        <w:rPr>
          <w:rFonts w:ascii="Arial" w:eastAsia="Times New Roman" w:hAnsi="Arial" w:cs="Arial"/>
        </w:rPr>
      </w:pPr>
      <w:r w:rsidRPr="00091546">
        <w:rPr>
          <w:rFonts w:ascii="Arial" w:eastAsia="Times New Roman" w:hAnsi="Arial" w:cs="Arial"/>
        </w:rPr>
        <w:t xml:space="preserve">(c) the opening balance of the Fixed Asset Register (opening book values) for the </w:t>
      </w:r>
    </w:p>
    <w:p w14:paraId="60227CBC" w14:textId="77777777" w:rsidR="00BF4C8A" w:rsidRDefault="00BF4C8A" w:rsidP="00BF4C8A">
      <w:pPr>
        <w:tabs>
          <w:tab w:val="left" w:pos="432"/>
          <w:tab w:val="left" w:pos="720"/>
        </w:tabs>
        <w:spacing w:after="0"/>
        <w:ind w:left="851" w:hanging="284"/>
        <w:jc w:val="both"/>
        <w:rPr>
          <w:rFonts w:ascii="Arial" w:eastAsia="Times New Roman" w:hAnsi="Arial" w:cs="Arial"/>
        </w:rPr>
      </w:pPr>
      <w:r>
        <w:rPr>
          <w:rFonts w:ascii="Arial" w:eastAsia="Times New Roman" w:hAnsi="Arial" w:cs="Arial"/>
        </w:rPr>
        <w:tab/>
      </w:r>
      <w:r>
        <w:rPr>
          <w:rFonts w:ascii="Arial" w:eastAsia="Times New Roman" w:hAnsi="Arial" w:cs="Arial"/>
        </w:rPr>
        <w:tab/>
      </w:r>
    </w:p>
    <w:p w14:paraId="26182804" w14:textId="77777777" w:rsidR="00BF4C8A" w:rsidRDefault="00BF4C8A" w:rsidP="00BF4C8A">
      <w:pPr>
        <w:tabs>
          <w:tab w:val="left" w:pos="432"/>
          <w:tab w:val="left" w:pos="720"/>
        </w:tabs>
        <w:spacing w:after="0"/>
        <w:ind w:left="851" w:hanging="284"/>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91546" w:rsidRPr="00091546">
        <w:rPr>
          <w:rFonts w:ascii="Arial" w:eastAsia="Times New Roman" w:hAnsi="Arial" w:cs="Arial"/>
        </w:rPr>
        <w:t>2014-15 financial year was R 268 169 000</w:t>
      </w:r>
      <w:r>
        <w:rPr>
          <w:rFonts w:ascii="Arial" w:eastAsia="Times New Roman" w:hAnsi="Arial" w:cs="Arial"/>
        </w:rPr>
        <w:t xml:space="preserve">, </w:t>
      </w:r>
    </w:p>
    <w:p w14:paraId="07C3F4A1" w14:textId="77777777" w:rsidR="00BF4C8A" w:rsidRDefault="00BF4C8A" w:rsidP="00BF4C8A">
      <w:pPr>
        <w:tabs>
          <w:tab w:val="left" w:pos="432"/>
          <w:tab w:val="left" w:pos="720"/>
        </w:tabs>
        <w:spacing w:after="0"/>
        <w:ind w:left="851" w:hanging="284"/>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91546" w:rsidRPr="00091546">
        <w:rPr>
          <w:rFonts w:ascii="Arial" w:eastAsia="Times New Roman" w:hAnsi="Arial" w:cs="Arial"/>
        </w:rPr>
        <w:t>2015-16 financial year was R 281 807</w:t>
      </w:r>
      <w:r>
        <w:rPr>
          <w:rFonts w:ascii="Arial" w:eastAsia="Times New Roman" w:hAnsi="Arial" w:cs="Arial"/>
        </w:rPr>
        <w:t> </w:t>
      </w:r>
      <w:r w:rsidR="00091546" w:rsidRPr="00091546">
        <w:rPr>
          <w:rFonts w:ascii="Arial" w:eastAsia="Times New Roman" w:hAnsi="Arial" w:cs="Arial"/>
        </w:rPr>
        <w:t>000</w:t>
      </w:r>
      <w:r>
        <w:rPr>
          <w:rFonts w:ascii="Arial" w:eastAsia="Times New Roman" w:hAnsi="Arial" w:cs="Arial"/>
        </w:rPr>
        <w:t>, and</w:t>
      </w:r>
    </w:p>
    <w:p w14:paraId="038C696F" w14:textId="77777777" w:rsidR="00091546" w:rsidRPr="00091546" w:rsidRDefault="00BF4C8A" w:rsidP="00BF4C8A">
      <w:pPr>
        <w:tabs>
          <w:tab w:val="left" w:pos="432"/>
          <w:tab w:val="left" w:pos="720"/>
        </w:tabs>
        <w:spacing w:after="0"/>
        <w:ind w:left="851" w:hanging="284"/>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091546" w:rsidRPr="00091546">
        <w:rPr>
          <w:rFonts w:ascii="Arial" w:eastAsia="Times New Roman" w:hAnsi="Arial" w:cs="Arial"/>
        </w:rPr>
        <w:t xml:space="preserve">2016-17 financial year was R 227 245 000, </w:t>
      </w:r>
    </w:p>
    <w:p w14:paraId="3CB5697E" w14:textId="77777777" w:rsidR="00091546" w:rsidRPr="00091546" w:rsidRDefault="00091546" w:rsidP="00D6530E">
      <w:pPr>
        <w:tabs>
          <w:tab w:val="left" w:pos="432"/>
          <w:tab w:val="left" w:pos="72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(d)(ii) the following procedures, processes and mechanisms exist to ensure the integrity of the RAF Fixed Asset Register:</w:t>
      </w:r>
    </w:p>
    <w:p w14:paraId="169CDA06" w14:textId="77777777" w:rsidR="00091546" w:rsidRPr="00091546"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The RAF’s Fixed Asset Management Policy</w:t>
      </w:r>
    </w:p>
    <w:p w14:paraId="1A64C417" w14:textId="77777777" w:rsidR="00091546" w:rsidRPr="00091546"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The RAF’s Fixed Asset Management Standard Operating Procedure</w:t>
      </w:r>
    </w:p>
    <w:p w14:paraId="26C36AC4" w14:textId="77777777" w:rsidR="00091546" w:rsidRPr="00091546"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Management Directives have been issued where necessary</w:t>
      </w:r>
    </w:p>
    <w:p w14:paraId="31E3B4D3" w14:textId="77777777" w:rsidR="00091546" w:rsidRPr="00091546"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Audits are performed by the Internal Audit Department</w:t>
      </w:r>
    </w:p>
    <w:p w14:paraId="079CD168" w14:textId="77777777" w:rsidR="00091546" w:rsidRPr="00091546"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Audits are performed by the Auditor General (no material findings have been raised)</w:t>
      </w:r>
    </w:p>
    <w:p w14:paraId="261A3296" w14:textId="77777777" w:rsidR="00091546" w:rsidRPr="00091546"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A bi-annual verification exercise is performed in September and March of each year</w:t>
      </w:r>
    </w:p>
    <w:p w14:paraId="561379FC" w14:textId="77777777" w:rsidR="00091546" w:rsidRPr="00091546"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The RAF has implemented the segregation of asset management functions for recording and maintaining the Fixed Asset Register</w:t>
      </w:r>
    </w:p>
    <w:p w14:paraId="443B9C0D" w14:textId="77777777" w:rsidR="00091546" w:rsidRPr="00091546"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Clearly defined roles are in place for the Facilities Management and Information Communication Technology Departments.</w:t>
      </w:r>
    </w:p>
    <w:p w14:paraId="3DDE80F4" w14:textId="77777777" w:rsidR="00091546" w:rsidRPr="00091546"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Dedicated resources are employed to ensure Fixed Assets are recorded accurately and completely.</w:t>
      </w:r>
    </w:p>
    <w:p w14:paraId="1C05EF81" w14:textId="77777777" w:rsidR="00F0573C" w:rsidRPr="002F47EE" w:rsidRDefault="00091546" w:rsidP="009E3F22">
      <w:pPr>
        <w:numPr>
          <w:ilvl w:val="0"/>
          <w:numId w:val="14"/>
        </w:numPr>
        <w:tabs>
          <w:tab w:val="left" w:pos="432"/>
          <w:tab w:val="left" w:pos="851"/>
          <w:tab w:val="left" w:pos="1440"/>
        </w:tabs>
        <w:spacing w:before="100" w:beforeAutospacing="1" w:after="100" w:afterAutospacing="1"/>
        <w:ind w:left="851" w:hanging="284"/>
        <w:jc w:val="both"/>
        <w:rPr>
          <w:rFonts w:ascii="Arial" w:eastAsia="Times New Roman" w:hAnsi="Arial" w:cs="Arial"/>
        </w:rPr>
      </w:pPr>
      <w:r w:rsidRPr="00091546">
        <w:rPr>
          <w:rFonts w:ascii="Arial" w:eastAsia="Times New Roman" w:hAnsi="Arial" w:cs="Arial"/>
        </w:rPr>
        <w:t>A Reconciliation of the Fixed Asset Register to Financial Records is performed on a monthly basis.</w:t>
      </w:r>
    </w:p>
    <w:p w14:paraId="2AC1D9B1" w14:textId="77777777" w:rsidR="0083084B" w:rsidRPr="00D6530E" w:rsidRDefault="0083084B" w:rsidP="00D6530E">
      <w:pPr>
        <w:spacing w:after="0"/>
        <w:jc w:val="both"/>
        <w:rPr>
          <w:rFonts w:ascii="Arial" w:hAnsi="Arial" w:cs="Arial"/>
          <w:b/>
          <w:lang w:val="en-ZA" w:eastAsia="x-none"/>
        </w:rPr>
      </w:pPr>
      <w:r w:rsidRPr="00D6530E">
        <w:rPr>
          <w:rFonts w:ascii="Arial" w:hAnsi="Arial" w:cs="Arial"/>
          <w:b/>
          <w:lang w:val="en-ZA" w:eastAsia="x-none"/>
        </w:rPr>
        <w:t>Road Traffic Management Corporation</w:t>
      </w:r>
    </w:p>
    <w:p w14:paraId="69C92D1F" w14:textId="77777777" w:rsidR="00F0573C" w:rsidRPr="00D6530E" w:rsidRDefault="00F0573C" w:rsidP="00D6530E">
      <w:pPr>
        <w:spacing w:after="0"/>
        <w:jc w:val="both"/>
        <w:rPr>
          <w:rFonts w:ascii="Arial" w:hAnsi="Arial" w:cs="Arial"/>
          <w:b/>
          <w:lang w:val="en-ZA" w:eastAsia="x-none"/>
        </w:rPr>
      </w:pPr>
    </w:p>
    <w:p w14:paraId="65D4E596" w14:textId="77777777" w:rsidR="00470650" w:rsidRPr="00D6530E" w:rsidRDefault="00470650" w:rsidP="00D6530E">
      <w:pPr>
        <w:spacing w:after="0"/>
        <w:ind w:left="567" w:hanging="567"/>
        <w:jc w:val="both"/>
        <w:rPr>
          <w:rFonts w:ascii="Arial" w:hAnsi="Arial" w:cs="Arial"/>
          <w:lang w:val="en-ZA" w:eastAsia="x-none"/>
        </w:rPr>
      </w:pPr>
      <w:r w:rsidRPr="00D6530E">
        <w:rPr>
          <w:rFonts w:ascii="Arial" w:hAnsi="Arial" w:cs="Arial"/>
          <w:lang w:val="en-ZA" w:eastAsia="x-none"/>
        </w:rPr>
        <w:t>(1)</w:t>
      </w:r>
      <w:r w:rsidR="00F0573C" w:rsidRPr="00D6530E">
        <w:rPr>
          <w:rFonts w:ascii="Arial" w:hAnsi="Arial" w:cs="Arial"/>
          <w:lang w:val="en-ZA" w:eastAsia="x-none"/>
        </w:rPr>
        <w:tab/>
      </w:r>
      <w:r w:rsidRPr="00D6530E">
        <w:rPr>
          <w:rFonts w:ascii="Arial" w:hAnsi="Arial" w:cs="Arial"/>
          <w:lang w:val="en-ZA" w:eastAsia="x-none"/>
        </w:rPr>
        <w:t xml:space="preserve">(a) </w:t>
      </w:r>
      <w:r w:rsidR="006B7B5B">
        <w:rPr>
          <w:rFonts w:ascii="Arial" w:hAnsi="Arial" w:cs="Arial"/>
          <w:lang w:val="en-ZA" w:eastAsia="x-none"/>
        </w:rPr>
        <w:t xml:space="preserve">(ii) </w:t>
      </w:r>
      <w:r w:rsidR="00754056" w:rsidRPr="00D6530E">
        <w:rPr>
          <w:rFonts w:ascii="Arial" w:hAnsi="Arial" w:cs="Arial"/>
          <w:lang w:val="en-ZA" w:eastAsia="x-none"/>
        </w:rPr>
        <w:t>RTMC</w:t>
      </w:r>
      <w:r w:rsidR="00932535" w:rsidRPr="00D6530E">
        <w:rPr>
          <w:rFonts w:ascii="Arial" w:hAnsi="Arial" w:cs="Arial"/>
          <w:lang w:val="en-ZA" w:eastAsia="x-none"/>
        </w:rPr>
        <w:t xml:space="preserve"> updates assets register on a </w:t>
      </w:r>
    </w:p>
    <w:p w14:paraId="337897D7" w14:textId="77777777" w:rsidR="00470650" w:rsidRPr="00D6530E" w:rsidRDefault="00470650" w:rsidP="00D6530E">
      <w:pPr>
        <w:spacing w:after="0"/>
        <w:ind w:left="567"/>
        <w:jc w:val="both"/>
        <w:rPr>
          <w:rFonts w:ascii="Arial" w:hAnsi="Arial" w:cs="Arial"/>
          <w:lang w:val="en-ZA" w:eastAsia="x-none"/>
        </w:rPr>
      </w:pPr>
      <w:r w:rsidRPr="00D6530E">
        <w:rPr>
          <w:rFonts w:ascii="Arial" w:hAnsi="Arial" w:cs="Arial"/>
          <w:lang w:val="en-ZA" w:eastAsia="x-none"/>
        </w:rPr>
        <w:t xml:space="preserve">(b) </w:t>
      </w:r>
      <w:r w:rsidR="00941637" w:rsidRPr="00D6530E">
        <w:rPr>
          <w:rFonts w:ascii="Arial" w:hAnsi="Arial" w:cs="Arial"/>
          <w:lang w:val="en-ZA" w:eastAsia="x-none"/>
        </w:rPr>
        <w:t>Monthly</w:t>
      </w:r>
      <w:r w:rsidRPr="00D6530E">
        <w:rPr>
          <w:rFonts w:ascii="Arial" w:hAnsi="Arial" w:cs="Arial"/>
          <w:lang w:val="en-ZA" w:eastAsia="x-none"/>
        </w:rPr>
        <w:t xml:space="preserve"> bas</w:t>
      </w:r>
      <w:r w:rsidR="00932535" w:rsidRPr="00D6530E">
        <w:rPr>
          <w:rFonts w:ascii="Arial" w:hAnsi="Arial" w:cs="Arial"/>
          <w:lang w:val="en-ZA" w:eastAsia="x-none"/>
        </w:rPr>
        <w:t>i</w:t>
      </w:r>
      <w:r w:rsidRPr="00D6530E">
        <w:rPr>
          <w:rFonts w:ascii="Arial" w:hAnsi="Arial" w:cs="Arial"/>
          <w:lang w:val="en-ZA" w:eastAsia="x-none"/>
        </w:rPr>
        <w:t>s with all assets procured and the relevant depreciation is also run.</w:t>
      </w:r>
    </w:p>
    <w:p w14:paraId="3465DF9C" w14:textId="77777777" w:rsidR="00470650" w:rsidRPr="00D6530E" w:rsidRDefault="00470650" w:rsidP="00D6530E">
      <w:pPr>
        <w:spacing w:after="0"/>
        <w:ind w:left="567"/>
        <w:jc w:val="both"/>
        <w:rPr>
          <w:rFonts w:ascii="Arial" w:hAnsi="Arial" w:cs="Arial"/>
          <w:lang w:val="en-ZA" w:eastAsia="x-none"/>
        </w:rPr>
      </w:pPr>
      <w:r w:rsidRPr="00D6530E">
        <w:rPr>
          <w:rFonts w:ascii="Arial" w:hAnsi="Arial" w:cs="Arial"/>
          <w:lang w:val="en-ZA" w:eastAsia="x-none"/>
        </w:rPr>
        <w:t xml:space="preserve">(c) </w:t>
      </w:r>
      <w:r w:rsidR="007D6D38" w:rsidRPr="00D6530E">
        <w:rPr>
          <w:rFonts w:ascii="Arial" w:hAnsi="Arial" w:cs="Arial"/>
          <w:lang w:val="en-ZA" w:eastAsia="x-none"/>
        </w:rPr>
        <w:t>There are n</w:t>
      </w:r>
      <w:r w:rsidRPr="00D6530E">
        <w:rPr>
          <w:rFonts w:ascii="Arial" w:hAnsi="Arial" w:cs="Arial"/>
          <w:lang w:val="en-ZA" w:eastAsia="x-none"/>
        </w:rPr>
        <w:t>o</w:t>
      </w:r>
      <w:r w:rsidR="00941637" w:rsidRPr="00D6530E">
        <w:rPr>
          <w:rFonts w:ascii="Arial" w:hAnsi="Arial" w:cs="Arial"/>
          <w:lang w:val="en-ZA" w:eastAsia="x-none"/>
        </w:rPr>
        <w:t xml:space="preserve"> un</w:t>
      </w:r>
      <w:r w:rsidR="003B41FB" w:rsidRPr="00D6530E">
        <w:rPr>
          <w:rFonts w:ascii="Arial" w:hAnsi="Arial" w:cs="Arial"/>
          <w:lang w:val="en-ZA" w:eastAsia="x-none"/>
        </w:rPr>
        <w:t>ac</w:t>
      </w:r>
      <w:r w:rsidR="00941637" w:rsidRPr="00D6530E">
        <w:rPr>
          <w:rFonts w:ascii="Arial" w:hAnsi="Arial" w:cs="Arial"/>
          <w:lang w:val="en-ZA" w:eastAsia="x-none"/>
        </w:rPr>
        <w:t>counted assets</w:t>
      </w:r>
      <w:r w:rsidRPr="00D6530E">
        <w:rPr>
          <w:rFonts w:ascii="Arial" w:hAnsi="Arial" w:cs="Arial"/>
          <w:lang w:val="en-ZA" w:eastAsia="x-none"/>
        </w:rPr>
        <w:t xml:space="preserve"> </w:t>
      </w:r>
    </w:p>
    <w:p w14:paraId="4340289B" w14:textId="77777777" w:rsidR="00470650" w:rsidRPr="00D6530E" w:rsidRDefault="00470650" w:rsidP="00D6530E">
      <w:pPr>
        <w:spacing w:after="0"/>
        <w:ind w:left="567"/>
        <w:jc w:val="both"/>
        <w:rPr>
          <w:rFonts w:ascii="Arial" w:hAnsi="Arial" w:cs="Arial"/>
          <w:lang w:val="en-ZA" w:eastAsia="x-none"/>
        </w:rPr>
      </w:pPr>
      <w:r w:rsidRPr="00D6530E">
        <w:rPr>
          <w:rFonts w:ascii="Arial" w:hAnsi="Arial" w:cs="Arial"/>
          <w:lang w:val="en-ZA" w:eastAsia="x-none"/>
        </w:rPr>
        <w:t>(d) N</w:t>
      </w:r>
      <w:r w:rsidR="00C64960" w:rsidRPr="00D6530E">
        <w:rPr>
          <w:rFonts w:ascii="Arial" w:hAnsi="Arial" w:cs="Arial"/>
          <w:lang w:val="en-ZA" w:eastAsia="x-none"/>
        </w:rPr>
        <w:t>ot applicable</w:t>
      </w:r>
    </w:p>
    <w:p w14:paraId="0F62A059" w14:textId="77777777" w:rsidR="00470650" w:rsidRPr="00D6530E" w:rsidRDefault="00470650" w:rsidP="00D6530E">
      <w:pPr>
        <w:spacing w:after="0"/>
        <w:ind w:left="567" w:hanging="567"/>
        <w:jc w:val="both"/>
        <w:rPr>
          <w:rFonts w:ascii="Arial" w:hAnsi="Arial" w:cs="Arial"/>
          <w:lang w:val="en-ZA" w:eastAsia="x-none"/>
        </w:rPr>
      </w:pPr>
    </w:p>
    <w:p w14:paraId="55AE283C" w14:textId="77777777" w:rsidR="00470650" w:rsidRPr="00D6530E" w:rsidRDefault="00470650" w:rsidP="00D6530E">
      <w:pPr>
        <w:spacing w:after="0"/>
        <w:ind w:left="567" w:hanging="567"/>
        <w:jc w:val="both"/>
        <w:rPr>
          <w:rFonts w:ascii="Arial" w:hAnsi="Arial" w:cs="Arial"/>
          <w:lang w:val="en-ZA" w:eastAsia="x-none"/>
        </w:rPr>
      </w:pPr>
      <w:r w:rsidRPr="00D6530E">
        <w:rPr>
          <w:rFonts w:ascii="Arial" w:hAnsi="Arial" w:cs="Arial"/>
          <w:lang w:val="en-ZA" w:eastAsia="x-none"/>
        </w:rPr>
        <w:t>(2)</w:t>
      </w:r>
      <w:r w:rsidR="0018048F" w:rsidRPr="00D6530E">
        <w:rPr>
          <w:rFonts w:ascii="Arial" w:hAnsi="Arial" w:cs="Arial"/>
          <w:lang w:val="en-ZA" w:eastAsia="x-none"/>
        </w:rPr>
        <w:tab/>
        <w:t>(a) Not applicable</w:t>
      </w:r>
    </w:p>
    <w:p w14:paraId="154A5E97" w14:textId="77777777" w:rsidR="00470650" w:rsidRPr="00D6530E" w:rsidRDefault="00652305" w:rsidP="00D6530E">
      <w:pPr>
        <w:spacing w:after="0"/>
        <w:ind w:left="567" w:hanging="567"/>
        <w:jc w:val="both"/>
        <w:rPr>
          <w:rFonts w:ascii="Arial" w:hAnsi="Arial" w:cs="Arial"/>
          <w:lang w:val="en-ZA" w:eastAsia="x-none"/>
        </w:rPr>
      </w:pPr>
      <w:r w:rsidRPr="00D6530E">
        <w:rPr>
          <w:rFonts w:ascii="Arial" w:hAnsi="Arial" w:cs="Arial"/>
          <w:lang w:val="en-ZA" w:eastAsia="x-none"/>
        </w:rPr>
        <w:tab/>
        <w:t>(b</w:t>
      </w:r>
      <w:r w:rsidR="00470650" w:rsidRPr="00D6530E">
        <w:rPr>
          <w:rFonts w:ascii="Arial" w:hAnsi="Arial" w:cs="Arial"/>
          <w:lang w:val="en-ZA" w:eastAsia="x-none"/>
        </w:rPr>
        <w:t xml:space="preserve">) </w:t>
      </w:r>
      <w:r w:rsidRPr="00D6530E">
        <w:rPr>
          <w:rFonts w:ascii="Arial" w:hAnsi="Arial" w:cs="Arial"/>
          <w:lang w:val="en-ZA" w:eastAsia="x-none"/>
        </w:rPr>
        <w:t>Not applicable</w:t>
      </w:r>
    </w:p>
    <w:p w14:paraId="611B83B2" w14:textId="77777777" w:rsidR="00470650" w:rsidRPr="00D6530E" w:rsidRDefault="00470650" w:rsidP="00D6530E">
      <w:pPr>
        <w:spacing w:after="0"/>
        <w:ind w:left="567" w:hanging="567"/>
        <w:jc w:val="both"/>
        <w:rPr>
          <w:rFonts w:ascii="Arial" w:hAnsi="Arial" w:cs="Arial"/>
          <w:lang w:val="en-ZA" w:eastAsia="x-none"/>
        </w:rPr>
      </w:pPr>
      <w:r w:rsidRPr="00D6530E">
        <w:rPr>
          <w:rFonts w:ascii="Arial" w:hAnsi="Arial" w:cs="Arial"/>
          <w:lang w:val="en-ZA" w:eastAsia="x-none"/>
        </w:rPr>
        <w:tab/>
        <w:t xml:space="preserve">(c) opening balance: </w:t>
      </w:r>
      <w:r w:rsidR="00652305" w:rsidRPr="00D6530E">
        <w:rPr>
          <w:rFonts w:ascii="Arial" w:hAnsi="Arial" w:cs="Arial"/>
          <w:lang w:val="en-ZA" w:eastAsia="x-none"/>
        </w:rPr>
        <w:tab/>
      </w:r>
      <w:r w:rsidRPr="00D6530E">
        <w:rPr>
          <w:rFonts w:ascii="Arial" w:hAnsi="Arial" w:cs="Arial"/>
          <w:lang w:val="en-ZA" w:eastAsia="x-none"/>
        </w:rPr>
        <w:t>2013/14 – R20,372,747</w:t>
      </w:r>
    </w:p>
    <w:p w14:paraId="77983062" w14:textId="77777777" w:rsidR="00470650" w:rsidRPr="00D6530E" w:rsidRDefault="00470650" w:rsidP="00D6530E">
      <w:pPr>
        <w:spacing w:after="0"/>
        <w:ind w:left="567" w:hanging="567"/>
        <w:jc w:val="both"/>
        <w:rPr>
          <w:rFonts w:ascii="Arial" w:hAnsi="Arial" w:cs="Arial"/>
          <w:lang w:val="en-ZA" w:eastAsia="x-none"/>
        </w:rPr>
      </w:pPr>
      <w:r w:rsidRPr="00D6530E">
        <w:rPr>
          <w:rFonts w:ascii="Arial" w:hAnsi="Arial" w:cs="Arial"/>
          <w:lang w:val="en-ZA" w:eastAsia="x-none"/>
        </w:rPr>
        <w:tab/>
      </w:r>
      <w:r w:rsidRPr="00D6530E">
        <w:rPr>
          <w:rFonts w:ascii="Arial" w:hAnsi="Arial" w:cs="Arial"/>
          <w:lang w:val="en-ZA" w:eastAsia="x-none"/>
        </w:rPr>
        <w:tab/>
      </w:r>
      <w:r w:rsidRPr="00D6530E">
        <w:rPr>
          <w:rFonts w:ascii="Arial" w:hAnsi="Arial" w:cs="Arial"/>
          <w:lang w:val="en-ZA" w:eastAsia="x-none"/>
        </w:rPr>
        <w:tab/>
        <w:t xml:space="preserve">       </w:t>
      </w:r>
      <w:r w:rsidR="00652305" w:rsidRPr="00D6530E">
        <w:rPr>
          <w:rFonts w:ascii="Arial" w:hAnsi="Arial" w:cs="Arial"/>
          <w:lang w:val="en-ZA" w:eastAsia="x-none"/>
        </w:rPr>
        <w:tab/>
      </w:r>
      <w:r w:rsidR="00652305" w:rsidRPr="00D6530E">
        <w:rPr>
          <w:rFonts w:ascii="Arial" w:hAnsi="Arial" w:cs="Arial"/>
          <w:lang w:val="en-ZA" w:eastAsia="x-none"/>
        </w:rPr>
        <w:tab/>
      </w:r>
      <w:r w:rsidRPr="00D6530E">
        <w:rPr>
          <w:rFonts w:ascii="Arial" w:hAnsi="Arial" w:cs="Arial"/>
          <w:lang w:val="en-ZA" w:eastAsia="x-none"/>
        </w:rPr>
        <w:t xml:space="preserve">2014/15 – R26,338,596 </w:t>
      </w:r>
    </w:p>
    <w:p w14:paraId="24850EF2" w14:textId="77777777" w:rsidR="00470650" w:rsidRPr="00D6530E" w:rsidRDefault="00470650" w:rsidP="00D6530E">
      <w:pPr>
        <w:spacing w:after="0"/>
        <w:ind w:left="567" w:hanging="567"/>
        <w:jc w:val="both"/>
        <w:rPr>
          <w:rFonts w:ascii="Arial" w:hAnsi="Arial" w:cs="Arial"/>
          <w:lang w:val="en-ZA" w:eastAsia="x-none"/>
        </w:rPr>
      </w:pPr>
      <w:r w:rsidRPr="00D6530E">
        <w:rPr>
          <w:rFonts w:ascii="Arial" w:hAnsi="Arial" w:cs="Arial"/>
          <w:lang w:val="en-ZA" w:eastAsia="x-none"/>
        </w:rPr>
        <w:t xml:space="preserve">                                               2015/16 – R26,416,188</w:t>
      </w:r>
    </w:p>
    <w:p w14:paraId="1F9B30C2" w14:textId="77777777" w:rsidR="00470650" w:rsidRPr="00D6530E" w:rsidRDefault="00470650" w:rsidP="00D6530E">
      <w:pPr>
        <w:spacing w:after="0"/>
        <w:ind w:left="567" w:hanging="567"/>
        <w:jc w:val="both"/>
        <w:rPr>
          <w:rFonts w:ascii="Arial" w:hAnsi="Arial" w:cs="Arial"/>
          <w:lang w:val="en-ZA" w:eastAsia="x-none"/>
        </w:rPr>
      </w:pPr>
      <w:r w:rsidRPr="00D6530E">
        <w:rPr>
          <w:rFonts w:ascii="Arial" w:hAnsi="Arial" w:cs="Arial"/>
          <w:lang w:val="en-ZA" w:eastAsia="x-none"/>
        </w:rPr>
        <w:tab/>
        <w:t xml:space="preserve">(d) </w:t>
      </w:r>
      <w:r w:rsidR="007065FB" w:rsidRPr="00D6530E">
        <w:rPr>
          <w:rFonts w:ascii="Arial" w:hAnsi="Arial" w:cs="Arial"/>
        </w:rPr>
        <w:t>procedures, processes and mechanisms exist to ensure the integrity and accuracy of the asset registers</w:t>
      </w:r>
    </w:p>
    <w:p w14:paraId="1FAA49F6" w14:textId="77777777" w:rsidR="00470650" w:rsidRPr="00D6530E" w:rsidRDefault="00470650" w:rsidP="00E17E31">
      <w:pPr>
        <w:numPr>
          <w:ilvl w:val="0"/>
          <w:numId w:val="12"/>
        </w:numPr>
        <w:tabs>
          <w:tab w:val="left" w:pos="993"/>
        </w:tabs>
        <w:spacing w:after="0"/>
        <w:ind w:left="851" w:hanging="284"/>
        <w:jc w:val="both"/>
        <w:rPr>
          <w:rFonts w:ascii="Arial" w:hAnsi="Arial" w:cs="Arial"/>
          <w:lang w:val="en-ZA" w:eastAsia="x-none"/>
        </w:rPr>
      </w:pPr>
      <w:r w:rsidRPr="00D6530E">
        <w:rPr>
          <w:rFonts w:ascii="Arial" w:hAnsi="Arial" w:cs="Arial"/>
          <w:lang w:val="en-ZA" w:eastAsia="x-none"/>
        </w:rPr>
        <w:t xml:space="preserve">Regular physical asset verification spot checks.  </w:t>
      </w:r>
    </w:p>
    <w:p w14:paraId="62E420C8" w14:textId="77777777" w:rsidR="00470650" w:rsidRPr="00D6530E" w:rsidRDefault="00470650" w:rsidP="00E17E31">
      <w:pPr>
        <w:numPr>
          <w:ilvl w:val="0"/>
          <w:numId w:val="12"/>
        </w:numPr>
        <w:tabs>
          <w:tab w:val="left" w:pos="993"/>
        </w:tabs>
        <w:spacing w:after="0"/>
        <w:ind w:left="851" w:hanging="284"/>
        <w:jc w:val="both"/>
        <w:rPr>
          <w:rFonts w:ascii="Arial" w:hAnsi="Arial" w:cs="Arial"/>
          <w:lang w:val="en-ZA" w:eastAsia="x-none"/>
        </w:rPr>
      </w:pPr>
      <w:r w:rsidRPr="00D6530E">
        <w:rPr>
          <w:rFonts w:ascii="Arial" w:hAnsi="Arial" w:cs="Arial"/>
          <w:lang w:val="en-ZA" w:eastAsia="x-none"/>
        </w:rPr>
        <w:t>Monthly reconciliation of GL to FAR</w:t>
      </w:r>
    </w:p>
    <w:p w14:paraId="64CA7E42" w14:textId="77777777" w:rsidR="00470650" w:rsidRPr="00D6530E" w:rsidRDefault="00470650" w:rsidP="00E17E31">
      <w:pPr>
        <w:numPr>
          <w:ilvl w:val="0"/>
          <w:numId w:val="12"/>
        </w:numPr>
        <w:tabs>
          <w:tab w:val="left" w:pos="993"/>
        </w:tabs>
        <w:spacing w:after="0"/>
        <w:ind w:left="851" w:hanging="284"/>
        <w:jc w:val="both"/>
        <w:rPr>
          <w:rFonts w:ascii="Arial" w:hAnsi="Arial" w:cs="Arial"/>
          <w:lang w:val="en-ZA" w:eastAsia="x-none"/>
        </w:rPr>
      </w:pPr>
      <w:r w:rsidRPr="00D6530E">
        <w:rPr>
          <w:rFonts w:ascii="Arial" w:hAnsi="Arial" w:cs="Arial"/>
          <w:lang w:val="en-ZA" w:eastAsia="x-none"/>
        </w:rPr>
        <w:t>Receiving of all assets that are procured is done by Asset unit and the assets are barcoded immediately</w:t>
      </w:r>
    </w:p>
    <w:p w14:paraId="475A8F81" w14:textId="77777777" w:rsidR="00470650" w:rsidRPr="00D6530E" w:rsidRDefault="00470650" w:rsidP="00E17E31">
      <w:pPr>
        <w:numPr>
          <w:ilvl w:val="0"/>
          <w:numId w:val="12"/>
        </w:numPr>
        <w:tabs>
          <w:tab w:val="left" w:pos="993"/>
        </w:tabs>
        <w:spacing w:after="0"/>
        <w:ind w:left="851" w:hanging="284"/>
        <w:jc w:val="both"/>
        <w:rPr>
          <w:rFonts w:ascii="Arial" w:hAnsi="Arial" w:cs="Arial"/>
          <w:lang w:val="en-ZA" w:eastAsia="x-none"/>
        </w:rPr>
      </w:pPr>
      <w:r w:rsidRPr="00D6530E">
        <w:rPr>
          <w:rFonts w:ascii="Arial" w:hAnsi="Arial" w:cs="Arial"/>
          <w:lang w:val="en-ZA" w:eastAsia="x-none"/>
        </w:rPr>
        <w:t>Asset movement forms are used to allocate assets to an end user</w:t>
      </w:r>
    </w:p>
    <w:p w14:paraId="7840266B" w14:textId="77777777" w:rsidR="00470650" w:rsidRPr="00D6530E" w:rsidRDefault="00470650" w:rsidP="00E17E31">
      <w:pPr>
        <w:numPr>
          <w:ilvl w:val="0"/>
          <w:numId w:val="12"/>
        </w:numPr>
        <w:tabs>
          <w:tab w:val="left" w:pos="993"/>
        </w:tabs>
        <w:spacing w:after="0"/>
        <w:ind w:left="851" w:hanging="284"/>
        <w:jc w:val="both"/>
        <w:rPr>
          <w:rFonts w:ascii="Arial" w:hAnsi="Arial" w:cs="Arial"/>
          <w:lang w:val="en-ZA" w:eastAsia="x-none"/>
        </w:rPr>
      </w:pPr>
      <w:r w:rsidRPr="00D6530E">
        <w:rPr>
          <w:rFonts w:ascii="Arial" w:hAnsi="Arial" w:cs="Arial"/>
          <w:lang w:val="en-ZA" w:eastAsia="x-none"/>
        </w:rPr>
        <w:t>Room inventory lists are posted for each area listing all the assets in the area.</w:t>
      </w:r>
    </w:p>
    <w:p w14:paraId="500EDFEA" w14:textId="77777777" w:rsidR="00470650" w:rsidRPr="00D6530E" w:rsidRDefault="00470650" w:rsidP="00E17E31">
      <w:pPr>
        <w:numPr>
          <w:ilvl w:val="0"/>
          <w:numId w:val="12"/>
        </w:numPr>
        <w:tabs>
          <w:tab w:val="left" w:pos="993"/>
        </w:tabs>
        <w:spacing w:after="0"/>
        <w:ind w:left="851" w:hanging="284"/>
        <w:jc w:val="both"/>
        <w:rPr>
          <w:rFonts w:ascii="Arial" w:hAnsi="Arial" w:cs="Arial"/>
          <w:lang w:val="en-ZA" w:eastAsia="x-none"/>
        </w:rPr>
      </w:pPr>
      <w:r w:rsidRPr="00D6530E">
        <w:rPr>
          <w:rFonts w:ascii="Arial" w:hAnsi="Arial" w:cs="Arial"/>
          <w:lang w:val="en-ZA" w:eastAsia="x-none"/>
        </w:rPr>
        <w:t>Assets under the control of a centralised unit with an asset controller appointed within each business unit for day to day controlling.</w:t>
      </w:r>
    </w:p>
    <w:p w14:paraId="65B0F663" w14:textId="77777777" w:rsidR="00F33479" w:rsidRPr="00D6530E" w:rsidRDefault="00F33479" w:rsidP="00D6530E">
      <w:pPr>
        <w:spacing w:after="0"/>
        <w:jc w:val="both"/>
        <w:rPr>
          <w:rFonts w:ascii="Arial" w:hAnsi="Arial" w:cs="Arial"/>
          <w:b/>
          <w:lang w:val="en-ZA" w:eastAsia="x-none"/>
        </w:rPr>
      </w:pPr>
    </w:p>
    <w:p w14:paraId="50E920C3" w14:textId="77777777" w:rsidR="0083084B" w:rsidRDefault="0083084B" w:rsidP="00D6530E">
      <w:pPr>
        <w:spacing w:after="0"/>
        <w:jc w:val="both"/>
        <w:rPr>
          <w:rFonts w:ascii="Arial" w:hAnsi="Arial" w:cs="Arial"/>
          <w:b/>
          <w:lang w:val="en-ZA" w:eastAsia="x-none"/>
        </w:rPr>
      </w:pPr>
      <w:r w:rsidRPr="00D6530E">
        <w:rPr>
          <w:rFonts w:ascii="Arial" w:hAnsi="Arial" w:cs="Arial"/>
          <w:b/>
          <w:lang w:val="en-ZA" w:eastAsia="x-none"/>
        </w:rPr>
        <w:t>Road Traffic Infringement Agency</w:t>
      </w:r>
    </w:p>
    <w:p w14:paraId="1A9AA8CA" w14:textId="77777777" w:rsidR="006B7B5B" w:rsidRPr="00D6530E" w:rsidRDefault="006B7B5B" w:rsidP="00D6530E">
      <w:pPr>
        <w:spacing w:after="0"/>
        <w:jc w:val="both"/>
        <w:rPr>
          <w:rFonts w:ascii="Arial" w:hAnsi="Arial" w:cs="Arial"/>
          <w:b/>
          <w:lang w:val="en-ZA" w:eastAsia="x-none"/>
        </w:rPr>
      </w:pPr>
    </w:p>
    <w:p w14:paraId="3A4A1FF4" w14:textId="77777777" w:rsidR="006B7B5B" w:rsidRDefault="006B7B5B" w:rsidP="006B7B5B">
      <w:pPr>
        <w:tabs>
          <w:tab w:val="left" w:pos="567"/>
          <w:tab w:val="left" w:pos="720"/>
          <w:tab w:val="left" w:pos="864"/>
        </w:tabs>
        <w:spacing w:after="0"/>
        <w:ind w:left="567" w:hanging="567"/>
        <w:jc w:val="both"/>
        <w:rPr>
          <w:rFonts w:ascii="Arial" w:eastAsia="Times New Roman" w:hAnsi="Arial" w:cs="Arial"/>
        </w:rPr>
      </w:pPr>
      <w:r>
        <w:rPr>
          <w:rFonts w:ascii="Arial" w:eastAsia="Times New Roman" w:hAnsi="Arial" w:cs="Arial"/>
          <w:lang w:val="en-ZA" w:eastAsia="x-none"/>
        </w:rPr>
        <w:t>(1)</w:t>
      </w:r>
      <w:r>
        <w:rPr>
          <w:rFonts w:ascii="Arial" w:eastAsia="Times New Roman" w:hAnsi="Arial" w:cs="Arial"/>
          <w:lang w:val="en-ZA" w:eastAsia="x-none"/>
        </w:rPr>
        <w:tab/>
        <w:t>(a)</w:t>
      </w:r>
      <w:r w:rsidRPr="006B7B5B">
        <w:rPr>
          <w:rFonts w:ascii="Arial" w:eastAsia="Times New Roman" w:hAnsi="Arial" w:cs="Arial"/>
          <w:lang w:val="en-ZA" w:eastAsia="x-none"/>
        </w:rPr>
        <w:t xml:space="preserve">(ii) </w:t>
      </w:r>
      <w:r>
        <w:rPr>
          <w:rFonts w:ascii="Arial" w:eastAsia="Times New Roman" w:hAnsi="Arial" w:cs="Arial"/>
          <w:lang w:val="en-ZA" w:eastAsia="x-none"/>
        </w:rPr>
        <w:t>RTIA</w:t>
      </w:r>
      <w:r w:rsidRPr="006B7B5B">
        <w:rPr>
          <w:rFonts w:ascii="Arial" w:eastAsia="Times New Roman" w:hAnsi="Arial" w:cs="Arial"/>
          <w:lang w:val="en-ZA" w:eastAsia="x-none"/>
        </w:rPr>
        <w:t xml:space="preserve"> – </w:t>
      </w:r>
      <w:r w:rsidRPr="006B7B5B">
        <w:rPr>
          <w:rFonts w:ascii="Arial" w:eastAsia="Times New Roman" w:hAnsi="Arial" w:cs="Arial"/>
        </w:rPr>
        <w:t>during the month of March 2017</w:t>
      </w:r>
    </w:p>
    <w:p w14:paraId="48B8B3EC" w14:textId="77777777" w:rsidR="006B7B5B" w:rsidRDefault="006B7B5B" w:rsidP="006B7B5B">
      <w:pPr>
        <w:tabs>
          <w:tab w:val="left" w:pos="567"/>
          <w:tab w:val="left" w:pos="720"/>
          <w:tab w:val="left" w:pos="864"/>
        </w:tabs>
        <w:spacing w:after="0"/>
        <w:ind w:left="567" w:hanging="567"/>
        <w:jc w:val="both"/>
        <w:rPr>
          <w:rFonts w:ascii="Arial" w:eastAsia="Times New Roman" w:hAnsi="Arial" w:cs="Arial"/>
        </w:rPr>
      </w:pPr>
      <w:r>
        <w:rPr>
          <w:rFonts w:ascii="Arial" w:eastAsia="Times New Roman" w:hAnsi="Arial" w:cs="Arial"/>
        </w:rPr>
        <w:tab/>
      </w:r>
      <w:r w:rsidRPr="006B7B5B">
        <w:rPr>
          <w:rFonts w:ascii="Arial" w:eastAsia="Times New Roman" w:hAnsi="Arial" w:cs="Arial"/>
          <w:lang w:val="en-ZA" w:eastAsia="x-none"/>
        </w:rPr>
        <w:t xml:space="preserve">(b) </w:t>
      </w:r>
      <w:r w:rsidRPr="006B7B5B">
        <w:rPr>
          <w:rFonts w:ascii="Arial" w:eastAsia="Times New Roman" w:hAnsi="Arial" w:cs="Arial"/>
        </w:rPr>
        <w:t>On a monthly basis and as and when there are new transaction</w:t>
      </w:r>
      <w:r>
        <w:rPr>
          <w:rFonts w:ascii="Arial" w:eastAsia="Times New Roman" w:hAnsi="Arial" w:cs="Arial"/>
        </w:rPr>
        <w:t xml:space="preserve">s that are required to be added </w:t>
      </w:r>
      <w:r w:rsidRPr="006B7B5B">
        <w:rPr>
          <w:rFonts w:ascii="Arial" w:eastAsia="Times New Roman" w:hAnsi="Arial" w:cs="Arial"/>
        </w:rPr>
        <w:t>to the asset register.</w:t>
      </w:r>
    </w:p>
    <w:p w14:paraId="70DB4E3B" w14:textId="77777777" w:rsidR="006B7B5B" w:rsidRDefault="006B7B5B" w:rsidP="006B7B5B">
      <w:pPr>
        <w:tabs>
          <w:tab w:val="left" w:pos="567"/>
          <w:tab w:val="left" w:pos="720"/>
          <w:tab w:val="left" w:pos="864"/>
        </w:tabs>
        <w:spacing w:after="0"/>
        <w:ind w:left="567" w:hanging="567"/>
        <w:jc w:val="both"/>
        <w:rPr>
          <w:rFonts w:ascii="Arial" w:hAnsi="Arial" w:cs="Arial"/>
          <w:lang w:val="en-ZA" w:eastAsia="x-none"/>
        </w:rPr>
      </w:pPr>
      <w:r>
        <w:rPr>
          <w:rFonts w:ascii="Arial" w:eastAsia="Times New Roman" w:hAnsi="Arial" w:cs="Arial"/>
        </w:rPr>
        <w:tab/>
      </w:r>
      <w:r w:rsidRPr="006B7B5B">
        <w:rPr>
          <w:rFonts w:ascii="Arial" w:eastAsia="MS Mincho" w:hAnsi="Arial" w:cs="Arial"/>
          <w:lang w:val="en-ZA" w:eastAsia="x-none"/>
        </w:rPr>
        <w:t xml:space="preserve">(c) </w:t>
      </w:r>
      <w:r w:rsidRPr="00D6530E">
        <w:rPr>
          <w:rFonts w:ascii="Arial" w:hAnsi="Arial" w:cs="Arial"/>
          <w:lang w:val="en-ZA" w:eastAsia="x-none"/>
        </w:rPr>
        <w:t>There are no unaccounted assets</w:t>
      </w:r>
    </w:p>
    <w:p w14:paraId="2855240C" w14:textId="77777777" w:rsidR="006B7B5B" w:rsidRPr="006B7B5B" w:rsidRDefault="006B7B5B" w:rsidP="006B7B5B">
      <w:pPr>
        <w:tabs>
          <w:tab w:val="left" w:pos="567"/>
          <w:tab w:val="left" w:pos="720"/>
          <w:tab w:val="left" w:pos="864"/>
        </w:tabs>
        <w:spacing w:after="0"/>
        <w:ind w:left="567" w:hanging="567"/>
        <w:jc w:val="both"/>
        <w:rPr>
          <w:rFonts w:ascii="Arial" w:eastAsia="Times New Roman" w:hAnsi="Arial" w:cs="Arial"/>
        </w:rPr>
      </w:pPr>
      <w:r>
        <w:rPr>
          <w:rFonts w:ascii="Arial" w:hAnsi="Arial" w:cs="Arial"/>
          <w:lang w:val="en-ZA" w:eastAsia="x-none"/>
        </w:rPr>
        <w:tab/>
      </w:r>
      <w:r>
        <w:rPr>
          <w:rFonts w:ascii="Arial" w:eastAsia="MS Mincho" w:hAnsi="Arial" w:cs="Arial"/>
          <w:lang w:val="en-ZA" w:eastAsia="x-none"/>
        </w:rPr>
        <w:t>(d) Not applicable</w:t>
      </w:r>
    </w:p>
    <w:p w14:paraId="6554A883" w14:textId="77777777" w:rsidR="006B7B5B" w:rsidRPr="006B7B5B" w:rsidRDefault="006B7B5B" w:rsidP="006B7B5B">
      <w:pPr>
        <w:tabs>
          <w:tab w:val="left" w:pos="432"/>
          <w:tab w:val="left" w:pos="720"/>
          <w:tab w:val="left" w:pos="864"/>
        </w:tabs>
        <w:spacing w:after="0"/>
        <w:ind w:left="851" w:hanging="567"/>
        <w:jc w:val="both"/>
        <w:rPr>
          <w:rFonts w:ascii="Arial" w:eastAsia="MS Mincho" w:hAnsi="Arial" w:cs="Arial"/>
          <w:lang w:val="en-ZA" w:eastAsia="x-none"/>
        </w:rPr>
      </w:pPr>
    </w:p>
    <w:p w14:paraId="7BD1A6B7" w14:textId="77777777" w:rsidR="006B7B5B" w:rsidRPr="006B7B5B" w:rsidRDefault="006B7B5B" w:rsidP="006B7B5B">
      <w:pPr>
        <w:spacing w:after="0"/>
        <w:ind w:left="567" w:hanging="567"/>
        <w:rPr>
          <w:rFonts w:ascii="Arial" w:eastAsia="MS Mincho" w:hAnsi="Arial" w:cs="Arial"/>
          <w:lang w:val="en-ZA" w:eastAsia="x-none"/>
        </w:rPr>
      </w:pPr>
      <w:r>
        <w:rPr>
          <w:rFonts w:ascii="Arial" w:eastAsia="MS Mincho" w:hAnsi="Arial" w:cs="Arial"/>
          <w:lang w:val="en-ZA" w:eastAsia="x-none"/>
        </w:rPr>
        <w:t>(2)</w:t>
      </w:r>
      <w:r>
        <w:rPr>
          <w:rFonts w:ascii="Arial" w:eastAsia="MS Mincho" w:hAnsi="Arial" w:cs="Arial"/>
          <w:lang w:val="en-ZA" w:eastAsia="x-none"/>
        </w:rPr>
        <w:tab/>
        <w:t>(b)</w:t>
      </w:r>
      <w:r w:rsidRPr="006B7B5B">
        <w:rPr>
          <w:rFonts w:ascii="Arial" w:eastAsia="MS Mincho" w:hAnsi="Arial" w:cs="Arial"/>
          <w:lang w:val="en-ZA" w:eastAsia="x-none"/>
        </w:rPr>
        <w:t>(a) N/A</w:t>
      </w:r>
    </w:p>
    <w:p w14:paraId="34F5C7B9" w14:textId="77777777" w:rsidR="001C59ED" w:rsidRDefault="006B7B5B" w:rsidP="001C59ED">
      <w:pPr>
        <w:spacing w:after="0"/>
        <w:ind w:firstLine="567"/>
        <w:rPr>
          <w:rFonts w:ascii="Arial" w:eastAsia="MS Mincho" w:hAnsi="Arial" w:cs="Arial"/>
          <w:lang w:val="en-ZA" w:eastAsia="x-none"/>
        </w:rPr>
      </w:pPr>
      <w:r w:rsidRPr="006B7B5B">
        <w:rPr>
          <w:rFonts w:ascii="Arial" w:eastAsia="MS Mincho" w:hAnsi="Arial" w:cs="Arial"/>
          <w:lang w:val="en-ZA" w:eastAsia="x-none"/>
        </w:rPr>
        <w:t>(b) Asset count twice a year</w:t>
      </w:r>
    </w:p>
    <w:p w14:paraId="53FBC6D1" w14:textId="77777777" w:rsidR="006B7B5B" w:rsidRPr="006B7B5B" w:rsidRDefault="006B7B5B" w:rsidP="001C59ED">
      <w:pPr>
        <w:spacing w:after="0"/>
        <w:ind w:firstLine="567"/>
        <w:rPr>
          <w:rFonts w:ascii="Arial" w:eastAsia="MS Mincho" w:hAnsi="Arial" w:cs="Arial"/>
          <w:lang w:val="en-ZA" w:eastAsia="x-none"/>
        </w:rPr>
      </w:pPr>
      <w:r w:rsidRPr="006B7B5B">
        <w:rPr>
          <w:rFonts w:ascii="Arial" w:eastAsia="Times New Roman" w:hAnsi="Arial" w:cs="Arial"/>
          <w:lang w:val="en-ZA" w:eastAsia="x-none"/>
        </w:rPr>
        <w:t xml:space="preserve">(c) </w:t>
      </w:r>
      <w:r w:rsidRPr="006B7B5B">
        <w:rPr>
          <w:rFonts w:ascii="Arial" w:eastAsia="Times New Roman" w:hAnsi="Arial" w:cs="Arial"/>
        </w:rPr>
        <w:t>2016 = R 9 923 359</w:t>
      </w:r>
    </w:p>
    <w:p w14:paraId="7D072C1E" w14:textId="77777777" w:rsidR="006B7B5B" w:rsidRPr="006B7B5B" w:rsidRDefault="006B7B5B" w:rsidP="006B7B5B">
      <w:pPr>
        <w:tabs>
          <w:tab w:val="left" w:pos="432"/>
          <w:tab w:val="left" w:pos="720"/>
          <w:tab w:val="left" w:pos="864"/>
        </w:tabs>
        <w:spacing w:after="0"/>
        <w:ind w:left="1440" w:hanging="1440"/>
        <w:jc w:val="both"/>
        <w:rPr>
          <w:rFonts w:ascii="Arial" w:eastAsia="Times New Roman" w:hAnsi="Arial" w:cs="Arial"/>
        </w:rPr>
      </w:pPr>
      <w:r w:rsidRPr="006B7B5B">
        <w:rPr>
          <w:rFonts w:ascii="Arial" w:eastAsia="Times New Roman" w:hAnsi="Arial" w:cs="Arial"/>
        </w:rPr>
        <w:t xml:space="preserve">          2015 = R 4 209 735</w:t>
      </w:r>
    </w:p>
    <w:p w14:paraId="17348631" w14:textId="77777777" w:rsidR="001C59ED" w:rsidRDefault="006B7B5B" w:rsidP="001C59ED">
      <w:pPr>
        <w:tabs>
          <w:tab w:val="left" w:pos="432"/>
          <w:tab w:val="left" w:pos="720"/>
          <w:tab w:val="left" w:pos="864"/>
        </w:tabs>
        <w:spacing w:after="0"/>
        <w:ind w:left="1440" w:hanging="1440"/>
        <w:jc w:val="both"/>
        <w:rPr>
          <w:rFonts w:ascii="Arial" w:eastAsia="Times New Roman" w:hAnsi="Arial" w:cs="Arial"/>
        </w:rPr>
      </w:pPr>
      <w:r w:rsidRPr="006B7B5B">
        <w:rPr>
          <w:rFonts w:ascii="Arial" w:eastAsia="Times New Roman" w:hAnsi="Arial" w:cs="Arial"/>
        </w:rPr>
        <w:t xml:space="preserve">          2014 = R    643</w:t>
      </w:r>
      <w:r w:rsidR="001C59ED">
        <w:rPr>
          <w:rFonts w:ascii="Arial" w:eastAsia="Times New Roman" w:hAnsi="Arial" w:cs="Arial"/>
        </w:rPr>
        <w:t> </w:t>
      </w:r>
      <w:r w:rsidRPr="006B7B5B">
        <w:rPr>
          <w:rFonts w:ascii="Arial" w:eastAsia="Times New Roman" w:hAnsi="Arial" w:cs="Arial"/>
        </w:rPr>
        <w:t>257</w:t>
      </w:r>
    </w:p>
    <w:p w14:paraId="550CD30D" w14:textId="77777777" w:rsidR="001C59ED" w:rsidRDefault="001C59ED" w:rsidP="001C59ED">
      <w:pPr>
        <w:tabs>
          <w:tab w:val="left" w:pos="432"/>
          <w:tab w:val="left" w:pos="720"/>
          <w:tab w:val="left" w:pos="864"/>
        </w:tabs>
        <w:spacing w:after="0"/>
        <w:ind w:left="1440" w:hanging="1440"/>
        <w:jc w:val="both"/>
        <w:rPr>
          <w:rFonts w:ascii="Arial" w:eastAsia="Times New Roman" w:hAnsi="Arial" w:cs="Arial"/>
        </w:rPr>
      </w:pPr>
      <w:r>
        <w:rPr>
          <w:rFonts w:ascii="Arial" w:eastAsia="Times New Roman" w:hAnsi="Arial" w:cs="Arial"/>
        </w:rPr>
        <w:tab/>
      </w:r>
      <w:r>
        <w:rPr>
          <w:rFonts w:ascii="Arial" w:eastAsia="Times New Roman" w:hAnsi="Arial" w:cs="Arial"/>
        </w:rPr>
        <w:tab/>
      </w:r>
    </w:p>
    <w:p w14:paraId="68097DF9" w14:textId="77777777" w:rsidR="006B7B5B" w:rsidRPr="006B7B5B" w:rsidRDefault="001C59ED" w:rsidP="001C59ED">
      <w:pPr>
        <w:tabs>
          <w:tab w:val="left" w:pos="567"/>
          <w:tab w:val="left" w:pos="851"/>
        </w:tabs>
        <w:spacing w:after="0"/>
        <w:ind w:left="1440" w:hanging="1440"/>
        <w:jc w:val="both"/>
        <w:rPr>
          <w:rFonts w:ascii="Arial" w:eastAsia="Times New Roman" w:hAnsi="Arial" w:cs="Arial"/>
        </w:rPr>
      </w:pPr>
      <w:r>
        <w:rPr>
          <w:rFonts w:ascii="Arial" w:eastAsia="Times New Roman" w:hAnsi="Arial" w:cs="Arial"/>
        </w:rPr>
        <w:tab/>
      </w:r>
      <w:r w:rsidR="006B7B5B" w:rsidRPr="006B7B5B">
        <w:rPr>
          <w:rFonts w:ascii="Arial" w:eastAsia="Times New Roman" w:hAnsi="Arial" w:cs="Arial"/>
          <w:lang w:val="en-ZA" w:eastAsia="x-none"/>
        </w:rPr>
        <w:t xml:space="preserve">(d) </w:t>
      </w:r>
      <w:r w:rsidR="006B7B5B" w:rsidRPr="006B7B5B">
        <w:rPr>
          <w:rFonts w:ascii="Arial" w:eastAsia="Times New Roman" w:hAnsi="Arial" w:cs="Arial"/>
        </w:rPr>
        <w:t>Approved asset policy</w:t>
      </w:r>
    </w:p>
    <w:p w14:paraId="4F32BB02" w14:textId="77777777" w:rsidR="006B7B5B" w:rsidRPr="006B7B5B" w:rsidRDefault="006B7B5B" w:rsidP="001C59ED">
      <w:pPr>
        <w:tabs>
          <w:tab w:val="left" w:pos="567"/>
          <w:tab w:val="left" w:pos="851"/>
        </w:tabs>
        <w:spacing w:after="0"/>
        <w:ind w:left="1440" w:hanging="1440"/>
        <w:jc w:val="both"/>
        <w:rPr>
          <w:rFonts w:ascii="Arial" w:eastAsia="Times New Roman" w:hAnsi="Arial" w:cs="Arial"/>
        </w:rPr>
      </w:pPr>
      <w:r w:rsidRPr="006B7B5B">
        <w:rPr>
          <w:rFonts w:ascii="Arial" w:eastAsia="Times New Roman" w:hAnsi="Arial" w:cs="Arial"/>
        </w:rPr>
        <w:t xml:space="preserve">           Bi-annual physical verification of assets</w:t>
      </w:r>
    </w:p>
    <w:p w14:paraId="683D17BD" w14:textId="77777777" w:rsidR="006B7B5B" w:rsidRPr="006B7B5B" w:rsidRDefault="006B7B5B" w:rsidP="001C59ED">
      <w:pPr>
        <w:tabs>
          <w:tab w:val="left" w:pos="567"/>
          <w:tab w:val="left" w:pos="851"/>
        </w:tabs>
        <w:spacing w:after="0"/>
        <w:ind w:left="1440" w:hanging="720"/>
        <w:jc w:val="both"/>
        <w:rPr>
          <w:rFonts w:ascii="Arial" w:eastAsia="Times New Roman" w:hAnsi="Arial" w:cs="Arial"/>
        </w:rPr>
      </w:pPr>
      <w:r w:rsidRPr="006B7B5B">
        <w:rPr>
          <w:rFonts w:ascii="Arial" w:eastAsia="Times New Roman" w:hAnsi="Arial" w:cs="Arial"/>
        </w:rPr>
        <w:t>Assets are subjected to annual audit both internally and externally</w:t>
      </w:r>
    </w:p>
    <w:p w14:paraId="0AC4899A" w14:textId="77777777" w:rsidR="006B7B5B" w:rsidRPr="006B7B5B" w:rsidRDefault="006B7B5B" w:rsidP="001C59ED">
      <w:pPr>
        <w:tabs>
          <w:tab w:val="left" w:pos="567"/>
          <w:tab w:val="left" w:pos="851"/>
        </w:tabs>
        <w:spacing w:after="0"/>
        <w:ind w:left="1440" w:hanging="720"/>
        <w:jc w:val="both"/>
        <w:rPr>
          <w:rFonts w:ascii="Arial" w:eastAsia="Times New Roman" w:hAnsi="Arial" w:cs="Arial"/>
        </w:rPr>
      </w:pPr>
      <w:r w:rsidRPr="006B7B5B">
        <w:rPr>
          <w:rFonts w:ascii="Arial" w:eastAsia="Times New Roman" w:hAnsi="Arial" w:cs="Arial"/>
        </w:rPr>
        <w:t>A regular review and monitoring of asset movement and changes</w:t>
      </w:r>
    </w:p>
    <w:p w14:paraId="30DF878D" w14:textId="77777777" w:rsidR="006B7B5B" w:rsidRPr="006B7B5B" w:rsidRDefault="006B7B5B" w:rsidP="001C59ED">
      <w:pPr>
        <w:tabs>
          <w:tab w:val="left" w:pos="567"/>
          <w:tab w:val="left" w:pos="851"/>
        </w:tabs>
        <w:spacing w:after="0"/>
        <w:ind w:firstLine="709"/>
        <w:rPr>
          <w:rFonts w:ascii="Arial" w:eastAsia="MS Mincho" w:hAnsi="Arial" w:cs="Arial"/>
          <w:lang w:val="en-ZA" w:eastAsia="x-none"/>
        </w:rPr>
      </w:pPr>
      <w:r w:rsidRPr="006B7B5B">
        <w:rPr>
          <w:rFonts w:ascii="Arial" w:eastAsia="MS Mincho" w:hAnsi="Arial" w:cs="Arial"/>
          <w:lang w:val="en-ZA" w:eastAsia="x-none"/>
        </w:rPr>
        <w:t>All assets are insured.</w:t>
      </w:r>
    </w:p>
    <w:p w14:paraId="0A600551" w14:textId="77777777" w:rsidR="006B7B5B" w:rsidRPr="006B7B5B" w:rsidRDefault="006B7B5B" w:rsidP="001C59ED">
      <w:pPr>
        <w:tabs>
          <w:tab w:val="left" w:pos="567"/>
          <w:tab w:val="left" w:pos="851"/>
        </w:tabs>
        <w:spacing w:after="0"/>
        <w:ind w:firstLine="709"/>
        <w:rPr>
          <w:rFonts w:ascii="Arial" w:eastAsia="MS Mincho" w:hAnsi="Arial" w:cs="Arial"/>
          <w:lang w:val="en-ZA" w:eastAsia="x-none"/>
        </w:rPr>
      </w:pPr>
      <w:r w:rsidRPr="006B7B5B">
        <w:rPr>
          <w:rFonts w:ascii="Arial" w:eastAsia="MS Mincho" w:hAnsi="Arial" w:cs="Arial"/>
          <w:lang w:val="en-ZA" w:eastAsia="x-none"/>
        </w:rPr>
        <w:t>Asset management function in place.</w:t>
      </w:r>
    </w:p>
    <w:p w14:paraId="20B8A6C8" w14:textId="77777777" w:rsidR="006B7B5B" w:rsidRPr="006B7B5B" w:rsidRDefault="006B7B5B" w:rsidP="001C59ED">
      <w:pPr>
        <w:tabs>
          <w:tab w:val="left" w:pos="567"/>
          <w:tab w:val="left" w:pos="851"/>
        </w:tabs>
        <w:spacing w:after="0"/>
        <w:ind w:firstLine="709"/>
        <w:rPr>
          <w:rFonts w:ascii="Arial" w:eastAsia="MS Mincho" w:hAnsi="Arial" w:cs="Arial"/>
          <w:lang w:val="en-ZA" w:eastAsia="x-none"/>
        </w:rPr>
      </w:pPr>
      <w:r w:rsidRPr="006B7B5B">
        <w:rPr>
          <w:rFonts w:ascii="Arial" w:eastAsia="MS Mincho" w:hAnsi="Arial" w:cs="Arial"/>
          <w:lang w:val="en-ZA" w:eastAsia="x-none"/>
        </w:rPr>
        <w:t>Monthly recording of the accounting records</w:t>
      </w:r>
    </w:p>
    <w:p w14:paraId="66E2FC87" w14:textId="77777777" w:rsidR="006B7B5B" w:rsidRPr="006B7B5B" w:rsidRDefault="006B7B5B" w:rsidP="001C59ED">
      <w:pPr>
        <w:tabs>
          <w:tab w:val="left" w:pos="567"/>
          <w:tab w:val="left" w:pos="851"/>
        </w:tabs>
        <w:spacing w:after="0"/>
        <w:ind w:firstLine="709"/>
        <w:rPr>
          <w:rFonts w:ascii="Arial" w:eastAsia="MS Mincho" w:hAnsi="Arial" w:cs="Arial"/>
          <w:lang w:val="en-ZA" w:eastAsia="x-none"/>
        </w:rPr>
      </w:pPr>
      <w:r w:rsidRPr="006B7B5B">
        <w:rPr>
          <w:rFonts w:ascii="Arial" w:eastAsia="MS Mincho" w:hAnsi="Arial" w:cs="Arial"/>
          <w:lang w:val="en-ZA" w:eastAsia="x-none"/>
        </w:rPr>
        <w:t>Quarterly reporting to MANCO</w:t>
      </w:r>
    </w:p>
    <w:p w14:paraId="2CFEB7E3" w14:textId="77777777" w:rsidR="006B7B5B" w:rsidRPr="006B7B5B" w:rsidRDefault="006B7B5B" w:rsidP="001C59ED">
      <w:pPr>
        <w:tabs>
          <w:tab w:val="left" w:pos="567"/>
          <w:tab w:val="left" w:pos="851"/>
        </w:tabs>
        <w:spacing w:after="0"/>
        <w:ind w:firstLine="709"/>
        <w:rPr>
          <w:rFonts w:ascii="Arial" w:eastAsia="MS Mincho" w:hAnsi="Arial" w:cs="Arial"/>
          <w:lang w:val="en-ZA" w:eastAsia="x-none"/>
        </w:rPr>
      </w:pPr>
      <w:r w:rsidRPr="006B7B5B">
        <w:rPr>
          <w:rFonts w:ascii="Arial" w:eastAsia="MS Mincho" w:hAnsi="Arial" w:cs="Arial"/>
          <w:lang w:val="en-ZA" w:eastAsia="x-none"/>
        </w:rPr>
        <w:t>EXCO and Audit Committee</w:t>
      </w:r>
    </w:p>
    <w:p w14:paraId="42E14812" w14:textId="77777777" w:rsidR="006B7B5B" w:rsidRPr="006B7B5B" w:rsidRDefault="006B7B5B" w:rsidP="001C59ED">
      <w:pPr>
        <w:tabs>
          <w:tab w:val="left" w:pos="567"/>
          <w:tab w:val="left" w:pos="851"/>
        </w:tabs>
        <w:spacing w:after="0"/>
        <w:rPr>
          <w:rFonts w:ascii="Arial" w:eastAsia="MS Mincho" w:hAnsi="Arial" w:cs="Arial"/>
          <w:lang w:val="en-ZA" w:eastAsia="x-none"/>
        </w:rPr>
      </w:pPr>
      <w:r w:rsidRPr="006B7B5B">
        <w:rPr>
          <w:rFonts w:ascii="Arial" w:eastAsia="MS Mincho" w:hAnsi="Arial" w:cs="Arial"/>
          <w:lang w:val="en-ZA" w:eastAsia="x-none"/>
        </w:rPr>
        <w:t xml:space="preserve">           Internal control around purchase maintenance recording and disposal of assets in place.</w:t>
      </w:r>
    </w:p>
    <w:p w14:paraId="5796B4C0" w14:textId="77777777" w:rsidR="00F33479" w:rsidRPr="00D6530E" w:rsidRDefault="00F33479" w:rsidP="00D6530E">
      <w:pPr>
        <w:spacing w:after="0"/>
        <w:jc w:val="both"/>
        <w:rPr>
          <w:rFonts w:ascii="Arial" w:hAnsi="Arial" w:cs="Arial"/>
          <w:b/>
          <w:lang w:val="en-ZA" w:eastAsia="x-none"/>
        </w:rPr>
      </w:pPr>
    </w:p>
    <w:p w14:paraId="4BA11E43" w14:textId="77777777" w:rsidR="00F33479" w:rsidRPr="00D6530E" w:rsidRDefault="00F33479" w:rsidP="00D6530E">
      <w:pPr>
        <w:spacing w:after="0"/>
        <w:jc w:val="both"/>
        <w:rPr>
          <w:rFonts w:ascii="Arial" w:hAnsi="Arial" w:cs="Arial"/>
          <w:b/>
          <w:lang w:val="en-ZA" w:eastAsia="x-none"/>
        </w:rPr>
      </w:pPr>
      <w:r w:rsidRPr="00D6530E">
        <w:rPr>
          <w:rFonts w:ascii="Arial" w:hAnsi="Arial" w:cs="Arial"/>
          <w:b/>
          <w:lang w:val="en-ZA" w:eastAsia="x-none"/>
        </w:rPr>
        <w:t>South African National Roads Agency Limited</w:t>
      </w:r>
    </w:p>
    <w:p w14:paraId="7F12DB7C" w14:textId="77777777" w:rsidR="002027CB" w:rsidRPr="00D6530E" w:rsidRDefault="002027CB" w:rsidP="00D6530E">
      <w:pPr>
        <w:spacing w:after="0"/>
        <w:jc w:val="both"/>
        <w:rPr>
          <w:rFonts w:ascii="Arial" w:hAnsi="Arial" w:cs="Arial"/>
          <w:b/>
          <w:lang w:val="en-ZA" w:eastAsia="x-none"/>
        </w:rPr>
      </w:pPr>
    </w:p>
    <w:p w14:paraId="117B1A83" w14:textId="77777777" w:rsidR="009F248B" w:rsidRPr="00D6530E" w:rsidRDefault="00F33479" w:rsidP="00D6530E">
      <w:pPr>
        <w:pStyle w:val="ListParagraph"/>
        <w:numPr>
          <w:ilvl w:val="0"/>
          <w:numId w:val="9"/>
        </w:numPr>
        <w:spacing w:after="0"/>
        <w:ind w:left="567" w:hanging="567"/>
        <w:jc w:val="both"/>
        <w:rPr>
          <w:rFonts w:ascii="Arial" w:hAnsi="Arial" w:cs="Arial"/>
          <w:lang w:val="en-ZA" w:eastAsia="x-none"/>
        </w:rPr>
      </w:pPr>
      <w:r w:rsidRPr="00D6530E">
        <w:rPr>
          <w:rFonts w:ascii="Arial" w:hAnsi="Arial" w:cs="Arial"/>
          <w:lang w:val="en-ZA" w:eastAsia="x-none"/>
        </w:rPr>
        <w:t xml:space="preserve">(a)(ii) </w:t>
      </w:r>
      <w:r w:rsidR="009F248B" w:rsidRPr="00D6530E">
        <w:rPr>
          <w:rFonts w:ascii="Arial" w:hAnsi="Arial" w:cs="Arial"/>
          <w:lang w:val="en-ZA" w:eastAsia="x-none"/>
        </w:rPr>
        <w:t xml:space="preserve">SANRAL </w:t>
      </w:r>
    </w:p>
    <w:p w14:paraId="3AB4CDCF" w14:textId="77777777" w:rsidR="00F33479" w:rsidRPr="00D6530E" w:rsidRDefault="00F33479" w:rsidP="00D6530E">
      <w:pPr>
        <w:pStyle w:val="ListParagraph"/>
        <w:spacing w:after="0"/>
        <w:ind w:left="567"/>
        <w:jc w:val="both"/>
        <w:rPr>
          <w:rFonts w:ascii="Arial" w:hAnsi="Arial" w:cs="Arial"/>
          <w:lang w:val="en-ZA" w:eastAsia="x-none"/>
        </w:rPr>
      </w:pPr>
      <w:r w:rsidRPr="00D6530E">
        <w:rPr>
          <w:rFonts w:ascii="Arial" w:hAnsi="Arial" w:cs="Arial"/>
          <w:lang w:val="en-ZA" w:eastAsia="x-none"/>
        </w:rPr>
        <w:lastRenderedPageBreak/>
        <w:t>(b) SANRAL’s asset register is updated whenever a new asset is acquired or old/redundant assets are written off for various reasons, including technological obsolescence.</w:t>
      </w:r>
    </w:p>
    <w:p w14:paraId="45485D35" w14:textId="77777777" w:rsidR="00F33479" w:rsidRPr="00D6530E" w:rsidRDefault="00F33479" w:rsidP="00D6530E">
      <w:pPr>
        <w:spacing w:after="0"/>
        <w:ind w:firstLine="567"/>
        <w:jc w:val="both"/>
        <w:rPr>
          <w:rFonts w:ascii="Arial" w:hAnsi="Arial" w:cs="Arial"/>
          <w:lang w:val="en-ZA" w:eastAsia="x-none"/>
        </w:rPr>
      </w:pPr>
      <w:r w:rsidRPr="00D6530E">
        <w:rPr>
          <w:rFonts w:ascii="Arial" w:hAnsi="Arial" w:cs="Arial"/>
          <w:lang w:val="en-ZA" w:eastAsia="x-none"/>
        </w:rPr>
        <w:t>(c) There are no ass</w:t>
      </w:r>
      <w:r w:rsidR="00617E96" w:rsidRPr="00D6530E">
        <w:rPr>
          <w:rFonts w:ascii="Arial" w:hAnsi="Arial" w:cs="Arial"/>
          <w:lang w:val="en-ZA" w:eastAsia="x-none"/>
        </w:rPr>
        <w:t xml:space="preserve">ets which are not </w:t>
      </w:r>
      <w:r w:rsidR="007D6D38" w:rsidRPr="00D6530E">
        <w:rPr>
          <w:rFonts w:ascii="Arial" w:hAnsi="Arial" w:cs="Arial"/>
          <w:lang w:val="en-ZA" w:eastAsia="x-none"/>
        </w:rPr>
        <w:t xml:space="preserve">unaccounted </w:t>
      </w:r>
    </w:p>
    <w:p w14:paraId="042CA063" w14:textId="77777777" w:rsidR="00617E96" w:rsidRPr="00D6530E" w:rsidRDefault="00617E96" w:rsidP="00D6530E">
      <w:pPr>
        <w:spacing w:after="0"/>
        <w:ind w:firstLine="567"/>
        <w:jc w:val="both"/>
        <w:rPr>
          <w:rFonts w:ascii="Arial" w:hAnsi="Arial" w:cs="Arial"/>
          <w:lang w:val="en-ZA" w:eastAsia="x-none"/>
        </w:rPr>
      </w:pPr>
      <w:r w:rsidRPr="00D6530E">
        <w:rPr>
          <w:rFonts w:ascii="Arial" w:hAnsi="Arial" w:cs="Arial"/>
          <w:lang w:val="en-ZA" w:eastAsia="x-none"/>
        </w:rPr>
        <w:t xml:space="preserve">(d) </w:t>
      </w:r>
      <w:r w:rsidR="008723A3" w:rsidRPr="00D6530E">
        <w:rPr>
          <w:rFonts w:ascii="Arial" w:hAnsi="Arial" w:cs="Arial"/>
          <w:lang w:val="en-ZA" w:eastAsia="x-none"/>
        </w:rPr>
        <w:t>Not applicable</w:t>
      </w:r>
    </w:p>
    <w:p w14:paraId="3F11992E" w14:textId="77777777" w:rsidR="00F33479" w:rsidRPr="00D6530E" w:rsidRDefault="00F33479" w:rsidP="00D6530E">
      <w:pPr>
        <w:pStyle w:val="ListParagraph"/>
        <w:spacing w:after="0"/>
        <w:jc w:val="both"/>
        <w:rPr>
          <w:rFonts w:ascii="Arial" w:hAnsi="Arial" w:cs="Arial"/>
          <w:lang w:val="en-ZA" w:eastAsia="x-none"/>
        </w:rPr>
      </w:pPr>
    </w:p>
    <w:p w14:paraId="212E61CA" w14:textId="77777777" w:rsidR="00F33479" w:rsidRPr="00D6530E" w:rsidRDefault="00F33479" w:rsidP="00D6530E">
      <w:pPr>
        <w:pStyle w:val="ListParagraph"/>
        <w:numPr>
          <w:ilvl w:val="0"/>
          <w:numId w:val="9"/>
        </w:numPr>
        <w:spacing w:after="0"/>
        <w:ind w:left="567" w:hanging="567"/>
        <w:jc w:val="both"/>
        <w:rPr>
          <w:rFonts w:ascii="Arial" w:hAnsi="Arial" w:cs="Arial"/>
          <w:lang w:val="en-ZA" w:eastAsia="x-none"/>
        </w:rPr>
      </w:pPr>
      <w:r w:rsidRPr="00D6530E">
        <w:rPr>
          <w:rFonts w:ascii="Arial" w:hAnsi="Arial" w:cs="Arial"/>
          <w:lang w:val="en-ZA" w:eastAsia="x-none"/>
        </w:rPr>
        <w:t>(a) and (b) No unaccounted assets exists.</w:t>
      </w:r>
    </w:p>
    <w:p w14:paraId="0B6A4153" w14:textId="77777777" w:rsidR="00F33479" w:rsidRPr="00D6530E" w:rsidRDefault="00F33479" w:rsidP="00D6530E">
      <w:pPr>
        <w:pStyle w:val="ListParagraph"/>
        <w:numPr>
          <w:ilvl w:val="0"/>
          <w:numId w:val="11"/>
        </w:numPr>
        <w:spacing w:after="0"/>
        <w:jc w:val="both"/>
        <w:rPr>
          <w:rFonts w:ascii="Arial" w:hAnsi="Arial" w:cs="Arial"/>
          <w:lang w:val="en-ZA" w:eastAsia="x-none"/>
        </w:rPr>
      </w:pPr>
      <w:r w:rsidRPr="00D6530E">
        <w:rPr>
          <w:rFonts w:ascii="Arial" w:hAnsi="Arial" w:cs="Arial"/>
          <w:lang w:val="en-ZA" w:eastAsia="x-none"/>
        </w:rPr>
        <w:t>The opening balances for the past three financial years are:</w:t>
      </w:r>
    </w:p>
    <w:p w14:paraId="0658D6D0" w14:textId="77777777" w:rsidR="00F33479" w:rsidRPr="00D6530E" w:rsidRDefault="00F33479" w:rsidP="00D6530E">
      <w:pPr>
        <w:pStyle w:val="ListParagraph"/>
        <w:spacing w:after="0"/>
        <w:ind w:left="1080"/>
        <w:jc w:val="both"/>
        <w:rPr>
          <w:rFonts w:ascii="Arial" w:hAnsi="Arial" w:cs="Arial"/>
          <w:lang w:val="en-ZA" w:eastAsia="x-none"/>
        </w:rPr>
      </w:pPr>
      <w:r w:rsidRPr="00D6530E">
        <w:rPr>
          <w:rFonts w:ascii="Arial" w:hAnsi="Arial" w:cs="Arial"/>
          <w:lang w:val="en-ZA" w:eastAsia="x-none"/>
        </w:rPr>
        <w:t>2014/15   R303 747 772 000</w:t>
      </w:r>
    </w:p>
    <w:p w14:paraId="19358BE2" w14:textId="77777777" w:rsidR="00F33479" w:rsidRPr="00D6530E" w:rsidRDefault="00F33479" w:rsidP="00D6530E">
      <w:pPr>
        <w:pStyle w:val="ListParagraph"/>
        <w:spacing w:after="0"/>
        <w:ind w:left="1080"/>
        <w:jc w:val="both"/>
        <w:rPr>
          <w:rFonts w:ascii="Arial" w:hAnsi="Arial" w:cs="Arial"/>
          <w:lang w:val="en-ZA" w:eastAsia="x-none"/>
        </w:rPr>
      </w:pPr>
      <w:r w:rsidRPr="00D6530E">
        <w:rPr>
          <w:rFonts w:ascii="Arial" w:hAnsi="Arial" w:cs="Arial"/>
          <w:lang w:val="en-ZA" w:eastAsia="x-none"/>
        </w:rPr>
        <w:t>2015/16   R308 819 013 000</w:t>
      </w:r>
    </w:p>
    <w:p w14:paraId="364417EC" w14:textId="77777777" w:rsidR="00F33479" w:rsidRPr="00D6530E" w:rsidRDefault="00F33479" w:rsidP="00D6530E">
      <w:pPr>
        <w:pStyle w:val="ListParagraph"/>
        <w:spacing w:after="0"/>
        <w:ind w:left="1080"/>
        <w:jc w:val="both"/>
        <w:rPr>
          <w:rFonts w:ascii="Arial" w:hAnsi="Arial" w:cs="Arial"/>
          <w:lang w:val="en-ZA" w:eastAsia="x-none"/>
        </w:rPr>
      </w:pPr>
      <w:r w:rsidRPr="00D6530E">
        <w:rPr>
          <w:rFonts w:ascii="Arial" w:hAnsi="Arial" w:cs="Arial"/>
          <w:lang w:val="en-ZA" w:eastAsia="x-none"/>
        </w:rPr>
        <w:t>2016/17   R315 293 979</w:t>
      </w:r>
      <w:r w:rsidR="00076BB3" w:rsidRPr="00D6530E">
        <w:rPr>
          <w:rFonts w:ascii="Arial" w:hAnsi="Arial" w:cs="Arial"/>
          <w:lang w:val="en-ZA" w:eastAsia="x-none"/>
        </w:rPr>
        <w:t> </w:t>
      </w:r>
      <w:r w:rsidRPr="00D6530E">
        <w:rPr>
          <w:rFonts w:ascii="Arial" w:hAnsi="Arial" w:cs="Arial"/>
          <w:lang w:val="en-ZA" w:eastAsia="x-none"/>
        </w:rPr>
        <w:t>000</w:t>
      </w:r>
    </w:p>
    <w:p w14:paraId="6D5682C3" w14:textId="77777777" w:rsidR="00F33479" w:rsidRPr="00D6530E" w:rsidRDefault="00F33479" w:rsidP="00D6530E">
      <w:pPr>
        <w:pStyle w:val="ListParagraph"/>
        <w:numPr>
          <w:ilvl w:val="0"/>
          <w:numId w:val="11"/>
        </w:numPr>
        <w:spacing w:after="0"/>
        <w:jc w:val="both"/>
        <w:rPr>
          <w:rFonts w:ascii="Arial" w:hAnsi="Arial" w:cs="Arial"/>
          <w:lang w:val="en-ZA" w:eastAsia="x-none"/>
        </w:rPr>
      </w:pPr>
      <w:r w:rsidRPr="00D6530E">
        <w:rPr>
          <w:rFonts w:ascii="Arial" w:hAnsi="Arial" w:cs="Arial"/>
          <w:lang w:val="en-ZA" w:eastAsia="x-none"/>
        </w:rPr>
        <w:t>(ii) The integrity and accuracy of the asset register is ensured through monthly reconciliation of the asset register to SANRAL’s general ledger. Furthermore, asset verification is performed twice a year to ensure that assets physical exists.</w:t>
      </w:r>
    </w:p>
    <w:p w14:paraId="2AE35E5D" w14:textId="77777777" w:rsidR="009222A7" w:rsidRDefault="009222A7" w:rsidP="009222A7">
      <w:pPr>
        <w:rPr>
          <w:lang w:val="en-ZA" w:eastAsia="x-none"/>
        </w:rPr>
      </w:pPr>
    </w:p>
    <w:p w14:paraId="6FA7E26F" w14:textId="77777777" w:rsidR="00692257" w:rsidRPr="00692257" w:rsidRDefault="00692257" w:rsidP="00692257">
      <w:pPr>
        <w:spacing w:before="100" w:beforeAutospacing="1" w:after="100" w:afterAutospacing="1" w:line="240" w:lineRule="auto"/>
        <w:jc w:val="both"/>
        <w:outlineLvl w:val="0"/>
        <w:rPr>
          <w:rFonts w:ascii="Arial" w:hAnsi="Arial" w:cs="Arial"/>
          <w:b/>
        </w:rPr>
      </w:pPr>
      <w:r w:rsidRPr="00692257">
        <w:rPr>
          <w:rFonts w:ascii="Arial" w:hAnsi="Arial" w:cs="Arial"/>
          <w:b/>
        </w:rPr>
        <w:t>South Africa Maritime Safety Authority (SAMSA)</w:t>
      </w:r>
    </w:p>
    <w:p w14:paraId="16A6B590" w14:textId="77777777" w:rsidR="00692257" w:rsidRDefault="00692257" w:rsidP="00692257">
      <w:pPr>
        <w:spacing w:before="100" w:beforeAutospacing="1" w:after="100" w:afterAutospacing="1" w:line="240" w:lineRule="auto"/>
        <w:jc w:val="both"/>
        <w:outlineLvl w:val="0"/>
        <w:rPr>
          <w:rFonts w:ascii="Arial" w:hAnsi="Arial" w:cs="Arial"/>
        </w:rPr>
      </w:pPr>
      <w:r>
        <w:rPr>
          <w:rFonts w:ascii="Arial" w:hAnsi="Arial" w:cs="Arial"/>
        </w:rPr>
        <w:t>(a) SAMSA fixed asset register gets updated every time there is movement, eg acquisition, disposal, loss through destruction etc, of assets. The fixed asset register was last updated on 24 March 2017;</w:t>
      </w:r>
    </w:p>
    <w:p w14:paraId="149004E5" w14:textId="77777777" w:rsidR="00692257" w:rsidRDefault="00692257" w:rsidP="00692257">
      <w:pPr>
        <w:spacing w:before="100" w:beforeAutospacing="1" w:after="100" w:afterAutospacing="1" w:line="240" w:lineRule="auto"/>
        <w:jc w:val="both"/>
        <w:outlineLvl w:val="0"/>
        <w:rPr>
          <w:rFonts w:ascii="Arial" w:hAnsi="Arial" w:cs="Arial"/>
        </w:rPr>
      </w:pPr>
      <w:r>
        <w:rPr>
          <w:rFonts w:ascii="Arial" w:hAnsi="Arial" w:cs="Arial"/>
        </w:rPr>
        <w:t>1 (b) The Fixed Asset Register gets updated immediately when there is a movement in fixed assets as well as monthly and annually as part of month end and annual reporting process;</w:t>
      </w:r>
    </w:p>
    <w:p w14:paraId="741885C7" w14:textId="77777777" w:rsidR="00692257" w:rsidRDefault="00692257" w:rsidP="00692257">
      <w:pPr>
        <w:spacing w:before="100" w:beforeAutospacing="1" w:after="100" w:afterAutospacing="1" w:line="240" w:lineRule="auto"/>
        <w:jc w:val="both"/>
        <w:outlineLvl w:val="0"/>
        <w:rPr>
          <w:rFonts w:ascii="Arial" w:hAnsi="Arial" w:cs="Arial"/>
        </w:rPr>
      </w:pPr>
      <w:r>
        <w:rPr>
          <w:rFonts w:ascii="Arial" w:hAnsi="Arial" w:cs="Arial"/>
        </w:rPr>
        <w:t>1(c) Assets totaling R124, 660.86 were unaccounted for in the past three years by the entity;</w:t>
      </w:r>
    </w:p>
    <w:p w14:paraId="6BD11329" w14:textId="77777777" w:rsidR="00692257" w:rsidRPr="00C356D9" w:rsidRDefault="00692257" w:rsidP="00692257">
      <w:pPr>
        <w:spacing w:before="100" w:beforeAutospacing="1" w:after="100" w:afterAutospacing="1" w:line="240" w:lineRule="auto"/>
        <w:jc w:val="both"/>
        <w:outlineLvl w:val="0"/>
        <w:rPr>
          <w:rFonts w:ascii="Arial" w:hAnsi="Arial" w:cs="Arial"/>
        </w:rPr>
      </w:pPr>
      <w:r>
        <w:rPr>
          <w:rFonts w:ascii="Arial" w:hAnsi="Arial" w:cs="Arial"/>
        </w:rPr>
        <w:t>1(d) The following is a list of assets that were unaccounted for:</w:t>
      </w:r>
    </w:p>
    <w:tbl>
      <w:tblPr>
        <w:tblStyle w:val="TableGrid"/>
        <w:tblW w:w="0" w:type="auto"/>
        <w:tblLook w:val="04A0" w:firstRow="1" w:lastRow="0" w:firstColumn="1" w:lastColumn="0" w:noHBand="0" w:noVBand="1"/>
      </w:tblPr>
      <w:tblGrid>
        <w:gridCol w:w="3421"/>
        <w:gridCol w:w="3415"/>
        <w:gridCol w:w="3422"/>
      </w:tblGrid>
      <w:tr w:rsidR="00692257" w14:paraId="2F55B609" w14:textId="77777777" w:rsidTr="00AB0359">
        <w:tc>
          <w:tcPr>
            <w:tcW w:w="3446" w:type="dxa"/>
            <w:shd w:val="clear" w:color="auto" w:fill="A6A6A6" w:themeFill="background1" w:themeFillShade="A6"/>
          </w:tcPr>
          <w:p w14:paraId="4ED8ED13" w14:textId="77777777" w:rsidR="00692257" w:rsidRPr="00553AD8" w:rsidRDefault="00692257" w:rsidP="00AB0359">
            <w:pPr>
              <w:spacing w:before="100" w:beforeAutospacing="1" w:after="100" w:afterAutospacing="1"/>
              <w:jc w:val="both"/>
              <w:outlineLvl w:val="0"/>
              <w:rPr>
                <w:rFonts w:ascii="Arial" w:hAnsi="Arial" w:cs="Arial"/>
                <w:b/>
              </w:rPr>
            </w:pPr>
            <w:r>
              <w:rPr>
                <w:rFonts w:ascii="Arial" w:hAnsi="Arial" w:cs="Arial"/>
                <w:b/>
              </w:rPr>
              <w:t>ASSET DESCRIPTION</w:t>
            </w:r>
          </w:p>
        </w:tc>
        <w:tc>
          <w:tcPr>
            <w:tcW w:w="3447" w:type="dxa"/>
            <w:shd w:val="clear" w:color="auto" w:fill="A6A6A6" w:themeFill="background1" w:themeFillShade="A6"/>
          </w:tcPr>
          <w:p w14:paraId="730BE25E" w14:textId="77777777" w:rsidR="00692257" w:rsidRPr="00553AD8" w:rsidRDefault="00692257" w:rsidP="00AB0359">
            <w:pPr>
              <w:spacing w:before="100" w:beforeAutospacing="1" w:after="100" w:afterAutospacing="1"/>
              <w:jc w:val="both"/>
              <w:outlineLvl w:val="0"/>
              <w:rPr>
                <w:rFonts w:ascii="Arial" w:hAnsi="Arial" w:cs="Arial"/>
                <w:b/>
              </w:rPr>
            </w:pPr>
            <w:r>
              <w:rPr>
                <w:rFonts w:ascii="Arial" w:hAnsi="Arial" w:cs="Arial"/>
                <w:b/>
              </w:rPr>
              <w:t>ASSET ID / SERIAL NUMBER</w:t>
            </w:r>
          </w:p>
        </w:tc>
        <w:tc>
          <w:tcPr>
            <w:tcW w:w="3447" w:type="dxa"/>
            <w:shd w:val="clear" w:color="auto" w:fill="A6A6A6" w:themeFill="background1" w:themeFillShade="A6"/>
          </w:tcPr>
          <w:p w14:paraId="29F822A4" w14:textId="77777777" w:rsidR="00692257" w:rsidRPr="00553AD8" w:rsidRDefault="00692257" w:rsidP="00AB0359">
            <w:pPr>
              <w:spacing w:before="100" w:beforeAutospacing="1" w:after="100" w:afterAutospacing="1"/>
              <w:jc w:val="both"/>
              <w:outlineLvl w:val="0"/>
              <w:rPr>
                <w:rFonts w:ascii="Arial" w:hAnsi="Arial" w:cs="Arial"/>
                <w:b/>
              </w:rPr>
            </w:pPr>
            <w:r>
              <w:rPr>
                <w:rFonts w:ascii="Arial" w:hAnsi="Arial" w:cs="Arial"/>
                <w:b/>
              </w:rPr>
              <w:t>ACQUISITION COST</w:t>
            </w:r>
          </w:p>
        </w:tc>
      </w:tr>
      <w:tr w:rsidR="00692257" w14:paraId="71B4FC72" w14:textId="77777777" w:rsidTr="00AB0359">
        <w:tc>
          <w:tcPr>
            <w:tcW w:w="3446" w:type="dxa"/>
          </w:tcPr>
          <w:p w14:paraId="0635438D" w14:textId="77777777" w:rsidR="00692257" w:rsidRPr="00553AD8" w:rsidRDefault="00692257" w:rsidP="00AB0359">
            <w:pPr>
              <w:spacing w:before="100" w:beforeAutospacing="1" w:after="100" w:afterAutospacing="1"/>
              <w:outlineLvl w:val="0"/>
              <w:rPr>
                <w:rFonts w:ascii="Arial" w:hAnsi="Arial" w:cs="Arial"/>
              </w:rPr>
            </w:pPr>
            <w:r>
              <w:rPr>
                <w:rFonts w:ascii="Arial" w:hAnsi="Arial" w:cs="Arial"/>
              </w:rPr>
              <w:t>1.</w:t>
            </w:r>
            <w:r w:rsidRPr="00553AD8">
              <w:rPr>
                <w:rFonts w:ascii="Arial" w:hAnsi="Arial" w:cs="Arial"/>
              </w:rPr>
              <w:t>ACER TMP 255 Laptop</w:t>
            </w:r>
          </w:p>
        </w:tc>
        <w:tc>
          <w:tcPr>
            <w:tcW w:w="3447" w:type="dxa"/>
          </w:tcPr>
          <w:p w14:paraId="446D2840"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CH2388</w:t>
            </w:r>
          </w:p>
        </w:tc>
        <w:tc>
          <w:tcPr>
            <w:tcW w:w="3447" w:type="dxa"/>
          </w:tcPr>
          <w:p w14:paraId="2AAE09A6"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R15,112.52</w:t>
            </w:r>
          </w:p>
        </w:tc>
      </w:tr>
      <w:tr w:rsidR="00692257" w14:paraId="24CF0968" w14:textId="77777777" w:rsidTr="00AB0359">
        <w:trPr>
          <w:trHeight w:val="325"/>
        </w:trPr>
        <w:tc>
          <w:tcPr>
            <w:tcW w:w="3446" w:type="dxa"/>
          </w:tcPr>
          <w:p w14:paraId="474584C5" w14:textId="77777777" w:rsidR="00692257" w:rsidRPr="00553AD8" w:rsidRDefault="00692257" w:rsidP="00AB0359">
            <w:pPr>
              <w:spacing w:before="100" w:beforeAutospacing="1" w:after="100" w:afterAutospacing="1"/>
              <w:jc w:val="both"/>
              <w:outlineLvl w:val="0"/>
              <w:rPr>
                <w:rFonts w:ascii="Arial" w:hAnsi="Arial" w:cs="Arial"/>
              </w:rPr>
            </w:pPr>
            <w:r>
              <w:rPr>
                <w:rFonts w:ascii="Arial" w:hAnsi="Arial" w:cs="Arial"/>
              </w:rPr>
              <w:t>2.</w:t>
            </w:r>
            <w:r w:rsidRPr="00553AD8">
              <w:rPr>
                <w:rFonts w:ascii="Arial" w:hAnsi="Arial" w:cs="Arial"/>
              </w:rPr>
              <w:t>ACER TMP 255 Laptop</w:t>
            </w:r>
          </w:p>
        </w:tc>
        <w:tc>
          <w:tcPr>
            <w:tcW w:w="3447" w:type="dxa"/>
          </w:tcPr>
          <w:p w14:paraId="51034E03"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CH2389</w:t>
            </w:r>
          </w:p>
        </w:tc>
        <w:tc>
          <w:tcPr>
            <w:tcW w:w="3447" w:type="dxa"/>
          </w:tcPr>
          <w:p w14:paraId="06D497C5"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R15,112.52</w:t>
            </w:r>
          </w:p>
        </w:tc>
      </w:tr>
      <w:tr w:rsidR="00692257" w14:paraId="601CA247" w14:textId="77777777" w:rsidTr="00AB0359">
        <w:tc>
          <w:tcPr>
            <w:tcW w:w="3446" w:type="dxa"/>
          </w:tcPr>
          <w:p w14:paraId="35A88E08" w14:textId="77777777" w:rsidR="00692257" w:rsidRPr="00553AD8" w:rsidRDefault="00692257" w:rsidP="00AB0359">
            <w:pPr>
              <w:spacing w:before="100" w:beforeAutospacing="1" w:after="100" w:afterAutospacing="1"/>
              <w:jc w:val="both"/>
              <w:outlineLvl w:val="0"/>
              <w:rPr>
                <w:rFonts w:ascii="Arial" w:hAnsi="Arial" w:cs="Arial"/>
              </w:rPr>
            </w:pPr>
            <w:r>
              <w:rPr>
                <w:rFonts w:ascii="Arial" w:hAnsi="Arial" w:cs="Arial"/>
              </w:rPr>
              <w:t>3. Trueline Bird Wattmeter</w:t>
            </w:r>
          </w:p>
        </w:tc>
        <w:tc>
          <w:tcPr>
            <w:tcW w:w="3447" w:type="dxa"/>
          </w:tcPr>
          <w:p w14:paraId="1E5DAC0A"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OQ2080</w:t>
            </w:r>
          </w:p>
        </w:tc>
        <w:tc>
          <w:tcPr>
            <w:tcW w:w="3447" w:type="dxa"/>
          </w:tcPr>
          <w:p w14:paraId="0A9DBB07"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R12,871.74</w:t>
            </w:r>
          </w:p>
        </w:tc>
      </w:tr>
      <w:tr w:rsidR="00692257" w14:paraId="167B3034" w14:textId="77777777" w:rsidTr="00AB0359">
        <w:tc>
          <w:tcPr>
            <w:tcW w:w="3446" w:type="dxa"/>
          </w:tcPr>
          <w:p w14:paraId="458A7A79" w14:textId="77777777" w:rsidR="00692257" w:rsidRPr="00553AD8" w:rsidRDefault="00692257" w:rsidP="00AB0359">
            <w:pPr>
              <w:spacing w:before="100" w:beforeAutospacing="1" w:after="100" w:afterAutospacing="1"/>
              <w:jc w:val="both"/>
              <w:outlineLvl w:val="0"/>
              <w:rPr>
                <w:rFonts w:ascii="Arial" w:hAnsi="Arial" w:cs="Arial"/>
              </w:rPr>
            </w:pPr>
            <w:r>
              <w:rPr>
                <w:rFonts w:ascii="Arial" w:hAnsi="Arial" w:cs="Arial"/>
              </w:rPr>
              <w:t>4. Trueline Bird Wattmeter</w:t>
            </w:r>
          </w:p>
        </w:tc>
        <w:tc>
          <w:tcPr>
            <w:tcW w:w="3447" w:type="dxa"/>
          </w:tcPr>
          <w:p w14:paraId="6C895762"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OQ2081</w:t>
            </w:r>
          </w:p>
        </w:tc>
        <w:tc>
          <w:tcPr>
            <w:tcW w:w="3447" w:type="dxa"/>
          </w:tcPr>
          <w:p w14:paraId="6BEA4C3A"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R12,871.74</w:t>
            </w:r>
          </w:p>
        </w:tc>
      </w:tr>
      <w:tr w:rsidR="00692257" w14:paraId="6A5B73E0" w14:textId="77777777" w:rsidTr="00AB0359">
        <w:tc>
          <w:tcPr>
            <w:tcW w:w="3446" w:type="dxa"/>
          </w:tcPr>
          <w:p w14:paraId="0EF4FA5C"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5.ARG Electric Design Tool/Tester</w:t>
            </w:r>
          </w:p>
        </w:tc>
        <w:tc>
          <w:tcPr>
            <w:tcW w:w="3447" w:type="dxa"/>
          </w:tcPr>
          <w:p w14:paraId="67354920"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0203 000 333</w:t>
            </w:r>
          </w:p>
        </w:tc>
        <w:tc>
          <w:tcPr>
            <w:tcW w:w="3447" w:type="dxa"/>
          </w:tcPr>
          <w:p w14:paraId="02434930"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R37,231.26</w:t>
            </w:r>
          </w:p>
        </w:tc>
      </w:tr>
      <w:tr w:rsidR="00692257" w14:paraId="0ED3CD40" w14:textId="77777777" w:rsidTr="00AB0359">
        <w:tc>
          <w:tcPr>
            <w:tcW w:w="3446" w:type="dxa"/>
          </w:tcPr>
          <w:p w14:paraId="5179567B"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6. HP Probook 6360b Laptop</w:t>
            </w:r>
          </w:p>
        </w:tc>
        <w:tc>
          <w:tcPr>
            <w:tcW w:w="3447" w:type="dxa"/>
          </w:tcPr>
          <w:p w14:paraId="36F79210"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0201 000 671</w:t>
            </w:r>
          </w:p>
        </w:tc>
        <w:tc>
          <w:tcPr>
            <w:tcW w:w="3447" w:type="dxa"/>
          </w:tcPr>
          <w:p w14:paraId="52AB406F"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R10,696.94</w:t>
            </w:r>
          </w:p>
        </w:tc>
      </w:tr>
      <w:tr w:rsidR="00692257" w14:paraId="5D6882FD" w14:textId="77777777" w:rsidTr="00AB0359">
        <w:tc>
          <w:tcPr>
            <w:tcW w:w="3446" w:type="dxa"/>
          </w:tcPr>
          <w:p w14:paraId="6E75CB71"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7. CANON Scan Front 300/300P</w:t>
            </w:r>
          </w:p>
        </w:tc>
        <w:tc>
          <w:tcPr>
            <w:tcW w:w="3447" w:type="dxa"/>
          </w:tcPr>
          <w:p w14:paraId="380A9AEC"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CH3090</w:t>
            </w:r>
          </w:p>
        </w:tc>
        <w:tc>
          <w:tcPr>
            <w:tcW w:w="3447" w:type="dxa"/>
          </w:tcPr>
          <w:p w14:paraId="09E626BB"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R19,229.17</w:t>
            </w:r>
          </w:p>
        </w:tc>
      </w:tr>
      <w:tr w:rsidR="00692257" w14:paraId="63B477A6" w14:textId="77777777" w:rsidTr="00AB0359">
        <w:tc>
          <w:tcPr>
            <w:tcW w:w="3446" w:type="dxa"/>
          </w:tcPr>
          <w:p w14:paraId="0D760073"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8. CANON Digital Camera</w:t>
            </w:r>
          </w:p>
        </w:tc>
        <w:tc>
          <w:tcPr>
            <w:tcW w:w="3447" w:type="dxa"/>
          </w:tcPr>
          <w:p w14:paraId="02FBFBC5"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0303 000 120</w:t>
            </w:r>
          </w:p>
        </w:tc>
        <w:tc>
          <w:tcPr>
            <w:tcW w:w="3447" w:type="dxa"/>
          </w:tcPr>
          <w:p w14:paraId="17F66CB1"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R1,534.97</w:t>
            </w:r>
          </w:p>
        </w:tc>
      </w:tr>
      <w:tr w:rsidR="00692257" w14:paraId="00A4BDA4" w14:textId="77777777" w:rsidTr="00AB0359">
        <w:tc>
          <w:tcPr>
            <w:tcW w:w="3446" w:type="dxa"/>
          </w:tcPr>
          <w:p w14:paraId="1D5F18BD" w14:textId="77777777" w:rsidR="00692257" w:rsidRPr="00963FDF" w:rsidRDefault="00692257" w:rsidP="00AB0359">
            <w:pPr>
              <w:spacing w:before="100" w:beforeAutospacing="1" w:after="100" w:afterAutospacing="1"/>
              <w:jc w:val="both"/>
              <w:outlineLvl w:val="0"/>
              <w:rPr>
                <w:rFonts w:ascii="Arial" w:hAnsi="Arial" w:cs="Arial"/>
                <w:b/>
              </w:rPr>
            </w:pPr>
            <w:r>
              <w:rPr>
                <w:rFonts w:ascii="Arial" w:hAnsi="Arial" w:cs="Arial"/>
                <w:b/>
              </w:rPr>
              <w:t>TOTAL</w:t>
            </w:r>
          </w:p>
        </w:tc>
        <w:tc>
          <w:tcPr>
            <w:tcW w:w="3447" w:type="dxa"/>
          </w:tcPr>
          <w:p w14:paraId="6444C0AE" w14:textId="77777777" w:rsidR="00692257" w:rsidRPr="00963FDF" w:rsidRDefault="00692257" w:rsidP="00AB0359">
            <w:pPr>
              <w:spacing w:before="100" w:beforeAutospacing="1" w:after="100" w:afterAutospacing="1"/>
              <w:jc w:val="both"/>
              <w:outlineLvl w:val="0"/>
              <w:rPr>
                <w:rFonts w:ascii="Arial" w:hAnsi="Arial" w:cs="Arial"/>
                <w:b/>
              </w:rPr>
            </w:pPr>
          </w:p>
        </w:tc>
        <w:tc>
          <w:tcPr>
            <w:tcW w:w="3447" w:type="dxa"/>
          </w:tcPr>
          <w:p w14:paraId="3CA0D1FD" w14:textId="77777777" w:rsidR="00692257" w:rsidRPr="00963FDF" w:rsidRDefault="00692257" w:rsidP="00AB0359">
            <w:pPr>
              <w:spacing w:before="100" w:beforeAutospacing="1" w:after="100" w:afterAutospacing="1"/>
              <w:jc w:val="both"/>
              <w:outlineLvl w:val="0"/>
              <w:rPr>
                <w:rFonts w:ascii="Arial" w:hAnsi="Arial" w:cs="Arial"/>
                <w:b/>
              </w:rPr>
            </w:pPr>
            <w:r>
              <w:rPr>
                <w:rFonts w:ascii="Arial" w:hAnsi="Arial" w:cs="Arial"/>
                <w:b/>
              </w:rPr>
              <w:t>R124,660.86</w:t>
            </w:r>
          </w:p>
        </w:tc>
      </w:tr>
      <w:tr w:rsidR="00692257" w14:paraId="57AE5B21" w14:textId="77777777" w:rsidTr="00AB0359">
        <w:tc>
          <w:tcPr>
            <w:tcW w:w="3446" w:type="dxa"/>
          </w:tcPr>
          <w:p w14:paraId="4B0BF12D" w14:textId="77777777" w:rsidR="00692257" w:rsidRDefault="00692257" w:rsidP="00AB0359">
            <w:pPr>
              <w:spacing w:before="100" w:beforeAutospacing="1" w:after="100" w:afterAutospacing="1"/>
              <w:jc w:val="both"/>
              <w:outlineLvl w:val="0"/>
              <w:rPr>
                <w:rFonts w:ascii="Arial" w:hAnsi="Arial" w:cs="Arial"/>
              </w:rPr>
            </w:pPr>
          </w:p>
        </w:tc>
        <w:tc>
          <w:tcPr>
            <w:tcW w:w="3447" w:type="dxa"/>
          </w:tcPr>
          <w:p w14:paraId="243038D2" w14:textId="77777777" w:rsidR="00692257" w:rsidRDefault="00692257" w:rsidP="00AB0359">
            <w:pPr>
              <w:spacing w:before="100" w:beforeAutospacing="1" w:after="100" w:afterAutospacing="1"/>
              <w:jc w:val="both"/>
              <w:outlineLvl w:val="0"/>
              <w:rPr>
                <w:rFonts w:ascii="Arial" w:hAnsi="Arial" w:cs="Arial"/>
              </w:rPr>
            </w:pPr>
          </w:p>
        </w:tc>
        <w:tc>
          <w:tcPr>
            <w:tcW w:w="3447" w:type="dxa"/>
          </w:tcPr>
          <w:p w14:paraId="69009DB0" w14:textId="77777777" w:rsidR="00692257" w:rsidRDefault="00692257" w:rsidP="00AB0359">
            <w:pPr>
              <w:spacing w:before="100" w:beforeAutospacing="1" w:after="100" w:afterAutospacing="1"/>
              <w:jc w:val="both"/>
              <w:outlineLvl w:val="0"/>
              <w:rPr>
                <w:rFonts w:ascii="Arial" w:hAnsi="Arial" w:cs="Arial"/>
              </w:rPr>
            </w:pPr>
          </w:p>
        </w:tc>
      </w:tr>
    </w:tbl>
    <w:p w14:paraId="56EAD3EF" w14:textId="77777777" w:rsidR="00692257" w:rsidRDefault="00692257" w:rsidP="00692257">
      <w:pPr>
        <w:spacing w:before="100" w:beforeAutospacing="1" w:after="100" w:afterAutospacing="1" w:line="240" w:lineRule="auto"/>
        <w:jc w:val="both"/>
        <w:outlineLvl w:val="0"/>
        <w:rPr>
          <w:rFonts w:ascii="Arial" w:hAnsi="Arial" w:cs="Arial"/>
        </w:rPr>
      </w:pPr>
      <w:r>
        <w:rPr>
          <w:rFonts w:ascii="Arial" w:hAnsi="Arial" w:cs="Arial"/>
        </w:rPr>
        <w:t>2(a) Most of the assets were stolen and the Fixed Asset Register was not updated on time. Some could not be located during fixed asset verification but were never removed from the Fixed Asset Register.</w:t>
      </w:r>
    </w:p>
    <w:p w14:paraId="09D15497" w14:textId="77777777" w:rsidR="00692257" w:rsidRDefault="00692257" w:rsidP="00692257">
      <w:pPr>
        <w:spacing w:before="100" w:beforeAutospacing="1" w:after="100" w:afterAutospacing="1" w:line="240" w:lineRule="auto"/>
        <w:jc w:val="both"/>
        <w:outlineLvl w:val="0"/>
        <w:rPr>
          <w:rFonts w:ascii="Arial" w:hAnsi="Arial" w:cs="Arial"/>
        </w:rPr>
      </w:pPr>
      <w:r>
        <w:rPr>
          <w:rFonts w:ascii="Arial" w:hAnsi="Arial" w:cs="Arial"/>
        </w:rPr>
        <w:t>2(b) Since the beginning of the 2016/17 financial year, a process has been implemented where fixed assets are verified quarterly. The reasons for missing assets are investigated and, if valid, eg stolen asset without a possibility of recovery, the Fixed Asset Register is updated.</w:t>
      </w:r>
    </w:p>
    <w:p w14:paraId="3EA6D363" w14:textId="77777777" w:rsidR="00692257" w:rsidRDefault="00692257" w:rsidP="00692257">
      <w:pPr>
        <w:spacing w:before="100" w:beforeAutospacing="1" w:after="100" w:afterAutospacing="1" w:line="240" w:lineRule="auto"/>
        <w:jc w:val="both"/>
        <w:outlineLvl w:val="0"/>
        <w:rPr>
          <w:rFonts w:ascii="Arial" w:hAnsi="Arial" w:cs="Arial"/>
        </w:rPr>
      </w:pPr>
      <w:r>
        <w:rPr>
          <w:rFonts w:ascii="Arial" w:hAnsi="Arial" w:cs="Arial"/>
        </w:rPr>
        <w:lastRenderedPageBreak/>
        <w:t>2(c) Fixed Asset Register opening balances:</w:t>
      </w:r>
    </w:p>
    <w:tbl>
      <w:tblPr>
        <w:tblStyle w:val="TableGrid"/>
        <w:tblW w:w="0" w:type="auto"/>
        <w:tblLook w:val="04A0" w:firstRow="1" w:lastRow="0" w:firstColumn="1" w:lastColumn="0" w:noHBand="0" w:noVBand="1"/>
      </w:tblPr>
      <w:tblGrid>
        <w:gridCol w:w="2534"/>
        <w:gridCol w:w="2527"/>
        <w:gridCol w:w="2462"/>
        <w:gridCol w:w="2735"/>
      </w:tblGrid>
      <w:tr w:rsidR="00692257" w:rsidRPr="00553AD8" w14:paraId="591967DF" w14:textId="77777777" w:rsidTr="00AB0359">
        <w:tc>
          <w:tcPr>
            <w:tcW w:w="2547" w:type="dxa"/>
            <w:shd w:val="clear" w:color="auto" w:fill="A6A6A6" w:themeFill="background1" w:themeFillShade="A6"/>
          </w:tcPr>
          <w:p w14:paraId="21084F17" w14:textId="77777777" w:rsidR="00692257" w:rsidRPr="00553AD8" w:rsidRDefault="00692257" w:rsidP="00AB0359">
            <w:pPr>
              <w:spacing w:before="100" w:beforeAutospacing="1" w:after="100" w:afterAutospacing="1"/>
              <w:jc w:val="both"/>
              <w:outlineLvl w:val="0"/>
              <w:rPr>
                <w:rFonts w:ascii="Arial" w:hAnsi="Arial" w:cs="Arial"/>
                <w:b/>
              </w:rPr>
            </w:pPr>
            <w:r>
              <w:rPr>
                <w:rFonts w:ascii="Arial" w:hAnsi="Arial" w:cs="Arial"/>
                <w:b/>
              </w:rPr>
              <w:t>DESCRIPTION</w:t>
            </w:r>
          </w:p>
        </w:tc>
        <w:tc>
          <w:tcPr>
            <w:tcW w:w="2551" w:type="dxa"/>
            <w:shd w:val="clear" w:color="auto" w:fill="A6A6A6" w:themeFill="background1" w:themeFillShade="A6"/>
          </w:tcPr>
          <w:p w14:paraId="56CEDBD4" w14:textId="77777777" w:rsidR="00692257" w:rsidRPr="00553AD8" w:rsidRDefault="00692257" w:rsidP="00AB0359">
            <w:pPr>
              <w:spacing w:before="100" w:beforeAutospacing="1" w:after="100" w:afterAutospacing="1"/>
              <w:jc w:val="both"/>
              <w:outlineLvl w:val="0"/>
              <w:rPr>
                <w:rFonts w:ascii="Arial" w:hAnsi="Arial" w:cs="Arial"/>
                <w:b/>
              </w:rPr>
            </w:pPr>
            <w:r>
              <w:rPr>
                <w:rFonts w:ascii="Arial" w:hAnsi="Arial" w:cs="Arial"/>
                <w:b/>
              </w:rPr>
              <w:t>31 March 2016 (R’000)</w:t>
            </w:r>
          </w:p>
        </w:tc>
        <w:tc>
          <w:tcPr>
            <w:tcW w:w="2479" w:type="dxa"/>
            <w:shd w:val="clear" w:color="auto" w:fill="A6A6A6" w:themeFill="background1" w:themeFillShade="A6"/>
          </w:tcPr>
          <w:p w14:paraId="58D42FE0" w14:textId="77777777" w:rsidR="00692257" w:rsidRDefault="00692257" w:rsidP="00AB0359">
            <w:pPr>
              <w:spacing w:before="100" w:beforeAutospacing="1" w:after="100" w:afterAutospacing="1"/>
              <w:jc w:val="both"/>
              <w:outlineLvl w:val="0"/>
              <w:rPr>
                <w:rFonts w:ascii="Arial" w:hAnsi="Arial" w:cs="Arial"/>
                <w:b/>
              </w:rPr>
            </w:pPr>
            <w:r>
              <w:rPr>
                <w:rFonts w:ascii="Arial" w:hAnsi="Arial" w:cs="Arial"/>
                <w:b/>
              </w:rPr>
              <w:t>31 March 2015(R’000)</w:t>
            </w:r>
          </w:p>
        </w:tc>
        <w:tc>
          <w:tcPr>
            <w:tcW w:w="2763" w:type="dxa"/>
            <w:shd w:val="clear" w:color="auto" w:fill="A6A6A6" w:themeFill="background1" w:themeFillShade="A6"/>
          </w:tcPr>
          <w:p w14:paraId="5F3D98BD" w14:textId="77777777" w:rsidR="00692257" w:rsidRPr="00553AD8" w:rsidRDefault="00692257" w:rsidP="00AB0359">
            <w:pPr>
              <w:spacing w:before="100" w:beforeAutospacing="1" w:after="100" w:afterAutospacing="1"/>
              <w:jc w:val="both"/>
              <w:outlineLvl w:val="0"/>
              <w:rPr>
                <w:rFonts w:ascii="Arial" w:hAnsi="Arial" w:cs="Arial"/>
                <w:b/>
              </w:rPr>
            </w:pPr>
            <w:r>
              <w:rPr>
                <w:rFonts w:ascii="Arial" w:hAnsi="Arial" w:cs="Arial"/>
                <w:b/>
              </w:rPr>
              <w:t>31 March 2014 (R’000)</w:t>
            </w:r>
          </w:p>
        </w:tc>
      </w:tr>
      <w:tr w:rsidR="00692257" w14:paraId="08A5C24C" w14:textId="77777777" w:rsidTr="00AB0359">
        <w:tc>
          <w:tcPr>
            <w:tcW w:w="2547" w:type="dxa"/>
          </w:tcPr>
          <w:p w14:paraId="3EB2AE5A" w14:textId="77777777" w:rsidR="00692257" w:rsidRPr="00553AD8" w:rsidRDefault="00692257" w:rsidP="00AB0359">
            <w:pPr>
              <w:spacing w:before="100" w:beforeAutospacing="1" w:after="100" w:afterAutospacing="1"/>
              <w:outlineLvl w:val="0"/>
              <w:rPr>
                <w:rFonts w:ascii="Arial" w:hAnsi="Arial" w:cs="Arial"/>
              </w:rPr>
            </w:pPr>
            <w:r>
              <w:rPr>
                <w:rFonts w:ascii="Arial" w:hAnsi="Arial" w:cs="Arial"/>
              </w:rPr>
              <w:t>Opening Balance</w:t>
            </w:r>
          </w:p>
        </w:tc>
        <w:tc>
          <w:tcPr>
            <w:tcW w:w="2551" w:type="dxa"/>
          </w:tcPr>
          <w:p w14:paraId="67D79274"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R37,487</w:t>
            </w:r>
          </w:p>
        </w:tc>
        <w:tc>
          <w:tcPr>
            <w:tcW w:w="2479" w:type="dxa"/>
          </w:tcPr>
          <w:p w14:paraId="541A4B39"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R46,269</w:t>
            </w:r>
          </w:p>
        </w:tc>
        <w:tc>
          <w:tcPr>
            <w:tcW w:w="2763" w:type="dxa"/>
          </w:tcPr>
          <w:p w14:paraId="0FC4B6CE" w14:textId="77777777" w:rsidR="00692257" w:rsidRDefault="00692257" w:rsidP="00AB0359">
            <w:pPr>
              <w:spacing w:before="100" w:beforeAutospacing="1" w:after="100" w:afterAutospacing="1"/>
              <w:jc w:val="both"/>
              <w:outlineLvl w:val="0"/>
              <w:rPr>
                <w:rFonts w:ascii="Arial" w:hAnsi="Arial" w:cs="Arial"/>
              </w:rPr>
            </w:pPr>
            <w:r>
              <w:rPr>
                <w:rFonts w:ascii="Arial" w:hAnsi="Arial" w:cs="Arial"/>
              </w:rPr>
              <w:t>R46,035</w:t>
            </w:r>
          </w:p>
        </w:tc>
      </w:tr>
    </w:tbl>
    <w:p w14:paraId="5A1B9FB2" w14:textId="77777777" w:rsidR="00692257" w:rsidRPr="00C356D9" w:rsidRDefault="00692257" w:rsidP="00692257">
      <w:pPr>
        <w:spacing w:before="100" w:beforeAutospacing="1" w:after="100" w:afterAutospacing="1" w:line="240" w:lineRule="auto"/>
        <w:jc w:val="both"/>
        <w:outlineLvl w:val="0"/>
        <w:rPr>
          <w:rFonts w:ascii="Arial" w:hAnsi="Arial" w:cs="Arial"/>
        </w:rPr>
      </w:pPr>
    </w:p>
    <w:p w14:paraId="70CA5171" w14:textId="77777777" w:rsidR="00692257" w:rsidRDefault="00692257" w:rsidP="00692257">
      <w:pPr>
        <w:rPr>
          <w:rFonts w:ascii="Arial" w:hAnsi="Arial" w:cs="Arial"/>
          <w:lang w:val="en-ZA" w:eastAsia="x-none"/>
        </w:rPr>
      </w:pPr>
      <w:r>
        <w:rPr>
          <w:rFonts w:ascii="Arial" w:hAnsi="Arial" w:cs="Arial"/>
          <w:lang w:val="en-ZA" w:eastAsia="x-none"/>
        </w:rPr>
        <w:t xml:space="preserve">2(d) Procedures and processes for fixed asset management have been improved to ensure completeness and accuracy of fixed assets. This includes ensuring assets are adequately safeguarded and regular verification of fixed assets is conducted - variances are investigated to understand the root cause and ensuring a repetition in the future. </w:t>
      </w:r>
    </w:p>
    <w:p w14:paraId="1CA35DD4" w14:textId="77777777" w:rsidR="00692257" w:rsidRDefault="00692257" w:rsidP="00692257">
      <w:pPr>
        <w:spacing w:before="100" w:beforeAutospacing="1" w:after="100" w:afterAutospacing="1" w:line="240" w:lineRule="auto"/>
        <w:jc w:val="both"/>
        <w:outlineLvl w:val="0"/>
        <w:rPr>
          <w:rFonts w:ascii="Arial" w:hAnsi="Arial" w:cs="Arial"/>
          <w:b/>
        </w:rPr>
      </w:pPr>
      <w:r>
        <w:rPr>
          <w:rFonts w:ascii="Arial" w:hAnsi="Arial" w:cs="Arial"/>
          <w:b/>
        </w:rPr>
        <w:t>Ports Regulator of South Africa (PRSA)</w:t>
      </w:r>
    </w:p>
    <w:p w14:paraId="42535892" w14:textId="77777777" w:rsidR="00692257" w:rsidRDefault="00692257" w:rsidP="00692257">
      <w:pPr>
        <w:pStyle w:val="ListParagraph"/>
        <w:numPr>
          <w:ilvl w:val="0"/>
          <w:numId w:val="18"/>
        </w:numPr>
        <w:spacing w:before="100" w:beforeAutospacing="1" w:after="100" w:afterAutospacing="1" w:line="240" w:lineRule="auto"/>
        <w:jc w:val="both"/>
        <w:outlineLvl w:val="0"/>
        <w:rPr>
          <w:rFonts w:ascii="Arial" w:hAnsi="Arial" w:cs="Arial"/>
        </w:rPr>
      </w:pPr>
      <w:r w:rsidRPr="00D25C78">
        <w:rPr>
          <w:rFonts w:ascii="Arial" w:hAnsi="Arial" w:cs="Arial"/>
        </w:rPr>
        <w:t>(a) (ii) the asset register of the Ports Regulator</w:t>
      </w:r>
      <w:r>
        <w:rPr>
          <w:rFonts w:ascii="Arial" w:hAnsi="Arial" w:cs="Arial"/>
        </w:rPr>
        <w:t xml:space="preserve"> was last updated in August 2016 when computer equipment was purchased. (b) The asset register is updated every time there’s a purchase and/or disposal including changes in location for all assets. (c) All assets of the Ports Regulator are accounted for in the assets register. This is also confirmed by Auditor General from their last audit. (d) Not applicable.</w:t>
      </w:r>
    </w:p>
    <w:p w14:paraId="1279A89E" w14:textId="77777777" w:rsidR="00692257" w:rsidRPr="00D25C78" w:rsidRDefault="00692257" w:rsidP="00692257">
      <w:pPr>
        <w:pStyle w:val="ListParagraph"/>
        <w:numPr>
          <w:ilvl w:val="0"/>
          <w:numId w:val="18"/>
        </w:numPr>
        <w:spacing w:before="100" w:beforeAutospacing="1" w:after="100" w:afterAutospacing="1" w:line="240" w:lineRule="auto"/>
        <w:jc w:val="both"/>
        <w:outlineLvl w:val="0"/>
        <w:rPr>
          <w:rFonts w:ascii="Arial" w:hAnsi="Arial" w:cs="Arial"/>
        </w:rPr>
      </w:pPr>
      <w:r>
        <w:rPr>
          <w:rFonts w:ascii="Arial" w:hAnsi="Arial" w:cs="Arial"/>
        </w:rPr>
        <w:t>There were no assets that belong to the Ports Regulator which were not accounted for in the asset register. (a) Not applicable, (b) Not applicable, (c) Not applicable, (d) Not applicable.</w:t>
      </w:r>
    </w:p>
    <w:p w14:paraId="60466520" w14:textId="77777777" w:rsidR="00692257" w:rsidRPr="00692257" w:rsidRDefault="00692257" w:rsidP="00692257">
      <w:pPr>
        <w:rPr>
          <w:rFonts w:ascii="Arial" w:hAnsi="Arial" w:cs="Arial"/>
          <w:b/>
          <w:lang w:val="en-ZA" w:eastAsia="x-none"/>
        </w:rPr>
      </w:pPr>
      <w:r w:rsidRPr="00692257">
        <w:rPr>
          <w:rFonts w:ascii="Arial" w:hAnsi="Arial" w:cs="Arial"/>
          <w:b/>
          <w:lang w:val="en-ZA" w:eastAsia="x-none"/>
        </w:rPr>
        <w:t>Passenger Rail of Agency of South Africa (PRASA)</w:t>
      </w:r>
    </w:p>
    <w:p w14:paraId="07A27184" w14:textId="77777777" w:rsidR="00692257" w:rsidRDefault="00692257" w:rsidP="00692257">
      <w:pPr>
        <w:pStyle w:val="ListParagraph"/>
        <w:numPr>
          <w:ilvl w:val="0"/>
          <w:numId w:val="19"/>
        </w:numPr>
        <w:spacing w:before="100" w:beforeAutospacing="1" w:after="100" w:afterAutospacing="1" w:line="240" w:lineRule="auto"/>
        <w:jc w:val="both"/>
        <w:outlineLvl w:val="0"/>
        <w:rPr>
          <w:rFonts w:ascii="Arial" w:hAnsi="Arial" w:cs="Arial"/>
        </w:rPr>
      </w:pPr>
      <w:r w:rsidRPr="0068469C">
        <w:rPr>
          <w:rFonts w:ascii="Arial" w:hAnsi="Arial" w:cs="Arial"/>
        </w:rPr>
        <w:t xml:space="preserve">(a) PRASA’ s asset register is updated </w:t>
      </w:r>
      <w:r>
        <w:rPr>
          <w:rFonts w:ascii="Arial" w:hAnsi="Arial" w:cs="Arial"/>
        </w:rPr>
        <w:t>and audited on an annual basis.</w:t>
      </w:r>
    </w:p>
    <w:p w14:paraId="7DE99636" w14:textId="77777777" w:rsidR="00692257" w:rsidRDefault="00692257" w:rsidP="00692257">
      <w:pPr>
        <w:pStyle w:val="ListParagraph"/>
        <w:numPr>
          <w:ilvl w:val="0"/>
          <w:numId w:val="20"/>
        </w:numPr>
        <w:spacing w:before="100" w:beforeAutospacing="1" w:after="100" w:afterAutospacing="1" w:line="240" w:lineRule="auto"/>
        <w:jc w:val="both"/>
        <w:outlineLvl w:val="0"/>
        <w:rPr>
          <w:rFonts w:ascii="Arial" w:hAnsi="Arial" w:cs="Arial"/>
        </w:rPr>
      </w:pPr>
      <w:r>
        <w:rPr>
          <w:rFonts w:ascii="Arial" w:hAnsi="Arial" w:cs="Arial"/>
        </w:rPr>
        <w:t>Asset register is updated when an asset becomes ready for use, when an asset is damaged (Part of Asset Departments’ function on a daily basis).</w:t>
      </w:r>
    </w:p>
    <w:p w14:paraId="05349DD7" w14:textId="77777777" w:rsidR="00692257" w:rsidRDefault="00692257" w:rsidP="00692257">
      <w:pPr>
        <w:pStyle w:val="ListParagraph"/>
        <w:numPr>
          <w:ilvl w:val="0"/>
          <w:numId w:val="20"/>
        </w:numPr>
        <w:spacing w:before="100" w:beforeAutospacing="1" w:after="100" w:afterAutospacing="1" w:line="240" w:lineRule="auto"/>
        <w:jc w:val="both"/>
        <w:outlineLvl w:val="0"/>
        <w:rPr>
          <w:rFonts w:ascii="Arial" w:hAnsi="Arial" w:cs="Arial"/>
        </w:rPr>
      </w:pPr>
      <w:r>
        <w:rPr>
          <w:rFonts w:ascii="Arial" w:hAnsi="Arial" w:cs="Arial"/>
        </w:rPr>
        <w:t>There are no known assets unaccounted for in the past three financial years.</w:t>
      </w:r>
    </w:p>
    <w:p w14:paraId="4E97FD46" w14:textId="77777777" w:rsidR="00692257" w:rsidRDefault="00692257" w:rsidP="00692257">
      <w:pPr>
        <w:pStyle w:val="ListParagraph"/>
        <w:numPr>
          <w:ilvl w:val="0"/>
          <w:numId w:val="20"/>
        </w:numPr>
        <w:spacing w:before="100" w:beforeAutospacing="1" w:after="100" w:afterAutospacing="1" w:line="240" w:lineRule="auto"/>
        <w:jc w:val="both"/>
        <w:outlineLvl w:val="0"/>
        <w:rPr>
          <w:rFonts w:ascii="Arial" w:hAnsi="Arial" w:cs="Arial"/>
        </w:rPr>
      </w:pPr>
      <w:r>
        <w:rPr>
          <w:rFonts w:ascii="Arial" w:hAnsi="Arial" w:cs="Arial"/>
        </w:rPr>
        <w:t>See response (c) there are no known unaccounted assets.</w:t>
      </w:r>
    </w:p>
    <w:p w14:paraId="37DC3ACD" w14:textId="77777777" w:rsidR="00692257" w:rsidRDefault="00692257" w:rsidP="00692257">
      <w:pPr>
        <w:pStyle w:val="ListParagraph"/>
        <w:spacing w:before="100" w:beforeAutospacing="1" w:after="100" w:afterAutospacing="1" w:line="240" w:lineRule="auto"/>
        <w:ind w:left="1440"/>
        <w:jc w:val="both"/>
        <w:outlineLvl w:val="0"/>
        <w:rPr>
          <w:rFonts w:ascii="Arial" w:hAnsi="Arial" w:cs="Arial"/>
        </w:rPr>
      </w:pPr>
    </w:p>
    <w:p w14:paraId="16C8922F" w14:textId="77777777" w:rsidR="00692257" w:rsidRPr="00A25B25" w:rsidRDefault="00692257" w:rsidP="00692257">
      <w:pPr>
        <w:pStyle w:val="ListParagraph"/>
        <w:numPr>
          <w:ilvl w:val="0"/>
          <w:numId w:val="19"/>
        </w:numPr>
        <w:spacing w:before="100" w:beforeAutospacing="1" w:after="100" w:afterAutospacing="1" w:line="240" w:lineRule="auto"/>
        <w:jc w:val="both"/>
        <w:outlineLvl w:val="0"/>
        <w:rPr>
          <w:rFonts w:ascii="Arial" w:hAnsi="Arial" w:cs="Arial"/>
          <w:b/>
        </w:rPr>
      </w:pPr>
      <w:r>
        <w:rPr>
          <w:rFonts w:ascii="Arial" w:hAnsi="Arial" w:cs="Arial"/>
        </w:rPr>
        <w:t xml:space="preserve">(a) There are no unaccounted assets. </w:t>
      </w:r>
    </w:p>
    <w:p w14:paraId="279CC208" w14:textId="77777777" w:rsidR="00692257" w:rsidRPr="00FF4D37" w:rsidRDefault="00692257" w:rsidP="00692257">
      <w:pPr>
        <w:pStyle w:val="ListParagraph"/>
        <w:spacing w:before="100" w:beforeAutospacing="1" w:after="100" w:afterAutospacing="1" w:line="240" w:lineRule="auto"/>
        <w:ind w:left="1440"/>
        <w:jc w:val="both"/>
        <w:outlineLvl w:val="0"/>
        <w:rPr>
          <w:rFonts w:ascii="Arial" w:hAnsi="Arial" w:cs="Arial"/>
          <w:b/>
        </w:rPr>
      </w:pPr>
      <w:r>
        <w:rPr>
          <w:rFonts w:ascii="Arial" w:hAnsi="Arial" w:cs="Arial"/>
        </w:rPr>
        <w:t>(b) Regular asset verification, at least twice a year.</w:t>
      </w:r>
    </w:p>
    <w:p w14:paraId="43CC8625" w14:textId="77777777" w:rsidR="00692257" w:rsidRPr="003B5CF4" w:rsidRDefault="00692257" w:rsidP="00692257">
      <w:pPr>
        <w:pStyle w:val="ListParagraph"/>
        <w:spacing w:before="100" w:beforeAutospacing="1" w:after="100" w:afterAutospacing="1" w:line="240" w:lineRule="auto"/>
        <w:ind w:left="1440"/>
        <w:jc w:val="both"/>
        <w:outlineLvl w:val="0"/>
        <w:rPr>
          <w:rFonts w:ascii="Arial" w:hAnsi="Arial" w:cs="Arial"/>
          <w:b/>
        </w:rPr>
      </w:pPr>
      <w:r w:rsidRPr="003B5CF4">
        <w:rPr>
          <w:rFonts w:ascii="Arial" w:hAnsi="Arial" w:cs="Arial"/>
        </w:rPr>
        <w:t>(c) Audited balances over past 3 years</w:t>
      </w:r>
    </w:p>
    <w:p w14:paraId="18432019" w14:textId="77777777" w:rsidR="00692257" w:rsidRPr="003B5CF4" w:rsidRDefault="00692257" w:rsidP="00692257">
      <w:pPr>
        <w:pStyle w:val="ListParagraph"/>
        <w:rPr>
          <w:rFonts w:ascii="Arial" w:hAnsi="Arial" w:cs="Arial"/>
          <w:b/>
        </w:rPr>
      </w:pPr>
    </w:p>
    <w:p w14:paraId="62330CB6" w14:textId="77777777" w:rsidR="00692257" w:rsidRPr="003B5CF4" w:rsidRDefault="00692257" w:rsidP="00692257">
      <w:pPr>
        <w:pStyle w:val="ListParagraph"/>
        <w:ind w:left="1440" w:firstLine="720"/>
        <w:rPr>
          <w:rFonts w:ascii="Arial" w:hAnsi="Arial" w:cs="Arial"/>
          <w:lang w:val="en-ZA" w:eastAsia="x-none"/>
        </w:rPr>
      </w:pPr>
      <w:r w:rsidRPr="003B5CF4">
        <w:rPr>
          <w:rFonts w:ascii="Arial" w:hAnsi="Arial" w:cs="Arial"/>
          <w:lang w:val="en-ZA" w:eastAsia="x-none"/>
        </w:rPr>
        <w:t>2015/16 Financial Year……………R32, 8 billion</w:t>
      </w:r>
    </w:p>
    <w:p w14:paraId="5B7B93B5" w14:textId="77777777" w:rsidR="00692257" w:rsidRPr="003B5CF4" w:rsidRDefault="00692257" w:rsidP="00692257">
      <w:pPr>
        <w:pStyle w:val="ListParagraph"/>
        <w:ind w:left="1440"/>
        <w:rPr>
          <w:rFonts w:ascii="Arial" w:hAnsi="Arial" w:cs="Arial"/>
          <w:lang w:val="en-ZA" w:eastAsia="x-none"/>
        </w:rPr>
      </w:pPr>
      <w:r w:rsidRPr="003B5CF4">
        <w:rPr>
          <w:rFonts w:ascii="Arial" w:hAnsi="Arial" w:cs="Arial"/>
          <w:lang w:val="en-ZA" w:eastAsia="x-none"/>
        </w:rPr>
        <w:tab/>
        <w:t>2014/15 Financial Year……………R29, 7 billion</w:t>
      </w:r>
    </w:p>
    <w:p w14:paraId="2EDE6EAE" w14:textId="77777777" w:rsidR="00692257" w:rsidRPr="003B5CF4" w:rsidRDefault="00692257" w:rsidP="00692257">
      <w:pPr>
        <w:pStyle w:val="ListParagraph"/>
        <w:ind w:left="1440"/>
        <w:rPr>
          <w:rFonts w:ascii="Arial" w:hAnsi="Arial" w:cs="Arial"/>
          <w:lang w:val="en-ZA" w:eastAsia="x-none"/>
        </w:rPr>
      </w:pPr>
      <w:r w:rsidRPr="003B5CF4">
        <w:rPr>
          <w:rFonts w:ascii="Arial" w:hAnsi="Arial" w:cs="Arial"/>
          <w:lang w:val="en-ZA" w:eastAsia="x-none"/>
        </w:rPr>
        <w:tab/>
        <w:t>2013/14 Financial Year……………R26, 4 billion</w:t>
      </w:r>
    </w:p>
    <w:p w14:paraId="2648E094" w14:textId="77777777" w:rsidR="00692257" w:rsidRDefault="00692257" w:rsidP="00692257">
      <w:pPr>
        <w:spacing w:before="100" w:beforeAutospacing="1" w:after="100" w:afterAutospacing="1" w:line="240" w:lineRule="auto"/>
        <w:ind w:left="720"/>
        <w:jc w:val="both"/>
        <w:outlineLvl w:val="0"/>
        <w:rPr>
          <w:rFonts w:ascii="Arial" w:hAnsi="Arial" w:cs="Arial"/>
        </w:rPr>
      </w:pPr>
      <w:r>
        <w:rPr>
          <w:rFonts w:ascii="Arial" w:hAnsi="Arial" w:cs="Arial"/>
        </w:rPr>
        <w:t xml:space="preserve">    </w:t>
      </w:r>
      <w:r w:rsidRPr="006A4308">
        <w:rPr>
          <w:rFonts w:ascii="Arial" w:hAnsi="Arial" w:cs="Arial"/>
        </w:rPr>
        <w:t>(d)</w:t>
      </w:r>
      <w:r>
        <w:rPr>
          <w:rFonts w:ascii="Arial" w:hAnsi="Arial" w:cs="Arial"/>
        </w:rPr>
        <w:t xml:space="preserve"> Frequent physical verification of assets, monthly reconciliations</w:t>
      </w:r>
    </w:p>
    <w:p w14:paraId="54DC5FA9" w14:textId="77777777" w:rsidR="00C97BBB" w:rsidRDefault="00C97BBB" w:rsidP="00692257">
      <w:pPr>
        <w:spacing w:before="100" w:beforeAutospacing="1" w:after="100" w:afterAutospacing="1" w:line="240" w:lineRule="auto"/>
        <w:jc w:val="both"/>
        <w:outlineLvl w:val="0"/>
        <w:rPr>
          <w:rFonts w:ascii="Arial" w:hAnsi="Arial" w:cs="Arial"/>
          <w:b/>
        </w:rPr>
      </w:pPr>
    </w:p>
    <w:p w14:paraId="254EC4B1" w14:textId="77777777" w:rsidR="00692257" w:rsidRPr="00692257" w:rsidRDefault="00692257" w:rsidP="00692257">
      <w:pPr>
        <w:spacing w:before="100" w:beforeAutospacing="1" w:after="100" w:afterAutospacing="1" w:line="240" w:lineRule="auto"/>
        <w:jc w:val="both"/>
        <w:outlineLvl w:val="0"/>
        <w:rPr>
          <w:rFonts w:ascii="Arial" w:hAnsi="Arial" w:cs="Arial"/>
          <w:b/>
        </w:rPr>
      </w:pPr>
      <w:r w:rsidRPr="00692257">
        <w:rPr>
          <w:rFonts w:ascii="Arial" w:hAnsi="Arial" w:cs="Arial"/>
          <w:b/>
        </w:rPr>
        <w:t>Railway Safety Regulator (RSR)</w:t>
      </w:r>
      <w:r w:rsidRPr="00692257">
        <w:rPr>
          <w:rFonts w:ascii="Arial" w:hAnsi="Arial" w:cs="Arial"/>
          <w:b/>
        </w:rPr>
        <w:tab/>
      </w:r>
    </w:p>
    <w:p w14:paraId="59DC7C29" w14:textId="77777777" w:rsidR="00340CFB" w:rsidRPr="00176592" w:rsidRDefault="00340CFB" w:rsidP="00340CFB">
      <w:pPr>
        <w:pStyle w:val="BodyTextIndent2"/>
        <w:tabs>
          <w:tab w:val="clear" w:pos="864"/>
          <w:tab w:val="left" w:pos="720"/>
        </w:tabs>
        <w:spacing w:before="100" w:beforeAutospacing="1" w:after="100" w:afterAutospacing="1" w:line="240" w:lineRule="auto"/>
        <w:ind w:left="720" w:hanging="720"/>
        <w:jc w:val="both"/>
        <w:rPr>
          <w:rFonts w:ascii="Arial" w:hAnsi="Arial" w:cs="Arial"/>
          <w:sz w:val="22"/>
          <w:szCs w:val="22"/>
        </w:rPr>
      </w:pPr>
      <w:r w:rsidRPr="00176592">
        <w:rPr>
          <w:rFonts w:ascii="Arial" w:hAnsi="Arial" w:cs="Arial"/>
          <w:sz w:val="22"/>
          <w:szCs w:val="22"/>
        </w:rPr>
        <w:t xml:space="preserve"> (1)</w:t>
      </w:r>
    </w:p>
    <w:p w14:paraId="7A942422" w14:textId="77777777" w:rsidR="00340CFB" w:rsidRDefault="00340CFB" w:rsidP="00340CFB">
      <w:pPr>
        <w:pStyle w:val="BodyTextIndent2"/>
        <w:tabs>
          <w:tab w:val="clear" w:pos="864"/>
          <w:tab w:val="left" w:pos="720"/>
        </w:tabs>
        <w:spacing w:before="100" w:beforeAutospacing="1" w:after="100" w:afterAutospacing="1"/>
        <w:ind w:left="720" w:hanging="720"/>
        <w:jc w:val="both"/>
        <w:rPr>
          <w:rFonts w:ascii="Arial" w:hAnsi="Arial" w:cs="Arial"/>
          <w:sz w:val="22"/>
          <w:szCs w:val="22"/>
        </w:rPr>
      </w:pPr>
      <w:r>
        <w:rPr>
          <w:rFonts w:ascii="Arial" w:hAnsi="Arial" w:cs="Arial"/>
          <w:sz w:val="22"/>
          <w:szCs w:val="22"/>
        </w:rPr>
        <w:t>(a)(ii)</w:t>
      </w:r>
      <w:r>
        <w:rPr>
          <w:rFonts w:ascii="Arial" w:hAnsi="Arial" w:cs="Arial"/>
          <w:sz w:val="22"/>
          <w:szCs w:val="22"/>
        </w:rPr>
        <w:tab/>
        <w:t>Asset Register of RSR was last updated in March 2017.</w:t>
      </w:r>
    </w:p>
    <w:p w14:paraId="203B1421" w14:textId="77777777" w:rsidR="00340CFB" w:rsidRDefault="00340CFB" w:rsidP="00340CFB">
      <w:pPr>
        <w:pStyle w:val="BodyTextIndent2"/>
        <w:numPr>
          <w:ilvl w:val="0"/>
          <w:numId w:val="22"/>
        </w:numPr>
        <w:tabs>
          <w:tab w:val="clear" w:pos="432"/>
          <w:tab w:val="clear" w:pos="864"/>
          <w:tab w:val="left" w:pos="720"/>
        </w:tabs>
        <w:spacing w:before="100" w:beforeAutospacing="1" w:after="100" w:afterAutospacing="1"/>
        <w:ind w:left="720" w:hanging="720"/>
        <w:jc w:val="both"/>
        <w:rPr>
          <w:rFonts w:ascii="Arial" w:hAnsi="Arial" w:cs="Arial"/>
          <w:sz w:val="22"/>
          <w:szCs w:val="22"/>
        </w:rPr>
      </w:pPr>
      <w:r>
        <w:rPr>
          <w:rFonts w:ascii="Arial" w:hAnsi="Arial" w:cs="Arial"/>
          <w:sz w:val="22"/>
          <w:szCs w:val="22"/>
        </w:rPr>
        <w:lastRenderedPageBreak/>
        <w:t xml:space="preserve">Asset Register of RSR is updated every time there are changes in assets. This includes acquisition, movements, disposals and asset verification results. </w:t>
      </w:r>
    </w:p>
    <w:p w14:paraId="157FFF7F" w14:textId="77777777" w:rsidR="00340CFB" w:rsidRDefault="00340CFB" w:rsidP="00340CFB">
      <w:pPr>
        <w:pStyle w:val="BodyTextIndent2"/>
        <w:numPr>
          <w:ilvl w:val="0"/>
          <w:numId w:val="22"/>
        </w:numPr>
        <w:tabs>
          <w:tab w:val="clear" w:pos="432"/>
          <w:tab w:val="clear" w:pos="864"/>
        </w:tabs>
        <w:spacing w:before="100" w:beforeAutospacing="1" w:after="100" w:afterAutospacing="1"/>
        <w:ind w:left="720" w:hanging="720"/>
        <w:jc w:val="both"/>
        <w:rPr>
          <w:rFonts w:ascii="Arial" w:hAnsi="Arial" w:cs="Arial"/>
          <w:sz w:val="22"/>
          <w:szCs w:val="22"/>
        </w:rPr>
      </w:pPr>
      <w:r>
        <w:rPr>
          <w:rFonts w:ascii="Arial" w:hAnsi="Arial" w:cs="Arial"/>
          <w:sz w:val="22"/>
          <w:szCs w:val="22"/>
        </w:rPr>
        <w:t>There were no unaccounted assets in the past three years.</w:t>
      </w:r>
    </w:p>
    <w:p w14:paraId="6A7965E1" w14:textId="77777777" w:rsidR="00340CFB" w:rsidRDefault="00340CFB" w:rsidP="00340CFB">
      <w:pPr>
        <w:pStyle w:val="BodyTextIndent2"/>
        <w:numPr>
          <w:ilvl w:val="0"/>
          <w:numId w:val="22"/>
        </w:numPr>
        <w:tabs>
          <w:tab w:val="clear" w:pos="432"/>
          <w:tab w:val="clear" w:pos="864"/>
          <w:tab w:val="left" w:pos="720"/>
        </w:tabs>
        <w:spacing w:before="100" w:beforeAutospacing="1" w:after="100" w:afterAutospacing="1"/>
        <w:ind w:left="720" w:hanging="720"/>
        <w:jc w:val="both"/>
        <w:rPr>
          <w:rFonts w:ascii="Arial" w:hAnsi="Arial" w:cs="Arial"/>
          <w:sz w:val="22"/>
          <w:szCs w:val="22"/>
        </w:rPr>
      </w:pPr>
      <w:r>
        <w:rPr>
          <w:rFonts w:ascii="Arial" w:hAnsi="Arial" w:cs="Arial"/>
          <w:sz w:val="22"/>
          <w:szCs w:val="22"/>
        </w:rPr>
        <w:t>Please see response in (c).</w:t>
      </w:r>
    </w:p>
    <w:p w14:paraId="4E465229" w14:textId="77777777" w:rsidR="00340CFB" w:rsidRDefault="00340CFB" w:rsidP="00340CFB">
      <w:pPr>
        <w:pStyle w:val="BodyTextIndent2"/>
        <w:tabs>
          <w:tab w:val="clear" w:pos="864"/>
          <w:tab w:val="left" w:pos="720"/>
        </w:tabs>
        <w:spacing w:before="100" w:beforeAutospacing="1" w:after="100" w:afterAutospacing="1"/>
        <w:ind w:left="720" w:hanging="720"/>
        <w:jc w:val="both"/>
        <w:rPr>
          <w:rFonts w:ascii="Arial" w:hAnsi="Arial" w:cs="Arial"/>
          <w:sz w:val="22"/>
          <w:szCs w:val="22"/>
        </w:rPr>
      </w:pPr>
      <w:r w:rsidRPr="009167D1">
        <w:rPr>
          <w:rFonts w:ascii="Arial" w:hAnsi="Arial" w:cs="Arial"/>
          <w:sz w:val="22"/>
          <w:szCs w:val="22"/>
        </w:rPr>
        <w:t>(2)</w:t>
      </w:r>
      <w:r>
        <w:rPr>
          <w:rFonts w:ascii="Arial" w:hAnsi="Arial" w:cs="Arial"/>
          <w:sz w:val="22"/>
          <w:szCs w:val="22"/>
        </w:rPr>
        <w:t>Please see response in (1)(c).</w:t>
      </w:r>
    </w:p>
    <w:p w14:paraId="7ACADE89" w14:textId="77777777" w:rsidR="00340CFB" w:rsidRDefault="00340CFB" w:rsidP="00340CFB">
      <w:pPr>
        <w:pStyle w:val="BodyTextIndent2"/>
        <w:numPr>
          <w:ilvl w:val="0"/>
          <w:numId w:val="21"/>
        </w:numPr>
        <w:tabs>
          <w:tab w:val="clear" w:pos="432"/>
          <w:tab w:val="clear" w:pos="864"/>
          <w:tab w:val="left" w:pos="720"/>
          <w:tab w:val="left" w:pos="810"/>
        </w:tabs>
        <w:spacing w:before="100" w:beforeAutospacing="1" w:after="100" w:afterAutospacing="1"/>
        <w:ind w:left="720"/>
        <w:jc w:val="both"/>
        <w:rPr>
          <w:rFonts w:ascii="Arial" w:hAnsi="Arial" w:cs="Arial"/>
          <w:sz w:val="22"/>
          <w:szCs w:val="22"/>
        </w:rPr>
      </w:pPr>
      <w:r>
        <w:rPr>
          <w:rFonts w:ascii="Arial" w:hAnsi="Arial" w:cs="Arial"/>
          <w:sz w:val="22"/>
          <w:szCs w:val="22"/>
        </w:rPr>
        <w:t>Asset verification is conducted twice a year in line with the Asset Management Policy</w:t>
      </w:r>
    </w:p>
    <w:p w14:paraId="53C82056" w14:textId="77777777" w:rsidR="00340CFB" w:rsidRDefault="00340CFB" w:rsidP="00340CFB">
      <w:pPr>
        <w:pStyle w:val="BodyTextIndent2"/>
        <w:numPr>
          <w:ilvl w:val="0"/>
          <w:numId w:val="21"/>
        </w:numPr>
        <w:tabs>
          <w:tab w:val="clear" w:pos="432"/>
          <w:tab w:val="clear" w:pos="864"/>
          <w:tab w:val="left" w:pos="720"/>
        </w:tabs>
        <w:spacing w:before="100" w:beforeAutospacing="1" w:after="100" w:afterAutospacing="1"/>
        <w:ind w:left="720"/>
        <w:jc w:val="both"/>
        <w:rPr>
          <w:rFonts w:ascii="Arial" w:hAnsi="Arial" w:cs="Arial"/>
          <w:sz w:val="22"/>
          <w:szCs w:val="22"/>
        </w:rPr>
      </w:pPr>
      <w:r>
        <w:rPr>
          <w:rFonts w:ascii="Arial" w:hAnsi="Arial" w:cs="Arial"/>
          <w:sz w:val="22"/>
          <w:szCs w:val="22"/>
        </w:rPr>
        <w:t>The  opening balances of the asset register for each of the past three years were:</w:t>
      </w:r>
    </w:p>
    <w:tbl>
      <w:tblPr>
        <w:tblStyle w:val="TableGrid"/>
        <w:tblW w:w="0" w:type="auto"/>
        <w:tblInd w:w="-5" w:type="dxa"/>
        <w:tblLook w:val="04A0" w:firstRow="1" w:lastRow="0" w:firstColumn="1" w:lastColumn="0" w:noHBand="0" w:noVBand="1"/>
      </w:tblPr>
      <w:tblGrid>
        <w:gridCol w:w="3517"/>
        <w:gridCol w:w="1599"/>
        <w:gridCol w:w="1701"/>
        <w:gridCol w:w="1560"/>
      </w:tblGrid>
      <w:tr w:rsidR="00340CFB" w14:paraId="759CA6EC" w14:textId="77777777" w:rsidTr="009F2A1A">
        <w:tc>
          <w:tcPr>
            <w:tcW w:w="3517" w:type="dxa"/>
          </w:tcPr>
          <w:p w14:paraId="3F8D52BE" w14:textId="77777777" w:rsidR="00340CFB" w:rsidRDefault="00340CFB" w:rsidP="009F2A1A">
            <w:pPr>
              <w:pStyle w:val="BodyTextIndent2"/>
              <w:tabs>
                <w:tab w:val="clear" w:pos="864"/>
                <w:tab w:val="left" w:pos="720"/>
              </w:tabs>
              <w:spacing w:before="100" w:beforeAutospacing="1" w:after="100" w:afterAutospacing="1"/>
              <w:ind w:left="720" w:hanging="720"/>
              <w:jc w:val="both"/>
              <w:rPr>
                <w:rFonts w:ascii="Arial" w:hAnsi="Arial" w:cs="Arial"/>
                <w:sz w:val="22"/>
                <w:szCs w:val="22"/>
              </w:rPr>
            </w:pPr>
            <w:r>
              <w:rPr>
                <w:rFonts w:ascii="Arial" w:hAnsi="Arial" w:cs="Arial"/>
                <w:sz w:val="22"/>
                <w:szCs w:val="22"/>
              </w:rPr>
              <w:t>Asset category</w:t>
            </w:r>
          </w:p>
        </w:tc>
        <w:tc>
          <w:tcPr>
            <w:tcW w:w="1599" w:type="dxa"/>
          </w:tcPr>
          <w:p w14:paraId="2BAC1226" w14:textId="77777777" w:rsidR="00340CFB"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sz w:val="22"/>
                <w:szCs w:val="22"/>
              </w:rPr>
            </w:pPr>
            <w:r>
              <w:rPr>
                <w:rFonts w:ascii="Arial" w:hAnsi="Arial" w:cs="Arial"/>
                <w:sz w:val="22"/>
                <w:szCs w:val="22"/>
              </w:rPr>
              <w:t>2015/16</w:t>
            </w:r>
          </w:p>
        </w:tc>
        <w:tc>
          <w:tcPr>
            <w:tcW w:w="1701" w:type="dxa"/>
          </w:tcPr>
          <w:p w14:paraId="03410E74" w14:textId="77777777" w:rsidR="00340CFB"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sz w:val="22"/>
                <w:szCs w:val="22"/>
              </w:rPr>
            </w:pPr>
            <w:r>
              <w:rPr>
                <w:rFonts w:ascii="Arial" w:hAnsi="Arial" w:cs="Arial"/>
                <w:sz w:val="22"/>
                <w:szCs w:val="22"/>
              </w:rPr>
              <w:t>2014/15</w:t>
            </w:r>
          </w:p>
        </w:tc>
        <w:tc>
          <w:tcPr>
            <w:tcW w:w="1560" w:type="dxa"/>
          </w:tcPr>
          <w:p w14:paraId="71D43907" w14:textId="77777777" w:rsidR="00340CFB"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sz w:val="22"/>
                <w:szCs w:val="22"/>
              </w:rPr>
            </w:pPr>
            <w:r>
              <w:rPr>
                <w:rFonts w:ascii="Arial" w:hAnsi="Arial" w:cs="Arial"/>
                <w:sz w:val="22"/>
                <w:szCs w:val="22"/>
              </w:rPr>
              <w:t>2013/14</w:t>
            </w:r>
          </w:p>
        </w:tc>
      </w:tr>
      <w:tr w:rsidR="00340CFB" w14:paraId="43C85C8D" w14:textId="77777777" w:rsidTr="009F2A1A">
        <w:tc>
          <w:tcPr>
            <w:tcW w:w="3517" w:type="dxa"/>
          </w:tcPr>
          <w:p w14:paraId="15BC935D" w14:textId="77777777" w:rsidR="00340CFB" w:rsidRDefault="00340CFB" w:rsidP="009F2A1A">
            <w:pPr>
              <w:pStyle w:val="BodyTextIndent2"/>
              <w:tabs>
                <w:tab w:val="clear" w:pos="864"/>
                <w:tab w:val="left" w:pos="720"/>
              </w:tabs>
              <w:spacing w:before="100" w:beforeAutospacing="1" w:after="100" w:afterAutospacing="1"/>
              <w:ind w:left="720" w:hanging="720"/>
              <w:jc w:val="both"/>
              <w:rPr>
                <w:rFonts w:ascii="Arial" w:hAnsi="Arial" w:cs="Arial"/>
                <w:sz w:val="22"/>
                <w:szCs w:val="22"/>
              </w:rPr>
            </w:pPr>
            <w:r>
              <w:rPr>
                <w:rFonts w:ascii="Arial" w:hAnsi="Arial" w:cs="Arial"/>
                <w:sz w:val="22"/>
                <w:szCs w:val="22"/>
              </w:rPr>
              <w:t>Property, Plant and Equipment</w:t>
            </w:r>
          </w:p>
        </w:tc>
        <w:tc>
          <w:tcPr>
            <w:tcW w:w="1599" w:type="dxa"/>
          </w:tcPr>
          <w:p w14:paraId="7E6E125A" w14:textId="77777777" w:rsidR="00340CFB"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sz w:val="22"/>
                <w:szCs w:val="22"/>
              </w:rPr>
            </w:pPr>
            <w:r>
              <w:rPr>
                <w:rFonts w:ascii="Arial" w:hAnsi="Arial" w:cs="Arial"/>
                <w:sz w:val="22"/>
                <w:szCs w:val="22"/>
              </w:rPr>
              <w:t>R6 014 828</w:t>
            </w:r>
          </w:p>
        </w:tc>
        <w:tc>
          <w:tcPr>
            <w:tcW w:w="1701" w:type="dxa"/>
          </w:tcPr>
          <w:p w14:paraId="5FC2F00B" w14:textId="77777777" w:rsidR="00340CFB"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sz w:val="22"/>
                <w:szCs w:val="22"/>
              </w:rPr>
            </w:pPr>
            <w:r>
              <w:rPr>
                <w:rFonts w:ascii="Arial" w:hAnsi="Arial" w:cs="Arial"/>
                <w:sz w:val="22"/>
                <w:szCs w:val="22"/>
              </w:rPr>
              <w:t>R6 744 003</w:t>
            </w:r>
          </w:p>
        </w:tc>
        <w:tc>
          <w:tcPr>
            <w:tcW w:w="1560" w:type="dxa"/>
          </w:tcPr>
          <w:p w14:paraId="547FBED2" w14:textId="77777777" w:rsidR="00340CFB"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sz w:val="22"/>
                <w:szCs w:val="22"/>
              </w:rPr>
            </w:pPr>
            <w:r>
              <w:rPr>
                <w:rFonts w:ascii="Arial" w:hAnsi="Arial" w:cs="Arial"/>
                <w:sz w:val="22"/>
                <w:szCs w:val="22"/>
              </w:rPr>
              <w:t>R2 585 413</w:t>
            </w:r>
          </w:p>
        </w:tc>
      </w:tr>
      <w:tr w:rsidR="00340CFB" w14:paraId="358D3309" w14:textId="77777777" w:rsidTr="009F2A1A">
        <w:tc>
          <w:tcPr>
            <w:tcW w:w="3517" w:type="dxa"/>
          </w:tcPr>
          <w:p w14:paraId="78935407" w14:textId="77777777" w:rsidR="00340CFB" w:rsidRDefault="00340CFB" w:rsidP="009F2A1A">
            <w:pPr>
              <w:pStyle w:val="BodyTextIndent2"/>
              <w:tabs>
                <w:tab w:val="clear" w:pos="864"/>
                <w:tab w:val="left" w:pos="720"/>
              </w:tabs>
              <w:spacing w:before="100" w:beforeAutospacing="1" w:after="100" w:afterAutospacing="1"/>
              <w:ind w:left="720" w:hanging="720"/>
              <w:jc w:val="both"/>
              <w:rPr>
                <w:rFonts w:ascii="Arial" w:hAnsi="Arial" w:cs="Arial"/>
                <w:sz w:val="22"/>
                <w:szCs w:val="22"/>
              </w:rPr>
            </w:pPr>
            <w:r>
              <w:rPr>
                <w:rFonts w:ascii="Arial" w:hAnsi="Arial" w:cs="Arial"/>
                <w:sz w:val="22"/>
                <w:szCs w:val="22"/>
              </w:rPr>
              <w:t>Intangible assets</w:t>
            </w:r>
          </w:p>
        </w:tc>
        <w:tc>
          <w:tcPr>
            <w:tcW w:w="1599" w:type="dxa"/>
          </w:tcPr>
          <w:p w14:paraId="470B8355" w14:textId="77777777" w:rsidR="00340CFB"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sz w:val="22"/>
                <w:szCs w:val="22"/>
              </w:rPr>
            </w:pPr>
            <w:r>
              <w:rPr>
                <w:rFonts w:ascii="Arial" w:hAnsi="Arial" w:cs="Arial"/>
                <w:sz w:val="22"/>
                <w:szCs w:val="22"/>
              </w:rPr>
              <w:t>R11 539 932</w:t>
            </w:r>
          </w:p>
        </w:tc>
        <w:tc>
          <w:tcPr>
            <w:tcW w:w="1701" w:type="dxa"/>
          </w:tcPr>
          <w:p w14:paraId="1FBA3836" w14:textId="77777777" w:rsidR="00340CFB"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sz w:val="22"/>
                <w:szCs w:val="22"/>
              </w:rPr>
            </w:pPr>
            <w:r>
              <w:rPr>
                <w:rFonts w:ascii="Arial" w:hAnsi="Arial" w:cs="Arial"/>
                <w:sz w:val="22"/>
                <w:szCs w:val="22"/>
              </w:rPr>
              <w:t>R2 901 167</w:t>
            </w:r>
          </w:p>
        </w:tc>
        <w:tc>
          <w:tcPr>
            <w:tcW w:w="1560" w:type="dxa"/>
          </w:tcPr>
          <w:p w14:paraId="460B2B69" w14:textId="77777777" w:rsidR="00340CFB"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sz w:val="22"/>
                <w:szCs w:val="22"/>
              </w:rPr>
            </w:pPr>
            <w:r>
              <w:rPr>
                <w:rFonts w:ascii="Arial" w:hAnsi="Arial" w:cs="Arial"/>
                <w:sz w:val="22"/>
                <w:szCs w:val="22"/>
              </w:rPr>
              <w:t>R190 399</w:t>
            </w:r>
          </w:p>
        </w:tc>
      </w:tr>
      <w:tr w:rsidR="00340CFB" w:rsidRPr="00F426E1" w14:paraId="48E446BC" w14:textId="77777777" w:rsidTr="009F2A1A">
        <w:tc>
          <w:tcPr>
            <w:tcW w:w="3517" w:type="dxa"/>
          </w:tcPr>
          <w:p w14:paraId="04EBBC96" w14:textId="77777777" w:rsidR="00340CFB" w:rsidRPr="00F426E1" w:rsidRDefault="00340CFB" w:rsidP="009F2A1A">
            <w:pPr>
              <w:pStyle w:val="BodyTextIndent2"/>
              <w:tabs>
                <w:tab w:val="clear" w:pos="864"/>
                <w:tab w:val="left" w:pos="720"/>
              </w:tabs>
              <w:spacing w:before="100" w:beforeAutospacing="1" w:after="100" w:afterAutospacing="1"/>
              <w:ind w:left="720" w:hanging="720"/>
              <w:jc w:val="both"/>
              <w:rPr>
                <w:rFonts w:ascii="Arial" w:hAnsi="Arial" w:cs="Arial"/>
                <w:b/>
                <w:sz w:val="22"/>
                <w:szCs w:val="22"/>
              </w:rPr>
            </w:pPr>
            <w:r w:rsidRPr="00F426E1">
              <w:rPr>
                <w:rFonts w:ascii="Arial" w:hAnsi="Arial" w:cs="Arial"/>
                <w:b/>
                <w:sz w:val="22"/>
                <w:szCs w:val="22"/>
              </w:rPr>
              <w:t>TOTAL</w:t>
            </w:r>
          </w:p>
        </w:tc>
        <w:tc>
          <w:tcPr>
            <w:tcW w:w="1599" w:type="dxa"/>
          </w:tcPr>
          <w:p w14:paraId="62AE7193" w14:textId="77777777" w:rsidR="00340CFB" w:rsidRPr="00F426E1"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b/>
                <w:sz w:val="22"/>
                <w:szCs w:val="22"/>
              </w:rPr>
            </w:pPr>
            <w:r w:rsidRPr="00F426E1">
              <w:rPr>
                <w:rFonts w:ascii="Arial" w:hAnsi="Arial" w:cs="Arial"/>
                <w:b/>
                <w:sz w:val="22"/>
                <w:szCs w:val="22"/>
              </w:rPr>
              <w:t>R17 554 760</w:t>
            </w:r>
          </w:p>
        </w:tc>
        <w:tc>
          <w:tcPr>
            <w:tcW w:w="1701" w:type="dxa"/>
          </w:tcPr>
          <w:p w14:paraId="5947FF40" w14:textId="77777777" w:rsidR="00340CFB" w:rsidRPr="00F426E1"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b/>
                <w:sz w:val="22"/>
                <w:szCs w:val="22"/>
              </w:rPr>
            </w:pPr>
            <w:r w:rsidRPr="00F426E1">
              <w:rPr>
                <w:rFonts w:ascii="Arial" w:hAnsi="Arial" w:cs="Arial"/>
                <w:b/>
                <w:sz w:val="22"/>
                <w:szCs w:val="22"/>
              </w:rPr>
              <w:t>R9 645 170</w:t>
            </w:r>
          </w:p>
        </w:tc>
        <w:tc>
          <w:tcPr>
            <w:tcW w:w="1560" w:type="dxa"/>
          </w:tcPr>
          <w:p w14:paraId="3A1814D7" w14:textId="77777777" w:rsidR="00340CFB" w:rsidRPr="00F426E1" w:rsidRDefault="00340CFB" w:rsidP="009F2A1A">
            <w:pPr>
              <w:pStyle w:val="BodyTextIndent2"/>
              <w:tabs>
                <w:tab w:val="clear" w:pos="864"/>
                <w:tab w:val="left" w:pos="720"/>
              </w:tabs>
              <w:spacing w:before="100" w:beforeAutospacing="1" w:after="100" w:afterAutospacing="1"/>
              <w:ind w:left="720" w:hanging="720"/>
              <w:jc w:val="right"/>
              <w:rPr>
                <w:rFonts w:ascii="Arial" w:hAnsi="Arial" w:cs="Arial"/>
                <w:b/>
                <w:sz w:val="22"/>
                <w:szCs w:val="22"/>
              </w:rPr>
            </w:pPr>
            <w:r>
              <w:rPr>
                <w:rFonts w:ascii="Arial" w:hAnsi="Arial" w:cs="Arial"/>
                <w:b/>
                <w:sz w:val="22"/>
                <w:szCs w:val="22"/>
              </w:rPr>
              <w:t>R2 775 812</w:t>
            </w:r>
          </w:p>
        </w:tc>
      </w:tr>
    </w:tbl>
    <w:p w14:paraId="787A70D6" w14:textId="77777777" w:rsidR="00340CFB" w:rsidRDefault="00340CFB" w:rsidP="00340CFB">
      <w:pPr>
        <w:pStyle w:val="BodyTextIndent2"/>
        <w:tabs>
          <w:tab w:val="clear" w:pos="432"/>
          <w:tab w:val="clear" w:pos="864"/>
          <w:tab w:val="left" w:pos="720"/>
        </w:tabs>
        <w:spacing w:before="100" w:beforeAutospacing="1" w:after="100" w:afterAutospacing="1"/>
        <w:ind w:left="720" w:hanging="450"/>
        <w:jc w:val="both"/>
        <w:rPr>
          <w:rFonts w:ascii="Arial" w:hAnsi="Arial" w:cs="Arial"/>
          <w:sz w:val="22"/>
          <w:szCs w:val="22"/>
        </w:rPr>
      </w:pPr>
      <w:r>
        <w:rPr>
          <w:rFonts w:ascii="Arial" w:hAnsi="Arial" w:cs="Arial"/>
          <w:sz w:val="22"/>
          <w:szCs w:val="22"/>
        </w:rPr>
        <w:tab/>
        <w:t>These are the carrying amounts at the beginning of each financial year.</w:t>
      </w:r>
    </w:p>
    <w:p w14:paraId="0C47BA15" w14:textId="77777777" w:rsidR="00340CFB" w:rsidRDefault="00340CFB" w:rsidP="00340CFB">
      <w:pPr>
        <w:pStyle w:val="BodyTextIndent2"/>
        <w:tabs>
          <w:tab w:val="clear" w:pos="864"/>
          <w:tab w:val="left" w:pos="720"/>
        </w:tabs>
        <w:spacing w:before="100" w:beforeAutospacing="1" w:after="100" w:afterAutospacing="1"/>
        <w:ind w:left="810" w:right="990" w:hanging="810"/>
        <w:jc w:val="both"/>
        <w:rPr>
          <w:rFonts w:ascii="Arial" w:hAnsi="Arial" w:cs="Arial"/>
          <w:sz w:val="22"/>
          <w:szCs w:val="22"/>
        </w:rPr>
      </w:pPr>
      <w:r>
        <w:rPr>
          <w:rFonts w:ascii="Arial" w:hAnsi="Arial" w:cs="Arial"/>
          <w:sz w:val="22"/>
          <w:szCs w:val="22"/>
        </w:rPr>
        <w:t>(d)(ii)</w:t>
      </w:r>
      <w:r>
        <w:rPr>
          <w:rFonts w:ascii="Arial" w:hAnsi="Arial" w:cs="Arial"/>
          <w:sz w:val="22"/>
          <w:szCs w:val="22"/>
        </w:rPr>
        <w:tab/>
        <w:t xml:space="preserve"> The Asset Management Policy of the RSR governs how assets should be managed. This includes the recording, assets verifications and the disposals processes.</w:t>
      </w:r>
    </w:p>
    <w:p w14:paraId="36BA6051" w14:textId="77777777" w:rsidR="00692257" w:rsidRPr="009222A7" w:rsidRDefault="00692257" w:rsidP="009222A7">
      <w:pPr>
        <w:rPr>
          <w:lang w:val="en-ZA" w:eastAsia="x-none"/>
        </w:rPr>
      </w:pPr>
    </w:p>
    <w:sectPr w:rsidR="00692257" w:rsidRPr="009222A7" w:rsidSect="00A20E9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D4E79" w14:textId="77777777" w:rsidR="002634AD" w:rsidRDefault="002634AD" w:rsidP="00DB1508">
      <w:pPr>
        <w:spacing w:after="0" w:line="240" w:lineRule="auto"/>
      </w:pPr>
      <w:r>
        <w:separator/>
      </w:r>
    </w:p>
  </w:endnote>
  <w:endnote w:type="continuationSeparator" w:id="0">
    <w:p w14:paraId="05F706B3" w14:textId="77777777" w:rsidR="002634AD" w:rsidRDefault="002634A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CF1B" w14:textId="77777777" w:rsidR="002634AD" w:rsidRDefault="002634AD" w:rsidP="00DB1508">
      <w:pPr>
        <w:spacing w:after="0" w:line="240" w:lineRule="auto"/>
      </w:pPr>
      <w:r>
        <w:separator/>
      </w:r>
    </w:p>
  </w:footnote>
  <w:footnote w:type="continuationSeparator" w:id="0">
    <w:p w14:paraId="3BD24DEE" w14:textId="77777777" w:rsidR="002634AD" w:rsidRDefault="002634A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105E"/>
    <w:multiLevelType w:val="hybridMultilevel"/>
    <w:tmpl w:val="54D020EE"/>
    <w:lvl w:ilvl="0" w:tplc="FB3013C2">
      <w:start w:val="2"/>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C97A2E"/>
    <w:multiLevelType w:val="hybridMultilevel"/>
    <w:tmpl w:val="86E44E50"/>
    <w:lvl w:ilvl="0" w:tplc="52D87D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B381B59"/>
    <w:multiLevelType w:val="hybridMultilevel"/>
    <w:tmpl w:val="912E2060"/>
    <w:lvl w:ilvl="0" w:tplc="897AB046">
      <w:start w:val="1"/>
      <w:numFmt w:val="decimal"/>
      <w:lvlText w:val="(%1)"/>
      <w:lvlJc w:val="left"/>
      <w:pPr>
        <w:ind w:left="1004" w:hanging="72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15:restartNumberingAfterBreak="0">
    <w:nsid w:val="14844D12"/>
    <w:multiLevelType w:val="hybridMultilevel"/>
    <w:tmpl w:val="CF84815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6D401D"/>
    <w:multiLevelType w:val="hybridMultilevel"/>
    <w:tmpl w:val="D236197A"/>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15:restartNumberingAfterBreak="0">
    <w:nsid w:val="320A727E"/>
    <w:multiLevelType w:val="hybridMultilevel"/>
    <w:tmpl w:val="145ED5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5309D8"/>
    <w:multiLevelType w:val="hybridMultilevel"/>
    <w:tmpl w:val="DE5C073C"/>
    <w:lvl w:ilvl="0" w:tplc="1C090001">
      <w:start w:val="1"/>
      <w:numFmt w:val="bullet"/>
      <w:lvlText w:val=""/>
      <w:lvlJc w:val="left"/>
      <w:pPr>
        <w:ind w:left="1440" w:hanging="72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BD64B85"/>
    <w:multiLevelType w:val="hybridMultilevel"/>
    <w:tmpl w:val="6E7AD838"/>
    <w:lvl w:ilvl="0" w:tplc="B7049BB8">
      <w:start w:val="2"/>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41005F72"/>
    <w:multiLevelType w:val="hybridMultilevel"/>
    <w:tmpl w:val="B442F3E6"/>
    <w:lvl w:ilvl="0" w:tplc="75FA650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965359"/>
    <w:multiLevelType w:val="hybridMultilevel"/>
    <w:tmpl w:val="B0068070"/>
    <w:lvl w:ilvl="0" w:tplc="6F603B1A">
      <w:start w:val="1"/>
      <w:numFmt w:val="lowerLetter"/>
      <w:lvlText w:val="(%1)"/>
      <w:lvlJc w:val="left"/>
      <w:pPr>
        <w:ind w:left="2304" w:hanging="72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15:restartNumberingAfterBreak="0">
    <w:nsid w:val="62B0443F"/>
    <w:multiLevelType w:val="hybridMultilevel"/>
    <w:tmpl w:val="8B0CDC5C"/>
    <w:lvl w:ilvl="0" w:tplc="04090001">
      <w:start w:val="1"/>
      <w:numFmt w:val="bullet"/>
      <w:lvlText w:val=""/>
      <w:lvlJc w:val="left"/>
      <w:pPr>
        <w:ind w:left="2346" w:hanging="360"/>
      </w:pPr>
      <w:rPr>
        <w:rFonts w:ascii="Symbol" w:hAnsi="Symbol" w:hint="default"/>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1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278FA"/>
    <w:multiLevelType w:val="hybridMultilevel"/>
    <w:tmpl w:val="DE641DEA"/>
    <w:lvl w:ilvl="0" w:tplc="FC085B8E">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87A2AC5"/>
    <w:multiLevelType w:val="hybridMultilevel"/>
    <w:tmpl w:val="56F66FC8"/>
    <w:lvl w:ilvl="0" w:tplc="311A1998">
      <w:start w:val="3"/>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15:restartNumberingAfterBreak="0">
    <w:nsid w:val="79B86247"/>
    <w:multiLevelType w:val="hybridMultilevel"/>
    <w:tmpl w:val="8AEE78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6"/>
  </w:num>
  <w:num w:numId="5">
    <w:abstractNumId w:val="14"/>
  </w:num>
  <w:num w:numId="6">
    <w:abstractNumId w:val="2"/>
  </w:num>
  <w:num w:numId="7">
    <w:abstractNumId w:val="10"/>
  </w:num>
  <w:num w:numId="8">
    <w:abstractNumId w:val="7"/>
  </w:num>
  <w:num w:numId="9">
    <w:abstractNumId w:val="13"/>
  </w:num>
  <w:num w:numId="10">
    <w:abstractNumId w:val="19"/>
  </w:num>
  <w:num w:numId="11">
    <w:abstractNumId w:val="20"/>
  </w:num>
  <w:num w:numId="12">
    <w:abstractNumId w:val="11"/>
  </w:num>
  <w:num w:numId="13">
    <w:abstractNumId w:val="9"/>
  </w:num>
  <w:num w:numId="14">
    <w:abstractNumId w:val="5"/>
  </w:num>
  <w:num w:numId="15">
    <w:abstractNumId w:val="3"/>
  </w:num>
  <w:num w:numId="16">
    <w:abstractNumId w:val="17"/>
  </w:num>
  <w:num w:numId="17">
    <w:abstractNumId w:val="8"/>
  </w:num>
  <w:num w:numId="18">
    <w:abstractNumId w:val="21"/>
  </w:num>
  <w:num w:numId="19">
    <w:abstractNumId w:val="4"/>
  </w:num>
  <w:num w:numId="20">
    <w:abstractNumId w:val="1"/>
  </w:num>
  <w:num w:numId="21">
    <w:abstractNumId w:val="16"/>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6BB3"/>
    <w:rsid w:val="000773B2"/>
    <w:rsid w:val="00080CA6"/>
    <w:rsid w:val="00082A4E"/>
    <w:rsid w:val="00091546"/>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048F"/>
    <w:rsid w:val="001828D3"/>
    <w:rsid w:val="001865CF"/>
    <w:rsid w:val="001B2E53"/>
    <w:rsid w:val="001C323C"/>
    <w:rsid w:val="001C32E4"/>
    <w:rsid w:val="001C59ED"/>
    <w:rsid w:val="001D5E1B"/>
    <w:rsid w:val="001E1B86"/>
    <w:rsid w:val="001F0CED"/>
    <w:rsid w:val="00202511"/>
    <w:rsid w:val="002026BE"/>
    <w:rsid w:val="002027CB"/>
    <w:rsid w:val="00204538"/>
    <w:rsid w:val="00206B22"/>
    <w:rsid w:val="00212C41"/>
    <w:rsid w:val="002136FC"/>
    <w:rsid w:val="00220C71"/>
    <w:rsid w:val="0022266C"/>
    <w:rsid w:val="0023546B"/>
    <w:rsid w:val="002422DA"/>
    <w:rsid w:val="00247ECC"/>
    <w:rsid w:val="00251BC9"/>
    <w:rsid w:val="0025261D"/>
    <w:rsid w:val="00253BA7"/>
    <w:rsid w:val="00261077"/>
    <w:rsid w:val="00261D30"/>
    <w:rsid w:val="002634AD"/>
    <w:rsid w:val="002800B5"/>
    <w:rsid w:val="002838E4"/>
    <w:rsid w:val="00286F8A"/>
    <w:rsid w:val="002956D0"/>
    <w:rsid w:val="002A3694"/>
    <w:rsid w:val="002A6B00"/>
    <w:rsid w:val="002B3082"/>
    <w:rsid w:val="002B4BE7"/>
    <w:rsid w:val="002C441D"/>
    <w:rsid w:val="002C4526"/>
    <w:rsid w:val="002D4348"/>
    <w:rsid w:val="002E0B34"/>
    <w:rsid w:val="002E1F7C"/>
    <w:rsid w:val="002E404E"/>
    <w:rsid w:val="002E4BF3"/>
    <w:rsid w:val="002F47EE"/>
    <w:rsid w:val="00300DB7"/>
    <w:rsid w:val="00305323"/>
    <w:rsid w:val="003130D1"/>
    <w:rsid w:val="00314530"/>
    <w:rsid w:val="00322191"/>
    <w:rsid w:val="00323697"/>
    <w:rsid w:val="003263AE"/>
    <w:rsid w:val="00340CFB"/>
    <w:rsid w:val="003450B0"/>
    <w:rsid w:val="003510C2"/>
    <w:rsid w:val="003537B8"/>
    <w:rsid w:val="003541C5"/>
    <w:rsid w:val="003554D8"/>
    <w:rsid w:val="0037137D"/>
    <w:rsid w:val="00391284"/>
    <w:rsid w:val="00392460"/>
    <w:rsid w:val="00393E6C"/>
    <w:rsid w:val="00396483"/>
    <w:rsid w:val="003A0196"/>
    <w:rsid w:val="003A196A"/>
    <w:rsid w:val="003A4A56"/>
    <w:rsid w:val="003B15B6"/>
    <w:rsid w:val="003B41FB"/>
    <w:rsid w:val="003C53EF"/>
    <w:rsid w:val="003C785A"/>
    <w:rsid w:val="003D7ABC"/>
    <w:rsid w:val="003F7CE2"/>
    <w:rsid w:val="004016C1"/>
    <w:rsid w:val="0040578A"/>
    <w:rsid w:val="0040684E"/>
    <w:rsid w:val="00420BFA"/>
    <w:rsid w:val="00422CB0"/>
    <w:rsid w:val="0042351F"/>
    <w:rsid w:val="00423E34"/>
    <w:rsid w:val="004244B3"/>
    <w:rsid w:val="004253F6"/>
    <w:rsid w:val="00430277"/>
    <w:rsid w:val="00430E74"/>
    <w:rsid w:val="00451494"/>
    <w:rsid w:val="00460FD2"/>
    <w:rsid w:val="004679CC"/>
    <w:rsid w:val="00470650"/>
    <w:rsid w:val="0047634E"/>
    <w:rsid w:val="004813B8"/>
    <w:rsid w:val="00485C69"/>
    <w:rsid w:val="00493015"/>
    <w:rsid w:val="00495833"/>
    <w:rsid w:val="004977A9"/>
    <w:rsid w:val="004A00D3"/>
    <w:rsid w:val="004A1CC6"/>
    <w:rsid w:val="004A62DE"/>
    <w:rsid w:val="004C487C"/>
    <w:rsid w:val="004D17A6"/>
    <w:rsid w:val="004D18C0"/>
    <w:rsid w:val="004E03F1"/>
    <w:rsid w:val="004E13FB"/>
    <w:rsid w:val="004E536A"/>
    <w:rsid w:val="004E67DE"/>
    <w:rsid w:val="004E75EB"/>
    <w:rsid w:val="00521C71"/>
    <w:rsid w:val="005225EF"/>
    <w:rsid w:val="00525BB9"/>
    <w:rsid w:val="00525BE6"/>
    <w:rsid w:val="005318EE"/>
    <w:rsid w:val="00532531"/>
    <w:rsid w:val="0053349A"/>
    <w:rsid w:val="005346BD"/>
    <w:rsid w:val="0054378D"/>
    <w:rsid w:val="00551602"/>
    <w:rsid w:val="00555FE7"/>
    <w:rsid w:val="00562AC9"/>
    <w:rsid w:val="0056444A"/>
    <w:rsid w:val="00566CB8"/>
    <w:rsid w:val="00567B24"/>
    <w:rsid w:val="00572AAB"/>
    <w:rsid w:val="0057496D"/>
    <w:rsid w:val="00574F3A"/>
    <w:rsid w:val="00575862"/>
    <w:rsid w:val="0057794C"/>
    <w:rsid w:val="00582974"/>
    <w:rsid w:val="00583FAC"/>
    <w:rsid w:val="005841AE"/>
    <w:rsid w:val="00591EAA"/>
    <w:rsid w:val="00593859"/>
    <w:rsid w:val="0059674B"/>
    <w:rsid w:val="005C358C"/>
    <w:rsid w:val="005D5448"/>
    <w:rsid w:val="005E123E"/>
    <w:rsid w:val="005F20B1"/>
    <w:rsid w:val="005F3F35"/>
    <w:rsid w:val="005F61BB"/>
    <w:rsid w:val="005F630B"/>
    <w:rsid w:val="006009A0"/>
    <w:rsid w:val="00604285"/>
    <w:rsid w:val="006140CA"/>
    <w:rsid w:val="00617B5C"/>
    <w:rsid w:val="00617E96"/>
    <w:rsid w:val="00624BEB"/>
    <w:rsid w:val="00637B39"/>
    <w:rsid w:val="00652305"/>
    <w:rsid w:val="00670522"/>
    <w:rsid w:val="006748E3"/>
    <w:rsid w:val="006762C5"/>
    <w:rsid w:val="00677C72"/>
    <w:rsid w:val="00682580"/>
    <w:rsid w:val="006831B8"/>
    <w:rsid w:val="006842D9"/>
    <w:rsid w:val="006917CD"/>
    <w:rsid w:val="00691EDB"/>
    <w:rsid w:val="00691FC0"/>
    <w:rsid w:val="00692257"/>
    <w:rsid w:val="006A4308"/>
    <w:rsid w:val="006B11A5"/>
    <w:rsid w:val="006B1CD3"/>
    <w:rsid w:val="006B4277"/>
    <w:rsid w:val="006B4375"/>
    <w:rsid w:val="006B7B5B"/>
    <w:rsid w:val="006C2FA7"/>
    <w:rsid w:val="006C6AC6"/>
    <w:rsid w:val="006D22A6"/>
    <w:rsid w:val="006E0F31"/>
    <w:rsid w:val="006F0BDD"/>
    <w:rsid w:val="006F2271"/>
    <w:rsid w:val="006F4245"/>
    <w:rsid w:val="00703B2E"/>
    <w:rsid w:val="00704FB1"/>
    <w:rsid w:val="007065FB"/>
    <w:rsid w:val="007118B7"/>
    <w:rsid w:val="00713E4B"/>
    <w:rsid w:val="00721731"/>
    <w:rsid w:val="0072523F"/>
    <w:rsid w:val="00727B18"/>
    <w:rsid w:val="0073009D"/>
    <w:rsid w:val="00732AD7"/>
    <w:rsid w:val="00732F1A"/>
    <w:rsid w:val="00733692"/>
    <w:rsid w:val="00735932"/>
    <w:rsid w:val="007461DB"/>
    <w:rsid w:val="00754056"/>
    <w:rsid w:val="0075491A"/>
    <w:rsid w:val="00784077"/>
    <w:rsid w:val="00787784"/>
    <w:rsid w:val="007907EC"/>
    <w:rsid w:val="0079525D"/>
    <w:rsid w:val="007A22E6"/>
    <w:rsid w:val="007A5C12"/>
    <w:rsid w:val="007A6B70"/>
    <w:rsid w:val="007C7CC7"/>
    <w:rsid w:val="007D3628"/>
    <w:rsid w:val="007D6D38"/>
    <w:rsid w:val="007F0FBD"/>
    <w:rsid w:val="007F24B0"/>
    <w:rsid w:val="007F5E35"/>
    <w:rsid w:val="007F5F7B"/>
    <w:rsid w:val="00802076"/>
    <w:rsid w:val="00803673"/>
    <w:rsid w:val="008038CC"/>
    <w:rsid w:val="00804306"/>
    <w:rsid w:val="008046C7"/>
    <w:rsid w:val="00810B14"/>
    <w:rsid w:val="0081425D"/>
    <w:rsid w:val="0082214B"/>
    <w:rsid w:val="00824088"/>
    <w:rsid w:val="0083084B"/>
    <w:rsid w:val="00833625"/>
    <w:rsid w:val="00835573"/>
    <w:rsid w:val="0083742C"/>
    <w:rsid w:val="0083772C"/>
    <w:rsid w:val="0083783F"/>
    <w:rsid w:val="008424B4"/>
    <w:rsid w:val="00843914"/>
    <w:rsid w:val="00844201"/>
    <w:rsid w:val="00845BE5"/>
    <w:rsid w:val="00850363"/>
    <w:rsid w:val="00850CC7"/>
    <w:rsid w:val="008513C3"/>
    <w:rsid w:val="00856F99"/>
    <w:rsid w:val="0086133C"/>
    <w:rsid w:val="00871BB4"/>
    <w:rsid w:val="008723A3"/>
    <w:rsid w:val="008A3260"/>
    <w:rsid w:val="008A52D5"/>
    <w:rsid w:val="008B2E50"/>
    <w:rsid w:val="008B4716"/>
    <w:rsid w:val="008C0374"/>
    <w:rsid w:val="008C2F92"/>
    <w:rsid w:val="008E13A6"/>
    <w:rsid w:val="008F0979"/>
    <w:rsid w:val="00906BE0"/>
    <w:rsid w:val="00913EED"/>
    <w:rsid w:val="00916A9F"/>
    <w:rsid w:val="00916CE7"/>
    <w:rsid w:val="009222A7"/>
    <w:rsid w:val="00926370"/>
    <w:rsid w:val="00926938"/>
    <w:rsid w:val="00932535"/>
    <w:rsid w:val="0093674F"/>
    <w:rsid w:val="009405C3"/>
    <w:rsid w:val="00941637"/>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D4ACB"/>
    <w:rsid w:val="009E3F22"/>
    <w:rsid w:val="009F248B"/>
    <w:rsid w:val="009F7581"/>
    <w:rsid w:val="00A00E4A"/>
    <w:rsid w:val="00A01414"/>
    <w:rsid w:val="00A2051E"/>
    <w:rsid w:val="00A20E98"/>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115C"/>
    <w:rsid w:val="00AB3558"/>
    <w:rsid w:val="00AC67FD"/>
    <w:rsid w:val="00AD22D2"/>
    <w:rsid w:val="00AD4B8F"/>
    <w:rsid w:val="00AD6B5D"/>
    <w:rsid w:val="00AE290B"/>
    <w:rsid w:val="00B00C2E"/>
    <w:rsid w:val="00B05CA7"/>
    <w:rsid w:val="00B1547F"/>
    <w:rsid w:val="00B177F2"/>
    <w:rsid w:val="00B21162"/>
    <w:rsid w:val="00B21C1C"/>
    <w:rsid w:val="00B31016"/>
    <w:rsid w:val="00B31EF5"/>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D0B18"/>
    <w:rsid w:val="00BD65B7"/>
    <w:rsid w:val="00BE0C5A"/>
    <w:rsid w:val="00BF10D3"/>
    <w:rsid w:val="00BF349B"/>
    <w:rsid w:val="00BF4C8A"/>
    <w:rsid w:val="00BF68B6"/>
    <w:rsid w:val="00BF69C4"/>
    <w:rsid w:val="00C01BD0"/>
    <w:rsid w:val="00C202CB"/>
    <w:rsid w:val="00C310C4"/>
    <w:rsid w:val="00C33C1E"/>
    <w:rsid w:val="00C50D10"/>
    <w:rsid w:val="00C6207A"/>
    <w:rsid w:val="00C62268"/>
    <w:rsid w:val="00C64770"/>
    <w:rsid w:val="00C64960"/>
    <w:rsid w:val="00C66AB8"/>
    <w:rsid w:val="00C731ED"/>
    <w:rsid w:val="00C92817"/>
    <w:rsid w:val="00C97BBB"/>
    <w:rsid w:val="00CA3593"/>
    <w:rsid w:val="00CB640B"/>
    <w:rsid w:val="00CC164A"/>
    <w:rsid w:val="00CE1573"/>
    <w:rsid w:val="00CE54D8"/>
    <w:rsid w:val="00CF5BC7"/>
    <w:rsid w:val="00D12E4F"/>
    <w:rsid w:val="00D222DF"/>
    <w:rsid w:val="00D40345"/>
    <w:rsid w:val="00D444E5"/>
    <w:rsid w:val="00D6530E"/>
    <w:rsid w:val="00D74AD1"/>
    <w:rsid w:val="00D82AB0"/>
    <w:rsid w:val="00D92CFD"/>
    <w:rsid w:val="00D92F30"/>
    <w:rsid w:val="00DA1E37"/>
    <w:rsid w:val="00DA4287"/>
    <w:rsid w:val="00DB1508"/>
    <w:rsid w:val="00DD3A8F"/>
    <w:rsid w:val="00DD4D78"/>
    <w:rsid w:val="00DE5D58"/>
    <w:rsid w:val="00DF6F27"/>
    <w:rsid w:val="00E00BA3"/>
    <w:rsid w:val="00E1610F"/>
    <w:rsid w:val="00E16B9F"/>
    <w:rsid w:val="00E17E31"/>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843F5"/>
    <w:rsid w:val="00E91A0D"/>
    <w:rsid w:val="00E91EF4"/>
    <w:rsid w:val="00EB1C6C"/>
    <w:rsid w:val="00EB53F1"/>
    <w:rsid w:val="00EC4D69"/>
    <w:rsid w:val="00EC68CF"/>
    <w:rsid w:val="00ED3464"/>
    <w:rsid w:val="00ED4839"/>
    <w:rsid w:val="00EF5FED"/>
    <w:rsid w:val="00EF7862"/>
    <w:rsid w:val="00F00B6B"/>
    <w:rsid w:val="00F0573C"/>
    <w:rsid w:val="00F25A2B"/>
    <w:rsid w:val="00F33479"/>
    <w:rsid w:val="00F33DA9"/>
    <w:rsid w:val="00F401E2"/>
    <w:rsid w:val="00F41319"/>
    <w:rsid w:val="00F526AD"/>
    <w:rsid w:val="00F54D10"/>
    <w:rsid w:val="00F5526F"/>
    <w:rsid w:val="00F65142"/>
    <w:rsid w:val="00F731B9"/>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7A150"/>
  <w15:docId w15:val="{07FFF9A0-72CE-4DBF-82AB-7104FBFC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599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5DB4-AD86-4295-A242-038B7FDB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14615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2017-04-04T10:30:00Z</cp:lastPrinted>
  <dcterms:created xsi:type="dcterms:W3CDTF">2017-04-07T09:23:00Z</dcterms:created>
  <dcterms:modified xsi:type="dcterms:W3CDTF">2017-04-07T09:23:00Z</dcterms:modified>
</cp:coreProperties>
</file>