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B88" w:rsidRDefault="00180367">
      <w:pPr>
        <w:pStyle w:val="Body1"/>
        <w:rPr>
          <w:rFonts w:ascii="Arial" w:hAnsi="Arial"/>
          <w:b/>
          <w:sz w:val="24"/>
        </w:rPr>
      </w:pPr>
      <w:r>
        <w:rPr>
          <w:noProof/>
        </w:rPr>
        <w:drawing>
          <wp:anchor distT="57150" distB="57150" distL="57150" distR="57150" simplePos="0" relativeHeight="251657728" behindDoc="0" locked="0" layoutInCell="1" allowOverlap="1">
            <wp:simplePos x="0" y="0"/>
            <wp:positionH relativeFrom="margin">
              <wp:posOffset>0</wp:posOffset>
            </wp:positionH>
            <wp:positionV relativeFrom="line">
              <wp:posOffset>0</wp:posOffset>
            </wp:positionV>
            <wp:extent cx="0" cy="0"/>
            <wp:effectExtent l="0" t="0" r="1270" b="1270"/>
            <wp:wrapNone/>
            <wp:docPr id="1" name="Picture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  <a:ln w="12700">
                      <a:noFill/>
                      <a:miter lim="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BA7B88" w:rsidRDefault="00BA7B88">
      <w:pPr>
        <w:pStyle w:val="Body1"/>
        <w:rPr>
          <w:rFonts w:ascii="Arial" w:hAnsi="Arial"/>
          <w:sz w:val="24"/>
        </w:rPr>
      </w:pPr>
    </w:p>
    <w:p w:rsidR="00BA7B88" w:rsidRDefault="00BA7B88">
      <w:pPr>
        <w:pStyle w:val="Body1"/>
        <w:rPr>
          <w:rFonts w:ascii="Arial" w:hAnsi="Arial"/>
          <w:sz w:val="24"/>
        </w:rPr>
      </w:pPr>
    </w:p>
    <w:p w:rsidR="00BA7B88" w:rsidRDefault="00BA7B88">
      <w:pPr>
        <w:pStyle w:val="Body1"/>
        <w:jc w:val="center"/>
        <w:rPr>
          <w:rFonts w:ascii="Arial" w:hAnsi="Arial"/>
          <w:b/>
          <w:sz w:val="24"/>
        </w:rPr>
      </w:pPr>
    </w:p>
    <w:p w:rsidR="00BA7B88" w:rsidRDefault="00BA7B88">
      <w:pPr>
        <w:pStyle w:val="Body1"/>
        <w:jc w:val="center"/>
        <w:rPr>
          <w:rFonts w:ascii="Arial" w:hAnsi="Arial"/>
          <w:b/>
          <w:sz w:val="24"/>
        </w:rPr>
      </w:pPr>
    </w:p>
    <w:p w:rsidR="006D7E05" w:rsidRDefault="006D7E05">
      <w:pPr>
        <w:pStyle w:val="Body1"/>
        <w:jc w:val="center"/>
        <w:rPr>
          <w:rFonts w:ascii="Arial" w:hAnsi="Arial Unicode MS"/>
          <w:b/>
          <w:sz w:val="24"/>
        </w:rPr>
      </w:pPr>
    </w:p>
    <w:p w:rsidR="00BA7B88" w:rsidRDefault="0042667A" w:rsidP="005450F6">
      <w:pPr>
        <w:pStyle w:val="Body1"/>
        <w:spacing w:line="276" w:lineRule="auto"/>
        <w:jc w:val="center"/>
        <w:rPr>
          <w:rFonts w:ascii="Arial" w:hAnsi="Arial"/>
          <w:b/>
          <w:sz w:val="24"/>
        </w:rPr>
      </w:pPr>
      <w:r>
        <w:rPr>
          <w:rFonts w:ascii="Arial" w:hAnsi="Arial Unicode MS"/>
          <w:b/>
          <w:sz w:val="24"/>
        </w:rPr>
        <w:t xml:space="preserve">MINISTRY: </w:t>
      </w:r>
      <w:r w:rsidR="00BA7B88">
        <w:rPr>
          <w:rFonts w:ascii="Arial" w:hAnsi="Arial Unicode MS"/>
          <w:b/>
          <w:sz w:val="24"/>
        </w:rPr>
        <w:t>PUBLIC SERVICE AND ADMINISTRATION</w:t>
      </w:r>
    </w:p>
    <w:p w:rsidR="00BA7B88" w:rsidRDefault="00BA7B88" w:rsidP="005450F6">
      <w:pPr>
        <w:pStyle w:val="Body1"/>
        <w:spacing w:line="276" w:lineRule="auto"/>
        <w:jc w:val="center"/>
        <w:rPr>
          <w:rFonts w:ascii="Arial" w:hAnsi="Arial"/>
          <w:b/>
          <w:sz w:val="24"/>
        </w:rPr>
      </w:pPr>
      <w:r>
        <w:rPr>
          <w:rFonts w:ascii="Arial" w:hAnsi="Arial Unicode MS"/>
          <w:b/>
          <w:sz w:val="24"/>
        </w:rPr>
        <w:t>REPUBLIC OF SOUTH AFRICA</w:t>
      </w:r>
    </w:p>
    <w:p w:rsidR="00BA7B88" w:rsidRDefault="00BA7B88" w:rsidP="005450F6">
      <w:pPr>
        <w:pStyle w:val="Body1"/>
        <w:spacing w:line="276" w:lineRule="auto"/>
        <w:jc w:val="center"/>
        <w:rPr>
          <w:rFonts w:ascii="Arial" w:hAnsi="Arial"/>
          <w:b/>
          <w:sz w:val="24"/>
        </w:rPr>
      </w:pPr>
    </w:p>
    <w:p w:rsidR="00BA7B88" w:rsidRPr="00F45438" w:rsidRDefault="00BA7B88" w:rsidP="00936D26">
      <w:pPr>
        <w:pStyle w:val="Body1"/>
        <w:spacing w:line="276" w:lineRule="auto"/>
        <w:rPr>
          <w:rFonts w:ascii="Arial" w:hAnsi="Arial" w:cs="Arial"/>
          <w:b/>
          <w:sz w:val="24"/>
          <w:szCs w:val="24"/>
        </w:rPr>
      </w:pPr>
      <w:r w:rsidRPr="00F45438">
        <w:rPr>
          <w:rFonts w:ascii="Arial" w:hAnsi="Arial" w:cs="Arial"/>
          <w:b/>
          <w:sz w:val="24"/>
          <w:szCs w:val="24"/>
        </w:rPr>
        <w:t>NATIONAL</w:t>
      </w:r>
      <w:r w:rsidR="006D7E05" w:rsidRPr="00F45438">
        <w:rPr>
          <w:rFonts w:ascii="Arial" w:hAnsi="Arial" w:cs="Arial"/>
          <w:b/>
          <w:sz w:val="24"/>
          <w:szCs w:val="24"/>
        </w:rPr>
        <w:t xml:space="preserve"> ASSEMBLY</w:t>
      </w:r>
    </w:p>
    <w:p w:rsidR="00BA7B88" w:rsidRPr="00F45438" w:rsidRDefault="00BA7B88" w:rsidP="00936D26">
      <w:pPr>
        <w:pStyle w:val="Body1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BA7B88" w:rsidRPr="00F45438" w:rsidRDefault="00BA7B88" w:rsidP="00936D26">
      <w:pPr>
        <w:pStyle w:val="Body1"/>
        <w:spacing w:line="276" w:lineRule="auto"/>
        <w:rPr>
          <w:rFonts w:ascii="Arial" w:hAnsi="Arial" w:cs="Arial"/>
          <w:b/>
          <w:sz w:val="24"/>
          <w:szCs w:val="24"/>
        </w:rPr>
      </w:pPr>
      <w:r w:rsidRPr="00F45438">
        <w:rPr>
          <w:rFonts w:ascii="Arial" w:hAnsi="Arial" w:cs="Arial"/>
          <w:b/>
          <w:sz w:val="24"/>
          <w:szCs w:val="24"/>
        </w:rPr>
        <w:t xml:space="preserve">QUESTION FOR </w:t>
      </w:r>
      <w:r w:rsidR="00F45438" w:rsidRPr="00F45438">
        <w:rPr>
          <w:rFonts w:ascii="Arial" w:hAnsi="Arial" w:cs="Arial"/>
          <w:b/>
          <w:sz w:val="24"/>
          <w:szCs w:val="24"/>
        </w:rPr>
        <w:t>WRITTEN</w:t>
      </w:r>
      <w:r w:rsidRPr="00F45438">
        <w:rPr>
          <w:rFonts w:ascii="Arial" w:hAnsi="Arial" w:cs="Arial"/>
          <w:b/>
          <w:sz w:val="24"/>
          <w:szCs w:val="24"/>
        </w:rPr>
        <w:t xml:space="preserve"> REPLY</w:t>
      </w:r>
      <w:r w:rsidR="006D7E05" w:rsidRPr="00F45438">
        <w:rPr>
          <w:rFonts w:ascii="Arial" w:hAnsi="Arial" w:cs="Arial"/>
          <w:b/>
          <w:sz w:val="24"/>
          <w:szCs w:val="24"/>
        </w:rPr>
        <w:t xml:space="preserve"> </w:t>
      </w:r>
    </w:p>
    <w:p w:rsidR="00BA7B88" w:rsidRPr="00F45438" w:rsidRDefault="00BA7B88" w:rsidP="00936D26">
      <w:pPr>
        <w:pStyle w:val="Body1"/>
        <w:spacing w:line="276" w:lineRule="auto"/>
        <w:rPr>
          <w:rFonts w:ascii="Arial" w:hAnsi="Arial" w:cs="Arial"/>
          <w:b/>
          <w:sz w:val="24"/>
          <w:szCs w:val="24"/>
        </w:rPr>
      </w:pPr>
    </w:p>
    <w:p w:rsidR="00BA7B88" w:rsidRPr="00A250F5" w:rsidRDefault="00EA4FD5" w:rsidP="00936D26">
      <w:pPr>
        <w:pStyle w:val="Body1"/>
        <w:spacing w:line="276" w:lineRule="auto"/>
        <w:rPr>
          <w:rFonts w:ascii="Arial" w:hAnsi="Arial" w:cs="Arial"/>
          <w:b/>
          <w:sz w:val="24"/>
          <w:szCs w:val="24"/>
        </w:rPr>
      </w:pPr>
      <w:r w:rsidRPr="00A250F5">
        <w:rPr>
          <w:rFonts w:ascii="Arial" w:hAnsi="Arial" w:cs="Arial"/>
          <w:b/>
          <w:sz w:val="24"/>
          <w:szCs w:val="24"/>
        </w:rPr>
        <w:t>QUESTION NO</w:t>
      </w:r>
      <w:r w:rsidRPr="00BE7426">
        <w:rPr>
          <w:rFonts w:ascii="Arial" w:hAnsi="Arial" w:cs="Arial"/>
          <w:b/>
          <w:sz w:val="24"/>
          <w:szCs w:val="24"/>
        </w:rPr>
        <w:t xml:space="preserve">.: </w:t>
      </w:r>
      <w:r w:rsidR="00CA3835" w:rsidRPr="00CA3835">
        <w:t xml:space="preserve"> </w:t>
      </w:r>
      <w:r w:rsidR="00CA3835">
        <w:rPr>
          <w:rFonts w:ascii="Arial" w:hAnsi="Arial" w:cs="Arial"/>
          <w:b/>
          <w:sz w:val="24"/>
          <w:szCs w:val="24"/>
          <w:lang w:val="af-ZA"/>
        </w:rPr>
        <w:t>757</w:t>
      </w:r>
      <w:r w:rsidR="005450F6" w:rsidRPr="00A250F5">
        <w:rPr>
          <w:rFonts w:ascii="Arial" w:hAnsi="Arial" w:cs="Arial"/>
          <w:b/>
          <w:sz w:val="24"/>
          <w:szCs w:val="24"/>
        </w:rPr>
        <w:tab/>
      </w:r>
      <w:r w:rsidR="00DF7F34" w:rsidRPr="00A250F5">
        <w:rPr>
          <w:rFonts w:ascii="Arial" w:hAnsi="Arial" w:cs="Arial"/>
          <w:b/>
          <w:sz w:val="24"/>
          <w:szCs w:val="24"/>
        </w:rPr>
        <w:tab/>
      </w:r>
    </w:p>
    <w:p w:rsidR="001147C9" w:rsidRDefault="001147C9" w:rsidP="00936D26">
      <w:pPr>
        <w:spacing w:line="276" w:lineRule="auto"/>
        <w:ind w:left="709" w:hanging="709"/>
        <w:jc w:val="both"/>
        <w:rPr>
          <w:rFonts w:ascii="Arial" w:hAnsi="Arial" w:cs="Arial"/>
          <w:b/>
        </w:rPr>
      </w:pPr>
    </w:p>
    <w:p w:rsidR="00CA3835" w:rsidRPr="00CA3835" w:rsidRDefault="00CA3835" w:rsidP="00CA3835">
      <w:pPr>
        <w:spacing w:before="100" w:beforeAutospacing="1" w:after="100" w:afterAutospacing="1" w:line="276" w:lineRule="auto"/>
        <w:jc w:val="both"/>
        <w:outlineLvl w:val="0"/>
        <w:rPr>
          <w:rFonts w:ascii="Arial" w:eastAsia="Calibri" w:hAnsi="Arial" w:cs="Arial"/>
          <w:b/>
          <w:lang w:val="af-ZA"/>
        </w:rPr>
      </w:pPr>
      <w:r w:rsidRPr="00CA3835">
        <w:rPr>
          <w:rFonts w:ascii="Arial" w:eastAsia="Calibri" w:hAnsi="Arial" w:cs="Arial"/>
          <w:b/>
          <w:lang w:val="af-ZA"/>
        </w:rPr>
        <w:t>Ms A T Lovemore (DA) to ask the Minister of Public Service and Administration:</w:t>
      </w:r>
    </w:p>
    <w:p w:rsidR="00CA3835" w:rsidRPr="00CA3835" w:rsidRDefault="00CA3835" w:rsidP="00CA3835">
      <w:pPr>
        <w:spacing w:before="100" w:beforeAutospacing="1" w:after="100" w:afterAutospacing="1" w:line="276" w:lineRule="auto"/>
        <w:ind w:left="720" w:hanging="720"/>
        <w:jc w:val="both"/>
        <w:outlineLvl w:val="0"/>
        <w:rPr>
          <w:rFonts w:ascii="Arial" w:eastAsia="Calibri" w:hAnsi="Arial" w:cs="Arial"/>
          <w:lang w:val="af-ZA"/>
        </w:rPr>
      </w:pPr>
      <w:r w:rsidRPr="00CA3835">
        <w:rPr>
          <w:rFonts w:ascii="Arial" w:eastAsia="Calibri" w:hAnsi="Arial" w:cs="Arial"/>
          <w:lang w:val="af-ZA"/>
        </w:rPr>
        <w:t>(1)</w:t>
      </w:r>
      <w:r w:rsidRPr="00CA3835">
        <w:rPr>
          <w:rFonts w:ascii="Arial" w:eastAsia="Calibri" w:hAnsi="Arial" w:cs="Arial"/>
          <w:lang w:val="af-ZA"/>
        </w:rPr>
        <w:tab/>
        <w:t>Whether all training offered to public servants takes place through the National School of Government (NSG); if not, why not; if so, what are the details of the training offered by the NSG that is indeed mandatory;</w:t>
      </w:r>
    </w:p>
    <w:p w:rsidR="00CA3835" w:rsidRPr="00CA3835" w:rsidRDefault="00CA3835" w:rsidP="00CA3835">
      <w:pPr>
        <w:spacing w:before="100" w:beforeAutospacing="1" w:after="100" w:afterAutospacing="1" w:line="276" w:lineRule="auto"/>
        <w:ind w:left="720" w:hanging="720"/>
        <w:jc w:val="both"/>
        <w:outlineLvl w:val="0"/>
        <w:rPr>
          <w:rFonts w:ascii="Arial" w:eastAsia="Calibri" w:hAnsi="Arial" w:cs="Arial"/>
          <w:lang w:val="af-ZA"/>
        </w:rPr>
      </w:pPr>
      <w:r w:rsidRPr="00CA3835">
        <w:rPr>
          <w:rFonts w:ascii="Arial" w:eastAsia="Calibri" w:hAnsi="Arial" w:cs="Arial"/>
          <w:lang w:val="af-ZA"/>
        </w:rPr>
        <w:t>(2)</w:t>
      </w:r>
      <w:r w:rsidRPr="00CA3835">
        <w:rPr>
          <w:rFonts w:ascii="Arial" w:eastAsia="Calibri" w:hAnsi="Arial" w:cs="Arial"/>
          <w:lang w:val="af-ZA"/>
        </w:rPr>
        <w:tab/>
        <w:t xml:space="preserve">whether specific training has been identified as appropriate for each position or grade within the public service; if not, (a) who decides what training should be carried out, (b) according to what guidelines and (c) who is responsible for quality assurance of training that is selected and offered; if so, what are the relevant details of such training; </w:t>
      </w:r>
    </w:p>
    <w:p w:rsidR="00CA3835" w:rsidRPr="00CA3835" w:rsidRDefault="00CA3835" w:rsidP="00CA3835">
      <w:pPr>
        <w:spacing w:before="100" w:beforeAutospacing="1" w:after="100" w:afterAutospacing="1" w:line="276" w:lineRule="auto"/>
        <w:ind w:left="720" w:hanging="720"/>
        <w:jc w:val="both"/>
        <w:outlineLvl w:val="0"/>
        <w:rPr>
          <w:rFonts w:ascii="Arial" w:eastAsia="Calibri" w:hAnsi="Arial" w:cs="Arial"/>
          <w:lang w:val="af-ZA"/>
        </w:rPr>
      </w:pPr>
      <w:r w:rsidRPr="00CA3835">
        <w:rPr>
          <w:rFonts w:ascii="Arial" w:eastAsia="Calibri" w:hAnsi="Arial" w:cs="Arial"/>
          <w:lang w:val="af-ZA"/>
        </w:rPr>
        <w:t>(3)</w:t>
      </w:r>
      <w:r w:rsidRPr="00CA3835">
        <w:rPr>
          <w:rFonts w:ascii="Arial" w:eastAsia="Calibri" w:hAnsi="Arial" w:cs="Arial"/>
          <w:lang w:val="af-ZA"/>
        </w:rPr>
        <w:tab/>
        <w:t xml:space="preserve">whether any competency tests or assessments are performed within the public service to measure the effectiveness of training; if not, (a) why not and (b) how is it determined that any particular training is effective or otherwise; if so, what are the relevant details; </w:t>
      </w:r>
    </w:p>
    <w:p w:rsidR="00CA3835" w:rsidRPr="00CA3835" w:rsidRDefault="00CA3835" w:rsidP="00CA3835">
      <w:pPr>
        <w:spacing w:before="100" w:beforeAutospacing="1" w:after="100" w:afterAutospacing="1" w:line="276" w:lineRule="auto"/>
        <w:ind w:left="720" w:hanging="720"/>
        <w:jc w:val="both"/>
        <w:outlineLvl w:val="0"/>
        <w:rPr>
          <w:rFonts w:ascii="Arial" w:eastAsia="Calibri" w:hAnsi="Arial" w:cs="Arial"/>
          <w:lang w:val="af-ZA"/>
        </w:rPr>
      </w:pPr>
      <w:r w:rsidRPr="00CA3835">
        <w:rPr>
          <w:rFonts w:ascii="Arial" w:eastAsia="Calibri" w:hAnsi="Arial" w:cs="Arial"/>
          <w:lang w:val="af-ZA"/>
        </w:rPr>
        <w:t>(4)</w:t>
      </w:r>
      <w:r w:rsidRPr="00CA3835">
        <w:rPr>
          <w:rFonts w:ascii="Arial" w:eastAsia="Calibri" w:hAnsi="Arial" w:cs="Arial"/>
          <w:lang w:val="af-ZA"/>
        </w:rPr>
        <w:tab/>
        <w:t>whether (a) his department and (b) the Public Service Commission recommend training offered through the NSG as an appropriate mechanism to improve performance where performance weaknesses are identified; if not, why not; if so, what are the relevant details</w:t>
      </w:r>
      <w:r w:rsidRPr="00CA3835">
        <w:rPr>
          <w:rFonts w:ascii="Arial" w:eastAsia="Calibri" w:hAnsi="Arial" w:cs="Arial"/>
          <w:color w:val="000000"/>
          <w:lang w:val="af-ZA"/>
        </w:rPr>
        <w:t>?</w:t>
      </w:r>
      <w:r w:rsidRPr="00CA3835">
        <w:rPr>
          <w:rFonts w:ascii="Arial" w:eastAsia="Calibri" w:hAnsi="Arial" w:cs="Arial"/>
          <w:color w:val="000000"/>
          <w:lang w:val="af-ZA"/>
        </w:rPr>
        <w:tab/>
      </w:r>
      <w:r w:rsidRPr="00CA3835">
        <w:rPr>
          <w:rFonts w:ascii="Arial" w:eastAsia="Calibri" w:hAnsi="Arial" w:cs="Arial"/>
          <w:color w:val="000000"/>
          <w:lang w:val="af-ZA"/>
        </w:rPr>
        <w:tab/>
      </w:r>
      <w:r w:rsidRPr="00CA3835">
        <w:rPr>
          <w:rFonts w:ascii="Arial" w:eastAsia="Calibri" w:hAnsi="Arial" w:cs="Arial"/>
          <w:color w:val="000000"/>
          <w:lang w:val="af-ZA"/>
        </w:rPr>
        <w:tab/>
      </w:r>
      <w:r w:rsidRPr="00CA3835">
        <w:rPr>
          <w:rFonts w:ascii="Arial" w:eastAsia="Calibri" w:hAnsi="Arial" w:cs="Arial"/>
          <w:color w:val="000000"/>
          <w:lang w:val="af-ZA"/>
        </w:rPr>
        <w:tab/>
      </w:r>
      <w:r>
        <w:rPr>
          <w:rFonts w:ascii="Arial" w:eastAsia="Calibri" w:hAnsi="Arial" w:cs="Arial"/>
          <w:color w:val="000000"/>
          <w:lang w:val="af-ZA"/>
        </w:rPr>
        <w:tab/>
      </w:r>
      <w:r>
        <w:rPr>
          <w:rFonts w:ascii="Arial" w:eastAsia="Calibri" w:hAnsi="Arial" w:cs="Arial"/>
          <w:color w:val="000000"/>
          <w:lang w:val="af-ZA"/>
        </w:rPr>
        <w:tab/>
      </w:r>
      <w:r>
        <w:rPr>
          <w:rFonts w:ascii="Arial" w:eastAsia="Calibri" w:hAnsi="Arial" w:cs="Arial"/>
          <w:color w:val="000000"/>
          <w:lang w:val="af-ZA"/>
        </w:rPr>
        <w:tab/>
      </w:r>
      <w:r w:rsidRPr="00CA3835">
        <w:rPr>
          <w:rFonts w:ascii="Arial" w:eastAsia="Calibri" w:hAnsi="Arial" w:cs="Arial"/>
          <w:color w:val="000000"/>
          <w:lang w:val="af-ZA"/>
        </w:rPr>
        <w:t>NW875E</w:t>
      </w:r>
    </w:p>
    <w:p w:rsidR="00CA3835" w:rsidRDefault="00CA3835" w:rsidP="004F6FC5">
      <w:pPr>
        <w:pStyle w:val="NoSpacing"/>
      </w:pPr>
    </w:p>
    <w:p w:rsidR="00821A1D" w:rsidRDefault="004B1243" w:rsidP="005450F6">
      <w:pPr>
        <w:tabs>
          <w:tab w:val="left" w:pos="7545"/>
        </w:tabs>
        <w:spacing w:before="100" w:beforeAutospacing="1" w:after="100" w:afterAutospacing="1" w:line="276" w:lineRule="auto"/>
        <w:jc w:val="both"/>
        <w:rPr>
          <w:rFonts w:ascii="Arial" w:hAnsi="Arial" w:cs="Arial"/>
          <w:b/>
          <w:lang w:val="en-ZA"/>
        </w:rPr>
      </w:pPr>
      <w:r w:rsidRPr="00F45438">
        <w:rPr>
          <w:rFonts w:ascii="Arial" w:hAnsi="Arial" w:cs="Arial"/>
          <w:b/>
          <w:lang w:val="en-ZA"/>
        </w:rPr>
        <w:t>REPLY</w:t>
      </w:r>
    </w:p>
    <w:p w:rsidR="00821A1D" w:rsidRPr="00821A1D" w:rsidRDefault="00EC4F13" w:rsidP="005F23B9">
      <w:pPr>
        <w:numPr>
          <w:ilvl w:val="0"/>
          <w:numId w:val="8"/>
        </w:numPr>
        <w:tabs>
          <w:tab w:val="left" w:pos="720"/>
        </w:tabs>
        <w:spacing w:before="100" w:beforeAutospacing="1" w:after="100" w:afterAutospacing="1" w:line="276" w:lineRule="auto"/>
        <w:ind w:hanging="720"/>
        <w:jc w:val="both"/>
        <w:rPr>
          <w:rFonts w:ascii="Arial" w:hAnsi="Arial" w:cs="Arial"/>
          <w:b/>
          <w:lang w:val="en-ZA"/>
        </w:rPr>
      </w:pPr>
      <w:r>
        <w:rPr>
          <w:rFonts w:ascii="Arial" w:eastAsia="Calibri" w:hAnsi="Arial" w:cs="Arial"/>
          <w:lang w:val="af-ZA"/>
        </w:rPr>
        <w:t xml:space="preserve">Yes. </w:t>
      </w:r>
      <w:r w:rsidR="00821A1D">
        <w:rPr>
          <w:rFonts w:ascii="Arial" w:eastAsia="Calibri" w:hAnsi="Arial" w:cs="Arial"/>
          <w:lang w:val="af-ZA"/>
        </w:rPr>
        <w:t xml:space="preserve">Not </w:t>
      </w:r>
      <w:r w:rsidR="00821A1D" w:rsidRPr="00CA3835">
        <w:rPr>
          <w:rFonts w:ascii="Arial" w:eastAsia="Calibri" w:hAnsi="Arial" w:cs="Arial"/>
          <w:lang w:val="af-ZA"/>
        </w:rPr>
        <w:t>all training offered to public servants takes place through the National School of Government</w:t>
      </w:r>
      <w:r w:rsidR="00821A1D">
        <w:rPr>
          <w:rFonts w:ascii="Arial" w:eastAsia="Calibri" w:hAnsi="Arial" w:cs="Arial"/>
          <w:lang w:val="af-ZA"/>
        </w:rPr>
        <w:t>. There is no regulation that mandates departments to send public servants</w:t>
      </w:r>
      <w:r w:rsidR="005F23B9">
        <w:rPr>
          <w:rFonts w:ascii="Arial" w:eastAsia="Calibri" w:hAnsi="Arial" w:cs="Arial"/>
          <w:lang w:val="af-ZA"/>
        </w:rPr>
        <w:t xml:space="preserve"> to the National </w:t>
      </w:r>
      <w:r w:rsidR="00821A1D">
        <w:rPr>
          <w:rFonts w:ascii="Arial" w:eastAsia="Calibri" w:hAnsi="Arial" w:cs="Arial"/>
          <w:lang w:val="af-ZA"/>
        </w:rPr>
        <w:t>School of Governement to be trained.</w:t>
      </w:r>
    </w:p>
    <w:p w:rsidR="00821A1D" w:rsidRDefault="00821A1D" w:rsidP="005F23B9">
      <w:pPr>
        <w:tabs>
          <w:tab w:val="left" w:pos="7545"/>
        </w:tabs>
        <w:spacing w:before="100" w:beforeAutospacing="1" w:after="100" w:afterAutospacing="1" w:line="276" w:lineRule="auto"/>
        <w:ind w:left="720"/>
        <w:jc w:val="both"/>
        <w:rPr>
          <w:rFonts w:ascii="Arial" w:hAnsi="Arial" w:cs="Arial"/>
          <w:lang w:val="en-ZA"/>
        </w:rPr>
      </w:pPr>
      <w:r w:rsidRPr="00821A1D">
        <w:rPr>
          <w:rFonts w:ascii="Arial" w:hAnsi="Arial" w:cs="Arial"/>
          <w:lang w:val="en-ZA"/>
        </w:rPr>
        <w:lastRenderedPageBreak/>
        <w:t>Manda</w:t>
      </w:r>
      <w:r>
        <w:rPr>
          <w:rFonts w:ascii="Arial" w:hAnsi="Arial" w:cs="Arial"/>
          <w:lang w:val="en-ZA"/>
        </w:rPr>
        <w:t>tory training programmes are the</w:t>
      </w:r>
      <w:r w:rsidR="00702828">
        <w:rPr>
          <w:rFonts w:ascii="Arial" w:hAnsi="Arial" w:cs="Arial"/>
          <w:lang w:val="en-ZA"/>
        </w:rPr>
        <w:t xml:space="preserve"> Compulsory Induction Programmes (CIP)</w:t>
      </w:r>
      <w:r>
        <w:rPr>
          <w:rFonts w:ascii="Arial" w:hAnsi="Arial" w:cs="Arial"/>
          <w:lang w:val="en-ZA"/>
        </w:rPr>
        <w:t xml:space="preserve"> for </w:t>
      </w:r>
      <w:r w:rsidR="00777305">
        <w:rPr>
          <w:rFonts w:ascii="Arial" w:hAnsi="Arial" w:cs="Arial"/>
          <w:lang w:val="en-ZA"/>
        </w:rPr>
        <w:t xml:space="preserve">newly appointed </w:t>
      </w:r>
      <w:r>
        <w:rPr>
          <w:rFonts w:ascii="Arial" w:hAnsi="Arial" w:cs="Arial"/>
          <w:lang w:val="en-ZA"/>
        </w:rPr>
        <w:t xml:space="preserve">public servants from salary levels 1 to 16 as per the </w:t>
      </w:r>
      <w:r w:rsidR="00702828">
        <w:rPr>
          <w:rFonts w:ascii="Arial" w:hAnsi="Arial" w:cs="Arial"/>
          <w:lang w:val="en-ZA"/>
        </w:rPr>
        <w:t>Directives issued by the Minister for Publ</w:t>
      </w:r>
      <w:r w:rsidR="00EC4F13">
        <w:rPr>
          <w:rFonts w:ascii="Arial" w:hAnsi="Arial" w:cs="Arial"/>
          <w:lang w:val="en-ZA"/>
        </w:rPr>
        <w:t>ic Service and Administration namely;</w:t>
      </w:r>
    </w:p>
    <w:p w:rsidR="00702828" w:rsidRPr="009D7C4D" w:rsidRDefault="00702828" w:rsidP="009D7C4D">
      <w:pPr>
        <w:pStyle w:val="NoSpacing"/>
        <w:numPr>
          <w:ilvl w:val="0"/>
          <w:numId w:val="14"/>
        </w:numPr>
        <w:ind w:left="1440" w:hanging="720"/>
        <w:jc w:val="both"/>
        <w:rPr>
          <w:rFonts w:ascii="Arial" w:hAnsi="Arial" w:cs="Arial"/>
          <w:sz w:val="24"/>
          <w:szCs w:val="24"/>
        </w:rPr>
      </w:pPr>
      <w:r w:rsidRPr="009D7C4D">
        <w:rPr>
          <w:rFonts w:ascii="Arial" w:hAnsi="Arial" w:cs="Arial"/>
          <w:sz w:val="24"/>
          <w:szCs w:val="24"/>
        </w:rPr>
        <w:t>Amendments to the Directive on the Implementation of the Compulsory Induction Programme (CIP) in the public service, April 2015</w:t>
      </w:r>
    </w:p>
    <w:p w:rsidR="009D7C4D" w:rsidRDefault="009D7C4D" w:rsidP="009D7C4D">
      <w:pPr>
        <w:rPr>
          <w:lang w:val="en-ZA"/>
        </w:rPr>
      </w:pPr>
    </w:p>
    <w:p w:rsidR="00702828" w:rsidRPr="009D7C4D" w:rsidRDefault="00702828" w:rsidP="009D7C4D">
      <w:pPr>
        <w:numPr>
          <w:ilvl w:val="0"/>
          <w:numId w:val="14"/>
        </w:numPr>
        <w:ind w:left="1440" w:hanging="720"/>
        <w:jc w:val="both"/>
        <w:rPr>
          <w:rFonts w:ascii="Arial" w:hAnsi="Arial" w:cs="Arial"/>
          <w:lang w:val="en-ZA"/>
        </w:rPr>
      </w:pPr>
      <w:r w:rsidRPr="009D7C4D">
        <w:rPr>
          <w:rFonts w:ascii="Arial" w:hAnsi="Arial" w:cs="Arial"/>
          <w:lang w:val="en-ZA"/>
        </w:rPr>
        <w:t xml:space="preserve">Directive on Compulsory Capacity Development, Mandatory Training Days and Minimum entry requirements for Senior Management </w:t>
      </w:r>
      <w:r w:rsidR="00777305" w:rsidRPr="009D7C4D">
        <w:rPr>
          <w:rFonts w:ascii="Arial" w:hAnsi="Arial" w:cs="Arial"/>
          <w:lang w:val="en-ZA"/>
        </w:rPr>
        <w:t>Services</w:t>
      </w:r>
      <w:r w:rsidRPr="009D7C4D">
        <w:rPr>
          <w:rFonts w:ascii="Arial" w:hAnsi="Arial" w:cs="Arial"/>
          <w:lang w:val="en-ZA"/>
        </w:rPr>
        <w:t xml:space="preserve"> (SMS)</w:t>
      </w:r>
      <w:r w:rsidR="00777305" w:rsidRPr="009D7C4D">
        <w:rPr>
          <w:rFonts w:ascii="Arial" w:hAnsi="Arial" w:cs="Arial"/>
          <w:lang w:val="en-ZA"/>
        </w:rPr>
        <w:t>.</w:t>
      </w:r>
    </w:p>
    <w:p w:rsidR="009D7C4D" w:rsidRDefault="009D7C4D" w:rsidP="009D7C4D">
      <w:pPr>
        <w:rPr>
          <w:lang w:val="en-ZA"/>
        </w:rPr>
      </w:pPr>
    </w:p>
    <w:p w:rsidR="00777305" w:rsidRPr="009D7C4D" w:rsidRDefault="00777305" w:rsidP="009D7C4D">
      <w:pPr>
        <w:numPr>
          <w:ilvl w:val="0"/>
          <w:numId w:val="15"/>
        </w:numPr>
        <w:spacing w:line="276" w:lineRule="auto"/>
        <w:jc w:val="both"/>
        <w:rPr>
          <w:rFonts w:ascii="Arial" w:hAnsi="Arial" w:cs="Arial"/>
          <w:lang w:val="en-ZA"/>
        </w:rPr>
      </w:pPr>
      <w:r w:rsidRPr="009D7C4D">
        <w:rPr>
          <w:rFonts w:ascii="Arial" w:hAnsi="Arial" w:cs="Arial"/>
          <w:lang w:val="en-ZA"/>
        </w:rPr>
        <w:t>CIP 1-12 focuses on newly appointed public servants on salary levels 1 to 12.</w:t>
      </w:r>
      <w:r w:rsidR="00C3453E" w:rsidRPr="009D7C4D">
        <w:rPr>
          <w:rFonts w:ascii="Arial" w:hAnsi="Arial" w:cs="Arial"/>
          <w:lang w:val="en-ZA"/>
        </w:rPr>
        <w:t xml:space="preserve"> This CIP 1</w:t>
      </w:r>
      <w:r w:rsidR="0015135B" w:rsidRPr="009D7C4D">
        <w:rPr>
          <w:rFonts w:ascii="Arial" w:hAnsi="Arial" w:cs="Arial"/>
          <w:lang w:val="en-ZA"/>
        </w:rPr>
        <w:t>-</w:t>
      </w:r>
      <w:r w:rsidR="00C3453E" w:rsidRPr="009D7C4D">
        <w:rPr>
          <w:rFonts w:ascii="Arial" w:hAnsi="Arial" w:cs="Arial"/>
          <w:lang w:val="en-ZA"/>
        </w:rPr>
        <w:t>12 is divided into two programmes, namely CIP 1-5 and CIP 6-12 with dedicated focus on the unique requirements of knowledge, skills, values and competencies that is relevant and responsive at these salary lev</w:t>
      </w:r>
      <w:r w:rsidR="0015135B" w:rsidRPr="009D7C4D">
        <w:rPr>
          <w:rFonts w:ascii="Arial" w:hAnsi="Arial" w:cs="Arial"/>
          <w:lang w:val="en-ZA"/>
        </w:rPr>
        <w:t>e</w:t>
      </w:r>
      <w:r w:rsidR="00C3453E" w:rsidRPr="009D7C4D">
        <w:rPr>
          <w:rFonts w:ascii="Arial" w:hAnsi="Arial" w:cs="Arial"/>
          <w:lang w:val="en-ZA"/>
        </w:rPr>
        <w:t xml:space="preserve">ls respectively. </w:t>
      </w:r>
    </w:p>
    <w:p w:rsidR="009D7C4D" w:rsidRPr="009D7C4D" w:rsidRDefault="009D7C4D" w:rsidP="009D7C4D">
      <w:pPr>
        <w:jc w:val="both"/>
        <w:rPr>
          <w:rFonts w:ascii="Arial" w:hAnsi="Arial" w:cs="Arial"/>
          <w:lang w:val="en-ZA"/>
        </w:rPr>
      </w:pPr>
    </w:p>
    <w:p w:rsidR="00777305" w:rsidRDefault="00777305" w:rsidP="009D7C4D">
      <w:pPr>
        <w:numPr>
          <w:ilvl w:val="0"/>
          <w:numId w:val="15"/>
        </w:numPr>
        <w:jc w:val="both"/>
        <w:rPr>
          <w:rFonts w:ascii="Arial" w:hAnsi="Arial" w:cs="Arial"/>
          <w:lang w:val="en-ZA"/>
        </w:rPr>
      </w:pPr>
      <w:r w:rsidRPr="009D7C4D">
        <w:rPr>
          <w:rFonts w:ascii="Arial" w:hAnsi="Arial" w:cs="Arial"/>
          <w:lang w:val="en-ZA"/>
        </w:rPr>
        <w:t>CIP 13-14 focus</w:t>
      </w:r>
      <w:r w:rsidR="00C3453E" w:rsidRPr="009D7C4D">
        <w:rPr>
          <w:rFonts w:ascii="Arial" w:hAnsi="Arial" w:cs="Arial"/>
          <w:lang w:val="en-ZA"/>
        </w:rPr>
        <w:t>es</w:t>
      </w:r>
      <w:r w:rsidRPr="009D7C4D">
        <w:rPr>
          <w:rFonts w:ascii="Arial" w:hAnsi="Arial" w:cs="Arial"/>
          <w:lang w:val="en-ZA"/>
        </w:rPr>
        <w:t xml:space="preserve"> on newly appointed public servants on salary levels 13</w:t>
      </w:r>
      <w:r w:rsidR="00C3453E" w:rsidRPr="009D7C4D">
        <w:rPr>
          <w:rFonts w:ascii="Arial" w:hAnsi="Arial" w:cs="Arial"/>
          <w:lang w:val="en-ZA"/>
        </w:rPr>
        <w:t xml:space="preserve"> and </w:t>
      </w:r>
      <w:r w:rsidRPr="009D7C4D">
        <w:rPr>
          <w:rFonts w:ascii="Arial" w:hAnsi="Arial" w:cs="Arial"/>
          <w:lang w:val="en-ZA"/>
        </w:rPr>
        <w:t>14</w:t>
      </w:r>
      <w:r w:rsidR="00C3453E" w:rsidRPr="009D7C4D">
        <w:rPr>
          <w:rFonts w:ascii="Arial" w:hAnsi="Arial" w:cs="Arial"/>
          <w:lang w:val="en-ZA"/>
        </w:rPr>
        <w:t>, namely Directors and Chief Directors.</w:t>
      </w:r>
      <w:r w:rsidR="00FC5D06" w:rsidRPr="009D7C4D">
        <w:rPr>
          <w:rFonts w:ascii="Arial" w:hAnsi="Arial" w:cs="Arial"/>
          <w:lang w:val="en-ZA"/>
        </w:rPr>
        <w:t xml:space="preserve"> </w:t>
      </w:r>
      <w:r w:rsidR="005F23B9" w:rsidRPr="009D7C4D">
        <w:rPr>
          <w:rFonts w:ascii="Arial" w:hAnsi="Arial" w:cs="Arial"/>
          <w:lang w:val="en-ZA"/>
        </w:rPr>
        <w:t xml:space="preserve">These programmes focus </w:t>
      </w:r>
      <w:r w:rsidR="00FC5D06" w:rsidRPr="009D7C4D">
        <w:rPr>
          <w:rFonts w:ascii="Arial" w:hAnsi="Arial" w:cs="Arial"/>
          <w:lang w:val="en-ZA"/>
        </w:rPr>
        <w:t xml:space="preserve">on the unique requirements of knowledge, skills, values and competencies that </w:t>
      </w:r>
      <w:r w:rsidR="00D0233D" w:rsidRPr="009D7C4D">
        <w:rPr>
          <w:rFonts w:ascii="Arial" w:hAnsi="Arial" w:cs="Arial"/>
          <w:lang w:val="en-ZA"/>
        </w:rPr>
        <w:t>are</w:t>
      </w:r>
      <w:r w:rsidR="00FC5D06" w:rsidRPr="009D7C4D">
        <w:rPr>
          <w:rFonts w:ascii="Arial" w:hAnsi="Arial" w:cs="Arial"/>
          <w:lang w:val="en-ZA"/>
        </w:rPr>
        <w:t xml:space="preserve"> relevant and responsive at these salary levels. </w:t>
      </w:r>
    </w:p>
    <w:p w:rsidR="009D7C4D" w:rsidRPr="009D7C4D" w:rsidRDefault="009D7C4D" w:rsidP="009D7C4D">
      <w:pPr>
        <w:ind w:left="2160"/>
        <w:jc w:val="both"/>
        <w:rPr>
          <w:rFonts w:ascii="Arial" w:hAnsi="Arial" w:cs="Arial"/>
          <w:lang w:val="en-ZA"/>
        </w:rPr>
      </w:pPr>
    </w:p>
    <w:p w:rsidR="00777305" w:rsidRPr="009D7C4D" w:rsidRDefault="00777305" w:rsidP="009D7C4D">
      <w:pPr>
        <w:numPr>
          <w:ilvl w:val="0"/>
          <w:numId w:val="15"/>
        </w:numPr>
        <w:spacing w:line="276" w:lineRule="auto"/>
        <w:jc w:val="both"/>
        <w:rPr>
          <w:rFonts w:ascii="Arial" w:hAnsi="Arial" w:cs="Arial"/>
          <w:lang w:val="en-ZA"/>
        </w:rPr>
      </w:pPr>
      <w:r w:rsidRPr="009D7C4D">
        <w:rPr>
          <w:rFonts w:ascii="Arial" w:hAnsi="Arial" w:cs="Arial"/>
          <w:lang w:val="en-ZA"/>
        </w:rPr>
        <w:t>CIP 15-16</w:t>
      </w:r>
      <w:r w:rsidR="00C3453E" w:rsidRPr="009D7C4D">
        <w:rPr>
          <w:rFonts w:ascii="Arial" w:hAnsi="Arial" w:cs="Arial"/>
          <w:lang w:val="en-ZA"/>
        </w:rPr>
        <w:t xml:space="preserve"> or the Executive Inductive Induction Programme (EIP) focuses on newly appointed public servants on salary levels 15 and 16, namely Deputy-Director Generals and Director-Generals.</w:t>
      </w:r>
      <w:r w:rsidR="00FC5D06" w:rsidRPr="009D7C4D">
        <w:rPr>
          <w:rFonts w:ascii="Arial" w:hAnsi="Arial" w:cs="Arial"/>
          <w:lang w:val="en-ZA"/>
        </w:rPr>
        <w:t xml:space="preserve"> This programme focuses on the unique requirements of knowledge, skills, values and competencies that </w:t>
      </w:r>
      <w:r w:rsidR="00D0233D" w:rsidRPr="009D7C4D">
        <w:rPr>
          <w:rFonts w:ascii="Arial" w:hAnsi="Arial" w:cs="Arial"/>
          <w:lang w:val="en-ZA"/>
        </w:rPr>
        <w:t>are</w:t>
      </w:r>
      <w:r w:rsidR="00FC5D06" w:rsidRPr="009D7C4D">
        <w:rPr>
          <w:rFonts w:ascii="Arial" w:hAnsi="Arial" w:cs="Arial"/>
          <w:lang w:val="en-ZA"/>
        </w:rPr>
        <w:t xml:space="preserve"> relevant and responsive at these salary levels.</w:t>
      </w:r>
    </w:p>
    <w:p w:rsidR="009D7C4D" w:rsidRPr="00821A1D" w:rsidRDefault="009D7C4D" w:rsidP="009D7C4D">
      <w:pPr>
        <w:rPr>
          <w:lang w:val="en-ZA"/>
        </w:rPr>
      </w:pPr>
    </w:p>
    <w:p w:rsidR="00D27283" w:rsidRPr="002E08C5" w:rsidRDefault="00EC4F13" w:rsidP="005F23B9">
      <w:pPr>
        <w:numPr>
          <w:ilvl w:val="0"/>
          <w:numId w:val="8"/>
        </w:numPr>
        <w:tabs>
          <w:tab w:val="left" w:pos="720"/>
        </w:tabs>
        <w:spacing w:before="100" w:beforeAutospacing="1" w:after="100" w:afterAutospacing="1" w:line="276" w:lineRule="auto"/>
        <w:ind w:hanging="720"/>
        <w:jc w:val="both"/>
        <w:rPr>
          <w:rFonts w:ascii="Arial" w:eastAsia="Calibri" w:hAnsi="Arial" w:cs="Arial"/>
          <w:b/>
          <w:u w:val="single"/>
          <w:lang w:val="en-ZA"/>
        </w:rPr>
      </w:pPr>
      <w:r>
        <w:rPr>
          <w:rFonts w:ascii="Arial" w:hAnsi="Arial" w:cs="Arial"/>
          <w:lang w:val="en-ZA"/>
        </w:rPr>
        <w:t xml:space="preserve">Yes. </w:t>
      </w:r>
      <w:r w:rsidR="002E08C5" w:rsidRPr="002E08C5">
        <w:rPr>
          <w:rFonts w:ascii="Arial" w:hAnsi="Arial" w:cs="Arial"/>
          <w:lang w:val="en-ZA"/>
        </w:rPr>
        <w:t>All the tra</w:t>
      </w:r>
      <w:r w:rsidR="002E08C5">
        <w:rPr>
          <w:rFonts w:ascii="Arial" w:hAnsi="Arial" w:cs="Arial"/>
          <w:lang w:val="en-ZA"/>
        </w:rPr>
        <w:t>i</w:t>
      </w:r>
      <w:r w:rsidR="00D0233D">
        <w:rPr>
          <w:rFonts w:ascii="Arial" w:hAnsi="Arial" w:cs="Arial"/>
          <w:lang w:val="en-ZA"/>
        </w:rPr>
        <w:t xml:space="preserve">ning programmes are focused on </w:t>
      </w:r>
      <w:r w:rsidR="002E08C5" w:rsidRPr="002E08C5">
        <w:rPr>
          <w:rFonts w:ascii="Arial" w:hAnsi="Arial" w:cs="Arial"/>
          <w:lang w:val="en-ZA"/>
        </w:rPr>
        <w:t xml:space="preserve">a specific target group </w:t>
      </w:r>
      <w:r w:rsidR="002E08C5">
        <w:rPr>
          <w:rFonts w:ascii="Arial" w:hAnsi="Arial" w:cs="Arial"/>
          <w:lang w:val="en-ZA"/>
        </w:rPr>
        <w:t>or salary level of public servants.</w:t>
      </w:r>
    </w:p>
    <w:p w:rsidR="002E08C5" w:rsidRPr="00EC4F13" w:rsidRDefault="002E08C5" w:rsidP="00EC4F13">
      <w:pPr>
        <w:numPr>
          <w:ilvl w:val="0"/>
          <w:numId w:val="10"/>
        </w:numPr>
        <w:spacing w:line="276" w:lineRule="auto"/>
        <w:ind w:left="1440" w:hanging="720"/>
        <w:jc w:val="both"/>
        <w:rPr>
          <w:rFonts w:ascii="Arial" w:eastAsia="Calibri" w:hAnsi="Arial" w:cs="Arial"/>
          <w:b/>
          <w:u w:val="single"/>
          <w:lang w:val="en-ZA"/>
        </w:rPr>
      </w:pPr>
      <w:r w:rsidRPr="00EC4F13">
        <w:rPr>
          <w:rFonts w:ascii="Arial" w:hAnsi="Arial" w:cs="Arial"/>
          <w:lang w:val="en-ZA"/>
        </w:rPr>
        <w:t xml:space="preserve">The department </w:t>
      </w:r>
      <w:r w:rsidR="00D0233D" w:rsidRPr="00EC4F13">
        <w:rPr>
          <w:rFonts w:ascii="Arial" w:hAnsi="Arial" w:cs="Arial"/>
          <w:lang w:val="en-ZA"/>
        </w:rPr>
        <w:t>that</w:t>
      </w:r>
      <w:r w:rsidRPr="00EC4F13">
        <w:rPr>
          <w:rFonts w:ascii="Arial" w:hAnsi="Arial" w:cs="Arial"/>
          <w:lang w:val="en-ZA"/>
        </w:rPr>
        <w:t xml:space="preserve"> identified the training needs decides what training should be carried out.</w:t>
      </w:r>
    </w:p>
    <w:p w:rsidR="00EC4F13" w:rsidRPr="002E08C5" w:rsidRDefault="00EC4F13" w:rsidP="00EC4F13">
      <w:pPr>
        <w:spacing w:line="276" w:lineRule="auto"/>
        <w:rPr>
          <w:rFonts w:eastAsia="Calibri"/>
          <w:lang w:val="en-ZA"/>
        </w:rPr>
      </w:pPr>
    </w:p>
    <w:p w:rsidR="002E08C5" w:rsidRPr="00EC4F13" w:rsidRDefault="00DF49E5" w:rsidP="00EC4F13">
      <w:pPr>
        <w:numPr>
          <w:ilvl w:val="0"/>
          <w:numId w:val="10"/>
        </w:numPr>
        <w:spacing w:line="276" w:lineRule="auto"/>
        <w:ind w:left="1440" w:hanging="720"/>
        <w:jc w:val="both"/>
        <w:rPr>
          <w:rFonts w:ascii="Arial" w:eastAsia="Calibri" w:hAnsi="Arial" w:cs="Arial"/>
          <w:lang w:val="en-ZA"/>
        </w:rPr>
      </w:pPr>
      <w:r w:rsidRPr="00EC4F13">
        <w:rPr>
          <w:rFonts w:ascii="Arial" w:eastAsia="Calibri" w:hAnsi="Arial" w:cs="Arial"/>
          <w:lang w:val="en-ZA"/>
        </w:rPr>
        <w:t xml:space="preserve">The guidelines that inform the training programmes are the Learning Provision Cycle and the Learning Programme Design Matrix. The Learning Provision Cycle </w:t>
      </w:r>
      <w:r w:rsidR="007C0ED3" w:rsidRPr="00EC4F13">
        <w:rPr>
          <w:rFonts w:ascii="Arial" w:eastAsia="Calibri" w:hAnsi="Arial" w:cs="Arial"/>
          <w:lang w:val="en-ZA"/>
        </w:rPr>
        <w:t>provides the strategic framework for</w:t>
      </w:r>
      <w:r w:rsidRPr="00EC4F13">
        <w:rPr>
          <w:rFonts w:ascii="Arial" w:eastAsia="Calibri" w:hAnsi="Arial" w:cs="Arial"/>
          <w:lang w:val="en-ZA"/>
        </w:rPr>
        <w:t xml:space="preserve"> planning, design, development, approval, delivery and monitoring and evaluation</w:t>
      </w:r>
      <w:r w:rsidR="007C0ED3" w:rsidRPr="00EC4F13">
        <w:rPr>
          <w:rFonts w:ascii="Arial" w:eastAsia="Calibri" w:hAnsi="Arial" w:cs="Arial"/>
          <w:lang w:val="en-ZA"/>
        </w:rPr>
        <w:t xml:space="preserve"> of the training programmes</w:t>
      </w:r>
      <w:r w:rsidRPr="00EC4F13">
        <w:rPr>
          <w:rFonts w:ascii="Arial" w:eastAsia="Calibri" w:hAnsi="Arial" w:cs="Arial"/>
          <w:lang w:val="en-ZA"/>
        </w:rPr>
        <w:t xml:space="preserve">. The Design Matrix </w:t>
      </w:r>
      <w:r w:rsidR="007C0ED3" w:rsidRPr="00EC4F13">
        <w:rPr>
          <w:rFonts w:ascii="Arial" w:eastAsia="Calibri" w:hAnsi="Arial" w:cs="Arial"/>
          <w:lang w:val="en-ZA"/>
        </w:rPr>
        <w:t>provide the specific guidelines with regard to the specific/enabling outcomes, assessment criteria, learning statements, assessment activities, and related critical cross filed outcomes to ensure integration of learning.</w:t>
      </w:r>
    </w:p>
    <w:p w:rsidR="00EC4F13" w:rsidRPr="005F23B9" w:rsidRDefault="00EC4F13" w:rsidP="00EC4F13">
      <w:pPr>
        <w:rPr>
          <w:rFonts w:eastAsia="Calibri"/>
          <w:lang w:val="en-ZA"/>
        </w:rPr>
      </w:pPr>
    </w:p>
    <w:p w:rsidR="00E4316C" w:rsidRPr="00EC4F13" w:rsidRDefault="00E4316C" w:rsidP="009D7C4D">
      <w:pPr>
        <w:numPr>
          <w:ilvl w:val="0"/>
          <w:numId w:val="10"/>
        </w:numPr>
        <w:spacing w:line="276" w:lineRule="auto"/>
        <w:ind w:left="1440" w:hanging="720"/>
        <w:jc w:val="both"/>
        <w:rPr>
          <w:rFonts w:ascii="Arial" w:eastAsia="Calibri" w:hAnsi="Arial" w:cs="Arial"/>
          <w:lang w:val="en-ZA"/>
        </w:rPr>
      </w:pPr>
      <w:r w:rsidRPr="00EC4F13">
        <w:rPr>
          <w:rFonts w:ascii="Arial" w:eastAsia="Calibri" w:hAnsi="Arial" w:cs="Arial"/>
          <w:lang w:val="en-ZA"/>
        </w:rPr>
        <w:lastRenderedPageBreak/>
        <w:t>The National School of Government is responsible for the quality of training that is selected and offered. It does this using its Quality Management and Monitoring and Evaluation System</w:t>
      </w:r>
      <w:r w:rsidR="00D0233D" w:rsidRPr="00EC4F13">
        <w:rPr>
          <w:rFonts w:ascii="Arial" w:eastAsia="Calibri" w:hAnsi="Arial" w:cs="Arial"/>
          <w:lang w:val="en-ZA"/>
        </w:rPr>
        <w:t>s</w:t>
      </w:r>
      <w:r w:rsidRPr="00EC4F13">
        <w:rPr>
          <w:rFonts w:ascii="Arial" w:eastAsia="Calibri" w:hAnsi="Arial" w:cs="Arial"/>
          <w:lang w:val="en-ZA"/>
        </w:rPr>
        <w:t>.</w:t>
      </w:r>
      <w:r w:rsidR="00A53DB6" w:rsidRPr="00EC4F13">
        <w:rPr>
          <w:rFonts w:ascii="Arial" w:eastAsia="Calibri" w:hAnsi="Arial" w:cs="Arial"/>
          <w:lang w:val="en-ZA"/>
        </w:rPr>
        <w:t xml:space="preserve"> The Quality Management System in</w:t>
      </w:r>
      <w:r w:rsidR="00D0233D" w:rsidRPr="00EC4F13">
        <w:rPr>
          <w:rFonts w:ascii="Arial" w:eastAsia="Calibri" w:hAnsi="Arial" w:cs="Arial"/>
          <w:lang w:val="en-ZA"/>
        </w:rPr>
        <w:t>volves</w:t>
      </w:r>
      <w:r w:rsidR="00A53DB6" w:rsidRPr="00EC4F13">
        <w:rPr>
          <w:rFonts w:ascii="Arial" w:eastAsia="Calibri" w:hAnsi="Arial" w:cs="Arial"/>
          <w:lang w:val="en-ZA"/>
        </w:rPr>
        <w:t xml:space="preserve"> the Quality Management System Policies with accompanying implementation toolkits. </w:t>
      </w:r>
      <w:r w:rsidR="005F23B9" w:rsidRPr="00EC4F13">
        <w:rPr>
          <w:rFonts w:ascii="Arial" w:eastAsia="Calibri" w:hAnsi="Arial" w:cs="Arial"/>
          <w:lang w:val="en-ZA"/>
        </w:rPr>
        <w:t xml:space="preserve">The Monitoring and Evaluation processes include the 100% monitoring of all NSG programmes, regular on-site visits and evaluation reports as well as application or learning studies focusing on selected National School of Government programmes. </w:t>
      </w:r>
    </w:p>
    <w:p w:rsidR="006773DD" w:rsidRPr="005F23B9" w:rsidRDefault="005F23B9" w:rsidP="00C9644E">
      <w:pPr>
        <w:numPr>
          <w:ilvl w:val="0"/>
          <w:numId w:val="8"/>
        </w:numPr>
        <w:spacing w:before="100" w:beforeAutospacing="1" w:after="100" w:afterAutospacing="1" w:line="276" w:lineRule="auto"/>
        <w:ind w:left="1440" w:hanging="1350"/>
        <w:jc w:val="both"/>
        <w:rPr>
          <w:rFonts w:ascii="Arial" w:eastAsia="Calibri" w:hAnsi="Arial" w:cs="Arial"/>
          <w:b/>
          <w:u w:val="single"/>
          <w:lang w:val="en-ZA"/>
        </w:rPr>
      </w:pPr>
      <w:r>
        <w:rPr>
          <w:rFonts w:ascii="Arial" w:hAnsi="Arial" w:cs="Arial"/>
          <w:lang w:val="en-ZA"/>
        </w:rPr>
        <w:t>(a)</w:t>
      </w:r>
      <w:r w:rsidR="00C9644E">
        <w:rPr>
          <w:rFonts w:ascii="Arial" w:hAnsi="Arial" w:cs="Arial"/>
          <w:lang w:val="en-ZA"/>
        </w:rPr>
        <w:tab/>
      </w:r>
      <w:r w:rsidR="002462AC" w:rsidRPr="005F23B9">
        <w:rPr>
          <w:rFonts w:ascii="Arial" w:hAnsi="Arial" w:cs="Arial"/>
          <w:lang w:val="en-ZA"/>
        </w:rPr>
        <w:t xml:space="preserve">Every </w:t>
      </w:r>
      <w:r w:rsidR="006773DD" w:rsidRPr="005F23B9">
        <w:rPr>
          <w:rFonts w:ascii="Arial" w:hAnsi="Arial" w:cs="Arial"/>
          <w:lang w:val="en-ZA"/>
        </w:rPr>
        <w:t>training programme</w:t>
      </w:r>
      <w:r w:rsidR="00E4316C" w:rsidRPr="005F23B9">
        <w:rPr>
          <w:rFonts w:ascii="Arial" w:hAnsi="Arial" w:cs="Arial"/>
          <w:lang w:val="en-ZA"/>
        </w:rPr>
        <w:t xml:space="preserve"> ha</w:t>
      </w:r>
      <w:r w:rsidR="006773DD" w:rsidRPr="005F23B9">
        <w:rPr>
          <w:rFonts w:ascii="Arial" w:hAnsi="Arial" w:cs="Arial"/>
          <w:lang w:val="en-ZA"/>
        </w:rPr>
        <w:t xml:space="preserve">s </w:t>
      </w:r>
      <w:r w:rsidR="00E4316C" w:rsidRPr="005F23B9">
        <w:rPr>
          <w:rFonts w:ascii="Arial" w:hAnsi="Arial" w:cs="Arial"/>
          <w:lang w:val="en-ZA"/>
        </w:rPr>
        <w:t xml:space="preserve">assessment </w:t>
      </w:r>
      <w:r w:rsidR="006773DD" w:rsidRPr="005F23B9">
        <w:rPr>
          <w:rFonts w:ascii="Arial" w:hAnsi="Arial" w:cs="Arial"/>
          <w:lang w:val="en-ZA"/>
        </w:rPr>
        <w:t>requirements</w:t>
      </w:r>
      <w:r w:rsidR="00E4316C" w:rsidRPr="005F23B9">
        <w:rPr>
          <w:rFonts w:ascii="Arial" w:hAnsi="Arial" w:cs="Arial"/>
          <w:lang w:val="en-ZA"/>
        </w:rPr>
        <w:t xml:space="preserve"> to ensure </w:t>
      </w:r>
      <w:r w:rsidR="006773DD" w:rsidRPr="005F23B9">
        <w:rPr>
          <w:rFonts w:ascii="Arial" w:hAnsi="Arial" w:cs="Arial"/>
          <w:lang w:val="en-ZA"/>
        </w:rPr>
        <w:t>the effectiveness of training.</w:t>
      </w:r>
    </w:p>
    <w:p w:rsidR="006773DD" w:rsidRPr="00C9644E" w:rsidRDefault="005F23B9" w:rsidP="00C9644E">
      <w:pPr>
        <w:numPr>
          <w:ilvl w:val="0"/>
          <w:numId w:val="13"/>
        </w:numPr>
        <w:spacing w:line="276" w:lineRule="auto"/>
        <w:ind w:left="1440" w:hanging="720"/>
        <w:jc w:val="both"/>
        <w:rPr>
          <w:rFonts w:ascii="Arial" w:eastAsia="Calibri" w:hAnsi="Arial" w:cs="Arial"/>
          <w:lang w:val="en-ZA"/>
        </w:rPr>
      </w:pPr>
      <w:r w:rsidRPr="005F23B9">
        <w:rPr>
          <w:rFonts w:ascii="Arial" w:eastAsia="Calibri" w:hAnsi="Arial" w:cs="Arial"/>
          <w:lang w:val="en-ZA"/>
        </w:rPr>
        <w:t xml:space="preserve">Training is monitored and evaluated on a regular basis. The National School of Government conducts evaluations of </w:t>
      </w:r>
      <w:r w:rsidR="00C479AB">
        <w:rPr>
          <w:rFonts w:ascii="Arial" w:eastAsia="Calibri" w:hAnsi="Arial" w:cs="Arial"/>
          <w:lang w:val="en-ZA"/>
        </w:rPr>
        <w:t xml:space="preserve">the </w:t>
      </w:r>
      <w:r w:rsidRPr="005F23B9">
        <w:rPr>
          <w:rFonts w:ascii="Arial" w:eastAsia="Calibri" w:hAnsi="Arial" w:cs="Arial"/>
          <w:lang w:val="en-ZA"/>
        </w:rPr>
        <w:t xml:space="preserve">training programmes and </w:t>
      </w:r>
      <w:r w:rsidR="00C479AB">
        <w:rPr>
          <w:rFonts w:ascii="Arial" w:eastAsia="Calibri" w:hAnsi="Arial" w:cs="Arial"/>
          <w:lang w:val="en-ZA"/>
        </w:rPr>
        <w:t>the application of learning thereof in the workplace</w:t>
      </w:r>
      <w:r w:rsidRPr="005F23B9">
        <w:rPr>
          <w:rFonts w:ascii="Arial" w:eastAsia="Calibri" w:hAnsi="Arial" w:cs="Arial"/>
          <w:lang w:val="en-ZA"/>
        </w:rPr>
        <w:t xml:space="preserve"> </w:t>
      </w:r>
      <w:r w:rsidR="00136AD4">
        <w:rPr>
          <w:rFonts w:ascii="Arial" w:eastAsia="Calibri" w:hAnsi="Arial" w:cs="Arial"/>
          <w:lang w:val="en-ZA"/>
        </w:rPr>
        <w:t>to establish</w:t>
      </w:r>
      <w:r w:rsidR="00C9644E">
        <w:rPr>
          <w:rFonts w:ascii="Arial" w:eastAsia="Calibri" w:hAnsi="Arial" w:cs="Arial"/>
          <w:lang w:val="en-ZA"/>
        </w:rPr>
        <w:t xml:space="preserve"> (i) </w:t>
      </w:r>
      <w:r w:rsidR="00D0233D" w:rsidRPr="00C9644E">
        <w:rPr>
          <w:rFonts w:ascii="Arial" w:eastAsia="Calibri" w:hAnsi="Arial" w:cs="Arial"/>
          <w:lang w:val="en-ZA"/>
        </w:rPr>
        <w:t>whether</w:t>
      </w:r>
      <w:r w:rsidR="00C9644E">
        <w:rPr>
          <w:rFonts w:ascii="Arial" w:eastAsia="Calibri" w:hAnsi="Arial" w:cs="Arial"/>
          <w:lang w:val="en-ZA"/>
        </w:rPr>
        <w:t xml:space="preserve"> </w:t>
      </w:r>
      <w:r w:rsidR="00983CED">
        <w:rPr>
          <w:rFonts w:ascii="Arial" w:eastAsia="Calibri" w:hAnsi="Arial" w:cs="Arial"/>
          <w:lang w:val="en-ZA"/>
        </w:rPr>
        <w:t xml:space="preserve">training </w:t>
      </w:r>
      <w:r w:rsidR="00136AD4">
        <w:rPr>
          <w:rFonts w:ascii="Arial" w:eastAsia="Calibri" w:hAnsi="Arial" w:cs="Arial"/>
          <w:lang w:val="en-ZA"/>
        </w:rPr>
        <w:t xml:space="preserve">is </w:t>
      </w:r>
      <w:r w:rsidR="00983CED">
        <w:rPr>
          <w:rFonts w:ascii="Arial" w:eastAsia="Calibri" w:hAnsi="Arial" w:cs="Arial"/>
          <w:lang w:val="en-ZA"/>
        </w:rPr>
        <w:t>ac</w:t>
      </w:r>
      <w:r w:rsidR="00136AD4">
        <w:rPr>
          <w:rFonts w:ascii="Arial" w:eastAsia="Calibri" w:hAnsi="Arial" w:cs="Arial"/>
          <w:lang w:val="en-ZA"/>
        </w:rPr>
        <w:t>hieving its</w:t>
      </w:r>
      <w:r w:rsidR="00983CED">
        <w:rPr>
          <w:rFonts w:ascii="Arial" w:eastAsia="Calibri" w:hAnsi="Arial" w:cs="Arial"/>
          <w:lang w:val="en-ZA"/>
        </w:rPr>
        <w:t xml:space="preserve"> intended objectives</w:t>
      </w:r>
      <w:r w:rsidR="00C9644E">
        <w:rPr>
          <w:rFonts w:ascii="Arial" w:eastAsia="Calibri" w:hAnsi="Arial" w:cs="Arial"/>
          <w:lang w:val="en-ZA"/>
        </w:rPr>
        <w:t xml:space="preserve"> and</w:t>
      </w:r>
      <w:r w:rsidRPr="00C9644E">
        <w:rPr>
          <w:rFonts w:ascii="Arial" w:eastAsia="Calibri" w:hAnsi="Arial" w:cs="Arial"/>
          <w:lang w:val="en-ZA"/>
        </w:rPr>
        <w:t xml:space="preserve"> </w:t>
      </w:r>
      <w:r w:rsidR="00C9644E" w:rsidRPr="00C9644E">
        <w:rPr>
          <w:rFonts w:ascii="Arial" w:eastAsia="Calibri" w:hAnsi="Arial" w:cs="Arial"/>
          <w:lang w:val="en-ZA"/>
        </w:rPr>
        <w:t xml:space="preserve">(ii) </w:t>
      </w:r>
      <w:r w:rsidR="00D0233D" w:rsidRPr="00C9644E">
        <w:rPr>
          <w:rFonts w:ascii="Arial" w:eastAsia="Calibri" w:hAnsi="Arial" w:cs="Arial"/>
          <w:lang w:val="en-ZA"/>
        </w:rPr>
        <w:t>whether</w:t>
      </w:r>
      <w:r w:rsidRPr="00C9644E">
        <w:rPr>
          <w:rFonts w:ascii="Arial" w:eastAsia="Calibri" w:hAnsi="Arial" w:cs="Arial"/>
          <w:lang w:val="en-ZA"/>
        </w:rPr>
        <w:t xml:space="preserve"> training is resulting in </w:t>
      </w:r>
      <w:r w:rsidR="00983CED">
        <w:rPr>
          <w:rFonts w:ascii="Arial" w:eastAsia="Calibri" w:hAnsi="Arial" w:cs="Arial"/>
          <w:lang w:val="en-ZA"/>
        </w:rPr>
        <w:t xml:space="preserve">expected </w:t>
      </w:r>
      <w:r w:rsidRPr="00C9644E">
        <w:rPr>
          <w:rFonts w:ascii="Arial" w:eastAsia="Calibri" w:hAnsi="Arial" w:cs="Arial"/>
          <w:lang w:val="en-ZA"/>
        </w:rPr>
        <w:t xml:space="preserve">changes in the workplace; and if so, what these changes mean to the public. </w:t>
      </w:r>
    </w:p>
    <w:p w:rsidR="002E08C5" w:rsidRPr="007E081D" w:rsidRDefault="005F23B9" w:rsidP="00136AD4">
      <w:pPr>
        <w:numPr>
          <w:ilvl w:val="0"/>
          <w:numId w:val="8"/>
        </w:numPr>
        <w:spacing w:before="100" w:beforeAutospacing="1" w:after="100" w:afterAutospacing="1" w:line="276" w:lineRule="auto"/>
        <w:ind w:left="1440" w:hanging="1260"/>
        <w:jc w:val="both"/>
        <w:rPr>
          <w:rFonts w:ascii="Arial" w:eastAsia="Calibri" w:hAnsi="Arial" w:cs="Arial"/>
          <w:b/>
          <w:u w:val="single"/>
          <w:lang w:val="en-ZA"/>
        </w:rPr>
      </w:pPr>
      <w:r>
        <w:rPr>
          <w:rFonts w:ascii="Arial" w:hAnsi="Arial" w:cs="Arial"/>
          <w:lang w:val="en-ZA"/>
        </w:rPr>
        <w:t>(a)</w:t>
      </w:r>
      <w:r w:rsidR="00136AD4">
        <w:rPr>
          <w:rFonts w:ascii="Arial" w:hAnsi="Arial" w:cs="Arial"/>
          <w:lang w:val="en-ZA"/>
        </w:rPr>
        <w:t xml:space="preserve"> </w:t>
      </w:r>
      <w:r w:rsidR="00136AD4">
        <w:rPr>
          <w:rFonts w:ascii="Arial" w:hAnsi="Arial" w:cs="Arial"/>
          <w:lang w:val="en-ZA"/>
        </w:rPr>
        <w:tab/>
      </w:r>
      <w:r w:rsidR="00177AC7">
        <w:rPr>
          <w:rFonts w:ascii="Arial" w:hAnsi="Arial" w:cs="Arial"/>
          <w:lang w:val="en-ZA"/>
        </w:rPr>
        <w:t xml:space="preserve">The National </w:t>
      </w:r>
      <w:r w:rsidR="00177AC7" w:rsidRPr="007E081D">
        <w:rPr>
          <w:rFonts w:ascii="Arial" w:hAnsi="Arial" w:cs="Arial"/>
          <w:lang w:val="en-ZA"/>
        </w:rPr>
        <w:t>School of Government</w:t>
      </w:r>
      <w:r w:rsidR="00136AD4">
        <w:rPr>
          <w:rFonts w:ascii="Arial" w:hAnsi="Arial" w:cs="Arial"/>
          <w:lang w:val="en-ZA"/>
        </w:rPr>
        <w:t xml:space="preserve"> is continually analysing</w:t>
      </w:r>
      <w:r w:rsidR="00177AC7" w:rsidRPr="007E081D">
        <w:rPr>
          <w:rFonts w:ascii="Arial" w:hAnsi="Arial" w:cs="Arial"/>
          <w:lang w:val="en-ZA"/>
        </w:rPr>
        <w:t xml:space="preserve"> the </w:t>
      </w:r>
      <w:r w:rsidR="00136AD4">
        <w:rPr>
          <w:rFonts w:ascii="Arial" w:hAnsi="Arial" w:cs="Arial"/>
          <w:lang w:val="en-ZA"/>
        </w:rPr>
        <w:t xml:space="preserve">Report on </w:t>
      </w:r>
      <w:r w:rsidR="002C21C2" w:rsidRPr="007E081D">
        <w:rPr>
          <w:rFonts w:ascii="Arial" w:hAnsi="Arial" w:cs="Arial"/>
          <w:lang w:val="en-ZA"/>
        </w:rPr>
        <w:t xml:space="preserve">National </w:t>
      </w:r>
      <w:r w:rsidR="00136AD4">
        <w:rPr>
          <w:rFonts w:ascii="Arial" w:hAnsi="Arial" w:cs="Arial"/>
          <w:lang w:val="en-ZA"/>
        </w:rPr>
        <w:t>Skills Development Strategy of South Africa</w:t>
      </w:r>
      <w:r w:rsidR="005872B3" w:rsidRPr="007E081D">
        <w:rPr>
          <w:rFonts w:ascii="Arial" w:hAnsi="Arial" w:cs="Arial"/>
          <w:lang w:val="en-ZA"/>
        </w:rPr>
        <w:t xml:space="preserve"> from the Human Resource Development Council of South Africa</w:t>
      </w:r>
      <w:r w:rsidR="00136AD4">
        <w:rPr>
          <w:rFonts w:ascii="Arial" w:hAnsi="Arial" w:cs="Arial"/>
          <w:lang w:val="en-ZA"/>
        </w:rPr>
        <w:t>,</w:t>
      </w:r>
      <w:r w:rsidR="005872B3" w:rsidRPr="007E081D">
        <w:rPr>
          <w:rFonts w:ascii="Arial" w:hAnsi="Arial" w:cs="Arial"/>
          <w:lang w:val="en-ZA"/>
        </w:rPr>
        <w:t xml:space="preserve"> and </w:t>
      </w:r>
      <w:r w:rsidR="00136AD4">
        <w:rPr>
          <w:rFonts w:ascii="Arial" w:hAnsi="Arial" w:cs="Arial"/>
          <w:lang w:val="en-ZA"/>
        </w:rPr>
        <w:t xml:space="preserve">also </w:t>
      </w:r>
      <w:r w:rsidR="005872B3" w:rsidRPr="007E081D">
        <w:rPr>
          <w:rFonts w:ascii="Arial" w:hAnsi="Arial" w:cs="Arial"/>
          <w:lang w:val="en-ZA"/>
        </w:rPr>
        <w:t xml:space="preserve">the </w:t>
      </w:r>
      <w:r w:rsidR="00177AC7" w:rsidRPr="007E081D">
        <w:rPr>
          <w:rFonts w:ascii="Arial" w:hAnsi="Arial" w:cs="Arial"/>
          <w:lang w:val="en-ZA"/>
        </w:rPr>
        <w:t>Workplace Skills Plans of departments</w:t>
      </w:r>
      <w:r w:rsidR="00D87DDD" w:rsidRPr="007E081D">
        <w:rPr>
          <w:rFonts w:ascii="Arial" w:hAnsi="Arial" w:cs="Arial"/>
          <w:lang w:val="en-ZA"/>
        </w:rPr>
        <w:t xml:space="preserve">, </w:t>
      </w:r>
      <w:r w:rsidR="00177AC7" w:rsidRPr="007E081D">
        <w:rPr>
          <w:rFonts w:ascii="Arial" w:hAnsi="Arial" w:cs="Arial"/>
          <w:lang w:val="en-ZA"/>
        </w:rPr>
        <w:t xml:space="preserve">in order to </w:t>
      </w:r>
      <w:r w:rsidR="00944C9F" w:rsidRPr="007E081D">
        <w:rPr>
          <w:rFonts w:ascii="Arial" w:eastAsia="Calibri" w:hAnsi="Arial" w:cs="Arial"/>
          <w:lang w:val="af-ZA"/>
        </w:rPr>
        <w:t>recommend training offered through the NSG as an appropriate mechanism to improve performance where performance weaknesses are identified;</w:t>
      </w:r>
    </w:p>
    <w:p w:rsidR="007E081D" w:rsidRPr="007E081D" w:rsidRDefault="005F23B9" w:rsidP="00136AD4">
      <w:pPr>
        <w:tabs>
          <w:tab w:val="left" w:pos="360"/>
        </w:tabs>
        <w:spacing w:before="100" w:beforeAutospacing="1" w:after="100" w:afterAutospacing="1" w:line="276" w:lineRule="auto"/>
        <w:ind w:left="1440" w:hanging="630"/>
        <w:jc w:val="both"/>
        <w:rPr>
          <w:rFonts w:ascii="Arial" w:eastAsia="Calibri" w:hAnsi="Arial" w:cs="Arial"/>
          <w:b/>
          <w:u w:val="single"/>
          <w:lang w:val="en-ZA"/>
        </w:rPr>
      </w:pPr>
      <w:r>
        <w:rPr>
          <w:rFonts w:ascii="Arial" w:eastAsia="Calibri" w:hAnsi="Arial" w:cs="Arial"/>
          <w:lang w:val="en-ZA"/>
        </w:rPr>
        <w:t xml:space="preserve">(b) </w:t>
      </w:r>
      <w:r w:rsidR="00136AD4">
        <w:rPr>
          <w:rFonts w:ascii="Arial" w:eastAsia="Calibri" w:hAnsi="Arial" w:cs="Arial"/>
          <w:lang w:val="en-ZA"/>
        </w:rPr>
        <w:t xml:space="preserve"> </w:t>
      </w:r>
      <w:r w:rsidR="00136AD4">
        <w:rPr>
          <w:rFonts w:ascii="Arial" w:eastAsia="Calibri" w:hAnsi="Arial" w:cs="Arial"/>
          <w:lang w:val="en-ZA"/>
        </w:rPr>
        <w:tab/>
      </w:r>
      <w:r w:rsidR="007E081D" w:rsidRPr="007E081D">
        <w:rPr>
          <w:rFonts w:ascii="Arial" w:eastAsia="Calibri" w:hAnsi="Arial" w:cs="Arial"/>
          <w:lang w:val="en-ZA"/>
        </w:rPr>
        <w:t>The Public Service Commission</w:t>
      </w:r>
      <w:r w:rsidR="00D0233D">
        <w:rPr>
          <w:rFonts w:ascii="Arial" w:eastAsia="Calibri" w:hAnsi="Arial" w:cs="Arial"/>
          <w:lang w:val="en-ZA"/>
        </w:rPr>
        <w:t xml:space="preserve"> has</w:t>
      </w:r>
      <w:r w:rsidR="007E081D" w:rsidRPr="007E081D">
        <w:rPr>
          <w:rFonts w:ascii="Arial" w:eastAsia="Calibri" w:hAnsi="Arial" w:cs="Arial"/>
          <w:lang w:val="en-ZA"/>
        </w:rPr>
        <w:t xml:space="preserve"> release</w:t>
      </w:r>
      <w:r w:rsidR="00D0233D">
        <w:rPr>
          <w:rFonts w:ascii="Arial" w:eastAsia="Calibri" w:hAnsi="Arial" w:cs="Arial"/>
          <w:lang w:val="en-ZA"/>
        </w:rPr>
        <w:t>d</w:t>
      </w:r>
      <w:r w:rsidR="007E081D" w:rsidRPr="007E081D">
        <w:rPr>
          <w:rFonts w:ascii="Arial" w:eastAsia="Calibri" w:hAnsi="Arial" w:cs="Arial"/>
          <w:lang w:val="en-ZA"/>
        </w:rPr>
        <w:t xml:space="preserve"> reports on the </w:t>
      </w:r>
      <w:r w:rsidR="007E081D">
        <w:rPr>
          <w:rFonts w:ascii="Arial" w:eastAsia="Calibri" w:hAnsi="Arial" w:cs="Arial"/>
          <w:lang w:val="en-ZA"/>
        </w:rPr>
        <w:t>“</w:t>
      </w:r>
      <w:r w:rsidR="007E081D" w:rsidRPr="007E081D">
        <w:rPr>
          <w:rFonts w:ascii="Arial" w:eastAsia="Calibri" w:hAnsi="Arial" w:cs="Arial"/>
          <w:lang w:val="en-ZA"/>
        </w:rPr>
        <w:t>State of the Public Service</w:t>
      </w:r>
      <w:r w:rsidR="007E081D">
        <w:rPr>
          <w:rFonts w:ascii="Arial" w:eastAsia="Calibri" w:hAnsi="Arial" w:cs="Arial"/>
          <w:lang w:val="en-ZA"/>
        </w:rPr>
        <w:t>”</w:t>
      </w:r>
      <w:r w:rsidR="007E081D" w:rsidRPr="007E081D">
        <w:rPr>
          <w:rFonts w:ascii="Arial" w:eastAsia="Calibri" w:hAnsi="Arial" w:cs="Arial"/>
          <w:lang w:val="en-ZA"/>
        </w:rPr>
        <w:t xml:space="preserve"> as well as reports such as “</w:t>
      </w:r>
      <w:r w:rsidR="00D87DDD" w:rsidRPr="007E081D">
        <w:rPr>
          <w:rFonts w:ascii="Arial" w:hAnsi="Arial" w:cs="Arial"/>
        </w:rPr>
        <w:t xml:space="preserve"> </w:t>
      </w:r>
      <w:r w:rsidR="007E081D">
        <w:rPr>
          <w:rFonts w:ascii="Arial" w:hAnsi="Arial" w:cs="Arial"/>
        </w:rPr>
        <w:t>A</w:t>
      </w:r>
      <w:r w:rsidR="007E081D" w:rsidRPr="007E081D">
        <w:rPr>
          <w:rFonts w:ascii="Arial" w:hAnsi="Arial" w:cs="Arial"/>
          <w:bCs/>
        </w:rPr>
        <w:t xml:space="preserve">ssessing the effectiveness of training provided by PALAMA in improving skills and competencies of public service leadership with a view to inform curriculum development by the </w:t>
      </w:r>
      <w:r w:rsidR="007E081D">
        <w:rPr>
          <w:rFonts w:ascii="Arial" w:hAnsi="Arial" w:cs="Arial"/>
          <w:bCs/>
        </w:rPr>
        <w:t>N</w:t>
      </w:r>
      <w:r w:rsidR="007E081D" w:rsidRPr="007E081D">
        <w:rPr>
          <w:rFonts w:ascii="Arial" w:hAnsi="Arial" w:cs="Arial"/>
          <w:bCs/>
        </w:rPr>
        <w:t xml:space="preserve">ational </w:t>
      </w:r>
      <w:r w:rsidR="007E081D">
        <w:rPr>
          <w:rFonts w:ascii="Arial" w:hAnsi="Arial" w:cs="Arial"/>
          <w:bCs/>
        </w:rPr>
        <w:t>S</w:t>
      </w:r>
      <w:r w:rsidR="007E081D" w:rsidRPr="007E081D">
        <w:rPr>
          <w:rFonts w:ascii="Arial" w:hAnsi="Arial" w:cs="Arial"/>
          <w:bCs/>
        </w:rPr>
        <w:t xml:space="preserve">chool of </w:t>
      </w:r>
      <w:r w:rsidR="007E081D">
        <w:rPr>
          <w:rFonts w:ascii="Arial" w:hAnsi="Arial" w:cs="Arial"/>
          <w:bCs/>
        </w:rPr>
        <w:t>G</w:t>
      </w:r>
      <w:r w:rsidR="007E081D" w:rsidRPr="007E081D">
        <w:rPr>
          <w:rFonts w:ascii="Arial" w:hAnsi="Arial" w:cs="Arial"/>
          <w:bCs/>
        </w:rPr>
        <w:t>overnment</w:t>
      </w:r>
      <w:r w:rsidR="007E081D">
        <w:rPr>
          <w:rFonts w:ascii="Arial" w:hAnsi="Arial" w:cs="Arial"/>
          <w:bCs/>
        </w:rPr>
        <w:t>,</w:t>
      </w:r>
      <w:r w:rsidR="007E081D" w:rsidRPr="007E081D">
        <w:rPr>
          <w:rFonts w:ascii="Arial" w:hAnsi="Arial" w:cs="Arial"/>
          <w:bCs/>
        </w:rPr>
        <w:t xml:space="preserve"> </w:t>
      </w:r>
      <w:r w:rsidR="007E081D">
        <w:rPr>
          <w:rFonts w:ascii="Arial" w:hAnsi="Arial" w:cs="Arial"/>
          <w:bCs/>
        </w:rPr>
        <w:t>S</w:t>
      </w:r>
      <w:r w:rsidR="007E081D" w:rsidRPr="007E081D">
        <w:rPr>
          <w:rFonts w:ascii="Arial" w:hAnsi="Arial" w:cs="Arial"/>
          <w:bCs/>
        </w:rPr>
        <w:t>eptember 2014”</w:t>
      </w:r>
      <w:r w:rsidR="007E081D" w:rsidRPr="007E081D">
        <w:rPr>
          <w:rFonts w:ascii="Arial" w:hAnsi="Arial" w:cs="Arial"/>
          <w:b/>
          <w:bCs/>
        </w:rPr>
        <w:t xml:space="preserve"> . </w:t>
      </w:r>
      <w:r w:rsidR="007E081D" w:rsidRPr="007E081D">
        <w:rPr>
          <w:rFonts w:ascii="Arial" w:hAnsi="Arial" w:cs="Arial"/>
          <w:bCs/>
        </w:rPr>
        <w:t xml:space="preserve">The recommendations provided in these </w:t>
      </w:r>
      <w:r w:rsidR="00D0233D">
        <w:rPr>
          <w:rFonts w:ascii="Arial" w:hAnsi="Arial" w:cs="Arial"/>
          <w:bCs/>
        </w:rPr>
        <w:t xml:space="preserve">AMPAT </w:t>
      </w:r>
      <w:r w:rsidR="007E081D" w:rsidRPr="007E081D">
        <w:rPr>
          <w:rFonts w:ascii="Arial" w:hAnsi="Arial" w:cs="Arial"/>
          <w:bCs/>
        </w:rPr>
        <w:t>reports inform</w:t>
      </w:r>
      <w:r w:rsidR="007E081D" w:rsidRPr="007E081D">
        <w:rPr>
          <w:rFonts w:ascii="Arial" w:hAnsi="Arial" w:cs="Arial"/>
          <w:b/>
          <w:bCs/>
        </w:rPr>
        <w:t xml:space="preserve"> </w:t>
      </w:r>
      <w:r w:rsidR="00840DE5" w:rsidRPr="007E081D">
        <w:rPr>
          <w:rFonts w:ascii="Arial" w:hAnsi="Arial" w:cs="Arial"/>
          <w:bCs/>
        </w:rPr>
        <w:t>th</w:t>
      </w:r>
      <w:r w:rsidR="00840DE5" w:rsidRPr="00840DE5">
        <w:rPr>
          <w:rFonts w:ascii="Arial" w:hAnsi="Arial" w:cs="Arial"/>
          <w:bCs/>
        </w:rPr>
        <w:t>e</w:t>
      </w:r>
      <w:r w:rsidR="00840DE5" w:rsidRPr="007E081D">
        <w:rPr>
          <w:rFonts w:ascii="Arial" w:hAnsi="Arial" w:cs="Arial"/>
          <w:b/>
          <w:bCs/>
        </w:rPr>
        <w:t xml:space="preserve"> </w:t>
      </w:r>
      <w:r w:rsidR="00840DE5" w:rsidRPr="00840DE5">
        <w:rPr>
          <w:rFonts w:ascii="Arial" w:hAnsi="Arial" w:cs="Arial"/>
          <w:bCs/>
        </w:rPr>
        <w:t>training</w:t>
      </w:r>
      <w:r w:rsidR="007E081D" w:rsidRPr="007E081D">
        <w:rPr>
          <w:rFonts w:ascii="Arial" w:eastAsia="Calibri" w:hAnsi="Arial" w:cs="Arial"/>
          <w:lang w:val="af-ZA"/>
        </w:rPr>
        <w:t xml:space="preserve"> offered through the NSG as an appropriate mechanism to improve performance where performance weaknesses are ide</w:t>
      </w:r>
      <w:r w:rsidR="007E081D">
        <w:rPr>
          <w:rFonts w:ascii="Arial" w:eastAsia="Calibri" w:hAnsi="Arial" w:cs="Arial"/>
          <w:lang w:val="af-ZA"/>
        </w:rPr>
        <w:t>ntified.</w:t>
      </w:r>
    </w:p>
    <w:p w:rsidR="001C523F" w:rsidRDefault="001C523F" w:rsidP="007E081D">
      <w:pPr>
        <w:pStyle w:val="Default"/>
        <w:rPr>
          <w:rFonts w:eastAsia="Calibri"/>
          <w:sz w:val="20"/>
          <w:szCs w:val="20"/>
          <w:lang w:val="en-ZA"/>
        </w:rPr>
      </w:pPr>
    </w:p>
    <w:p w:rsidR="00840DE5" w:rsidRDefault="00840DE5" w:rsidP="007E081D">
      <w:pPr>
        <w:pStyle w:val="Default"/>
        <w:rPr>
          <w:rFonts w:eastAsia="Calibri"/>
          <w:sz w:val="20"/>
          <w:szCs w:val="20"/>
          <w:lang w:val="en-ZA"/>
        </w:rPr>
      </w:pPr>
    </w:p>
    <w:p w:rsidR="00840DE5" w:rsidRDefault="00840DE5" w:rsidP="007E081D">
      <w:pPr>
        <w:pStyle w:val="Default"/>
        <w:rPr>
          <w:rFonts w:eastAsia="Calibri"/>
          <w:sz w:val="20"/>
          <w:szCs w:val="20"/>
          <w:lang w:val="en-ZA"/>
        </w:rPr>
      </w:pPr>
    </w:p>
    <w:p w:rsidR="00840DE5" w:rsidRDefault="00840DE5" w:rsidP="007E081D">
      <w:pPr>
        <w:pStyle w:val="Default"/>
        <w:rPr>
          <w:rFonts w:eastAsia="Calibri"/>
          <w:sz w:val="20"/>
          <w:szCs w:val="20"/>
          <w:lang w:val="en-ZA"/>
        </w:rPr>
      </w:pPr>
    </w:p>
    <w:sectPr w:rsidR="00840DE5" w:rsidSect="003028D3">
      <w:footerReference w:type="default" r:id="rId8"/>
      <w:headerReference w:type="first" r:id="rId9"/>
      <w:footerReference w:type="first" r:id="rId10"/>
      <w:pgSz w:w="12240" w:h="15840"/>
      <w:pgMar w:top="992" w:right="1350" w:bottom="1134" w:left="1260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A57" w:rsidRDefault="002F5A57">
      <w:r>
        <w:separator/>
      </w:r>
    </w:p>
  </w:endnote>
  <w:endnote w:type="continuationSeparator" w:id="0">
    <w:p w:rsidR="002F5A57" w:rsidRDefault="002F5A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42B" w:rsidRPr="0039423E" w:rsidRDefault="0072142B" w:rsidP="0072142B">
    <w:pPr>
      <w:pStyle w:val="Footer"/>
      <w:jc w:val="both"/>
      <w:rPr>
        <w:rFonts w:ascii="Arial" w:hAnsi="Arial" w:cs="Arial"/>
        <w:color w:val="808080"/>
        <w:sz w:val="22"/>
        <w:szCs w:val="2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75F" w:rsidRPr="00EC4F13" w:rsidRDefault="0066183B" w:rsidP="00EC4F13">
    <w:pPr>
      <w:pStyle w:val="Footer"/>
    </w:pPr>
    <w:r w:rsidRPr="00EC4F13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A57" w:rsidRDefault="002F5A57">
      <w:r>
        <w:separator/>
      </w:r>
    </w:p>
  </w:footnote>
  <w:footnote w:type="continuationSeparator" w:id="0">
    <w:p w:rsidR="002F5A57" w:rsidRDefault="002F5A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CEF" w:rsidRDefault="00424CEF" w:rsidP="00424CEF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91756"/>
    <w:multiLevelType w:val="hybridMultilevel"/>
    <w:tmpl w:val="5980E148"/>
    <w:lvl w:ilvl="0" w:tplc="3A6A74CE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043117"/>
    <w:multiLevelType w:val="hybridMultilevel"/>
    <w:tmpl w:val="3352493A"/>
    <w:lvl w:ilvl="0" w:tplc="276A92C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334F3B"/>
    <w:multiLevelType w:val="hybridMultilevel"/>
    <w:tmpl w:val="B7E8EC26"/>
    <w:lvl w:ilvl="0" w:tplc="FC7CC76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422EF6"/>
    <w:multiLevelType w:val="hybridMultilevel"/>
    <w:tmpl w:val="931C0AAA"/>
    <w:lvl w:ilvl="0" w:tplc="3C9C8B14">
      <w:start w:val="1"/>
      <w:numFmt w:val="decimal"/>
      <w:lvlText w:val="(%1)"/>
      <w:lvlJc w:val="left"/>
      <w:pPr>
        <w:ind w:left="720" w:hanging="360"/>
      </w:pPr>
      <w:rPr>
        <w:rFonts w:eastAsia="Calibri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B47E1"/>
    <w:multiLevelType w:val="hybridMultilevel"/>
    <w:tmpl w:val="8648F30A"/>
    <w:lvl w:ilvl="0" w:tplc="BD2CB4F4">
      <w:start w:val="1"/>
      <w:numFmt w:val="lowerLetter"/>
      <w:lvlText w:val="(%1)"/>
      <w:lvlJc w:val="left"/>
      <w:pPr>
        <w:ind w:left="1080" w:hanging="360"/>
      </w:pPr>
      <w:rPr>
        <w:rFonts w:eastAsia="Times New Roman"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4455B2"/>
    <w:multiLevelType w:val="hybridMultilevel"/>
    <w:tmpl w:val="3FF4BF84"/>
    <w:lvl w:ilvl="0" w:tplc="E11682E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2D4CF1"/>
    <w:multiLevelType w:val="hybridMultilevel"/>
    <w:tmpl w:val="7E0054F6"/>
    <w:lvl w:ilvl="0" w:tplc="EB605E2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C472A2"/>
    <w:multiLevelType w:val="hybridMultilevel"/>
    <w:tmpl w:val="25E2A802"/>
    <w:lvl w:ilvl="0" w:tplc="304413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E45805"/>
    <w:multiLevelType w:val="hybridMultilevel"/>
    <w:tmpl w:val="26B42534"/>
    <w:lvl w:ilvl="0" w:tplc="2D66E9CE">
      <w:start w:val="1"/>
      <w:numFmt w:val="lowerLetter"/>
      <w:lvlText w:val="(%1)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C203E5"/>
    <w:multiLevelType w:val="hybridMultilevel"/>
    <w:tmpl w:val="ED78A934"/>
    <w:lvl w:ilvl="0" w:tplc="75CC949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4646A6"/>
    <w:multiLevelType w:val="hybridMultilevel"/>
    <w:tmpl w:val="65AE5CF4"/>
    <w:lvl w:ilvl="0" w:tplc="32660162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E711370"/>
    <w:multiLevelType w:val="hybridMultilevel"/>
    <w:tmpl w:val="E01C3D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C043F4E"/>
    <w:multiLevelType w:val="hybridMultilevel"/>
    <w:tmpl w:val="C3D69D4C"/>
    <w:lvl w:ilvl="0" w:tplc="6DAE4FBE">
      <w:start w:val="1"/>
      <w:numFmt w:val="lowerLetter"/>
      <w:lvlText w:val="(%1)"/>
      <w:lvlJc w:val="left"/>
      <w:pPr>
        <w:ind w:left="1080" w:hanging="360"/>
      </w:pPr>
      <w:rPr>
        <w:rFonts w:eastAsia="Times New Roman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47E738D"/>
    <w:multiLevelType w:val="hybridMultilevel"/>
    <w:tmpl w:val="20DAAB92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71587E"/>
    <w:multiLevelType w:val="hybridMultilevel"/>
    <w:tmpl w:val="289AE1F6"/>
    <w:lvl w:ilvl="0" w:tplc="55147A88">
      <w:start w:val="2"/>
      <w:numFmt w:val="lowerLetter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">
    <w:nsid w:val="71C30B8D"/>
    <w:multiLevelType w:val="hybridMultilevel"/>
    <w:tmpl w:val="B8F41210"/>
    <w:lvl w:ilvl="0" w:tplc="DC320972">
      <w:start w:val="9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 w:numId="4">
    <w:abstractNumId w:val="13"/>
  </w:num>
  <w:num w:numId="5">
    <w:abstractNumId w:val="1"/>
  </w:num>
  <w:num w:numId="6">
    <w:abstractNumId w:val="2"/>
  </w:num>
  <w:num w:numId="7">
    <w:abstractNumId w:val="9"/>
  </w:num>
  <w:num w:numId="8">
    <w:abstractNumId w:val="3"/>
  </w:num>
  <w:num w:numId="9">
    <w:abstractNumId w:val="11"/>
  </w:num>
  <w:num w:numId="10">
    <w:abstractNumId w:val="4"/>
  </w:num>
  <w:num w:numId="11">
    <w:abstractNumId w:val="8"/>
  </w:num>
  <w:num w:numId="12">
    <w:abstractNumId w:val="12"/>
  </w:num>
  <w:num w:numId="13">
    <w:abstractNumId w:val="14"/>
  </w:num>
  <w:num w:numId="14">
    <w:abstractNumId w:val="6"/>
  </w:num>
  <w:num w:numId="15">
    <w:abstractNumId w:val="10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2801"/>
  <w:defaultTabStop w:val="720"/>
  <w:defaultTableStyle w:val="Normal"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3074" style="mso-wrap-style:none">
      <v:stroke weight="0" endcap="round"/>
      <v:textbox style="mso-column-count:0;mso-column-margin:0"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85C47"/>
    <w:rsid w:val="00000B40"/>
    <w:rsid w:val="00020CAF"/>
    <w:rsid w:val="000367D4"/>
    <w:rsid w:val="000505FE"/>
    <w:rsid w:val="000800E0"/>
    <w:rsid w:val="00090BB5"/>
    <w:rsid w:val="00091605"/>
    <w:rsid w:val="000A4CD1"/>
    <w:rsid w:val="000B1352"/>
    <w:rsid w:val="000C5477"/>
    <w:rsid w:val="000E1301"/>
    <w:rsid w:val="000F02A3"/>
    <w:rsid w:val="000F2F1D"/>
    <w:rsid w:val="000F7628"/>
    <w:rsid w:val="00105C50"/>
    <w:rsid w:val="00110D4F"/>
    <w:rsid w:val="00111C9D"/>
    <w:rsid w:val="00111E45"/>
    <w:rsid w:val="001147C9"/>
    <w:rsid w:val="00136AD4"/>
    <w:rsid w:val="0015135B"/>
    <w:rsid w:val="001520C6"/>
    <w:rsid w:val="001605C8"/>
    <w:rsid w:val="00177AC7"/>
    <w:rsid w:val="00180367"/>
    <w:rsid w:val="00182ABC"/>
    <w:rsid w:val="00186AD6"/>
    <w:rsid w:val="00191C29"/>
    <w:rsid w:val="001972DB"/>
    <w:rsid w:val="001B7A14"/>
    <w:rsid w:val="001B7FDD"/>
    <w:rsid w:val="001C1511"/>
    <w:rsid w:val="001C16B3"/>
    <w:rsid w:val="001C523F"/>
    <w:rsid w:val="001D6AB3"/>
    <w:rsid w:val="001E0D95"/>
    <w:rsid w:val="001E37C0"/>
    <w:rsid w:val="001F7080"/>
    <w:rsid w:val="00243AE3"/>
    <w:rsid w:val="002441DB"/>
    <w:rsid w:val="002462AC"/>
    <w:rsid w:val="00254FF6"/>
    <w:rsid w:val="00273458"/>
    <w:rsid w:val="00273D81"/>
    <w:rsid w:val="0028475F"/>
    <w:rsid w:val="00285C47"/>
    <w:rsid w:val="00290529"/>
    <w:rsid w:val="002942F8"/>
    <w:rsid w:val="00296241"/>
    <w:rsid w:val="002A06C8"/>
    <w:rsid w:val="002C21C2"/>
    <w:rsid w:val="002C432E"/>
    <w:rsid w:val="002D31E7"/>
    <w:rsid w:val="002E08C5"/>
    <w:rsid w:val="002E0EE8"/>
    <w:rsid w:val="002E7AA8"/>
    <w:rsid w:val="002F3B97"/>
    <w:rsid w:val="002F5A57"/>
    <w:rsid w:val="002F75AA"/>
    <w:rsid w:val="003028D3"/>
    <w:rsid w:val="003204A3"/>
    <w:rsid w:val="00331235"/>
    <w:rsid w:val="00333EED"/>
    <w:rsid w:val="003343BC"/>
    <w:rsid w:val="00340C82"/>
    <w:rsid w:val="003439B4"/>
    <w:rsid w:val="00347EC3"/>
    <w:rsid w:val="00355A09"/>
    <w:rsid w:val="00362E1C"/>
    <w:rsid w:val="0038183B"/>
    <w:rsid w:val="0039218B"/>
    <w:rsid w:val="0039423E"/>
    <w:rsid w:val="003A33F5"/>
    <w:rsid w:val="003B0723"/>
    <w:rsid w:val="003B727B"/>
    <w:rsid w:val="003C35D3"/>
    <w:rsid w:val="003D107F"/>
    <w:rsid w:val="003E2A0B"/>
    <w:rsid w:val="003F3591"/>
    <w:rsid w:val="00410A00"/>
    <w:rsid w:val="00417319"/>
    <w:rsid w:val="00422DFC"/>
    <w:rsid w:val="00424CEF"/>
    <w:rsid w:val="0042667A"/>
    <w:rsid w:val="00435FEA"/>
    <w:rsid w:val="0045003C"/>
    <w:rsid w:val="00476121"/>
    <w:rsid w:val="00492D7D"/>
    <w:rsid w:val="004B1243"/>
    <w:rsid w:val="004B1BEF"/>
    <w:rsid w:val="004B61E6"/>
    <w:rsid w:val="004D2B26"/>
    <w:rsid w:val="004F1A9B"/>
    <w:rsid w:val="004F32B5"/>
    <w:rsid w:val="004F6FC5"/>
    <w:rsid w:val="00514FC4"/>
    <w:rsid w:val="005207DE"/>
    <w:rsid w:val="00536A20"/>
    <w:rsid w:val="005450F6"/>
    <w:rsid w:val="00566567"/>
    <w:rsid w:val="0056718B"/>
    <w:rsid w:val="00577EA4"/>
    <w:rsid w:val="0058064B"/>
    <w:rsid w:val="005872B3"/>
    <w:rsid w:val="00591B49"/>
    <w:rsid w:val="00593E40"/>
    <w:rsid w:val="005975FE"/>
    <w:rsid w:val="005B0C33"/>
    <w:rsid w:val="005D5448"/>
    <w:rsid w:val="005F0736"/>
    <w:rsid w:val="005F1512"/>
    <w:rsid w:val="005F23B9"/>
    <w:rsid w:val="0060178F"/>
    <w:rsid w:val="006028C9"/>
    <w:rsid w:val="006163C2"/>
    <w:rsid w:val="0061719E"/>
    <w:rsid w:val="00617849"/>
    <w:rsid w:val="00621486"/>
    <w:rsid w:val="00625B6A"/>
    <w:rsid w:val="00630AE3"/>
    <w:rsid w:val="0066183B"/>
    <w:rsid w:val="006773DD"/>
    <w:rsid w:val="00685F47"/>
    <w:rsid w:val="00694661"/>
    <w:rsid w:val="006966E1"/>
    <w:rsid w:val="006B2E97"/>
    <w:rsid w:val="006B4F8A"/>
    <w:rsid w:val="006D7E05"/>
    <w:rsid w:val="006F0B6A"/>
    <w:rsid w:val="00702828"/>
    <w:rsid w:val="00703A2C"/>
    <w:rsid w:val="00704B21"/>
    <w:rsid w:val="0071348D"/>
    <w:rsid w:val="007201AD"/>
    <w:rsid w:val="0072142B"/>
    <w:rsid w:val="00741C9B"/>
    <w:rsid w:val="00777305"/>
    <w:rsid w:val="007777AE"/>
    <w:rsid w:val="007816EA"/>
    <w:rsid w:val="007853B3"/>
    <w:rsid w:val="00794504"/>
    <w:rsid w:val="00795DF9"/>
    <w:rsid w:val="007A3CF9"/>
    <w:rsid w:val="007B2B03"/>
    <w:rsid w:val="007C0ED3"/>
    <w:rsid w:val="007C6706"/>
    <w:rsid w:val="007E081D"/>
    <w:rsid w:val="007F0DC6"/>
    <w:rsid w:val="007F4A67"/>
    <w:rsid w:val="00811AA5"/>
    <w:rsid w:val="008123E9"/>
    <w:rsid w:val="00821A1D"/>
    <w:rsid w:val="00825A9B"/>
    <w:rsid w:val="008312F6"/>
    <w:rsid w:val="00840DE5"/>
    <w:rsid w:val="00851106"/>
    <w:rsid w:val="00853808"/>
    <w:rsid w:val="008662B7"/>
    <w:rsid w:val="00877C40"/>
    <w:rsid w:val="00892247"/>
    <w:rsid w:val="008A593D"/>
    <w:rsid w:val="008A60EC"/>
    <w:rsid w:val="008B39C7"/>
    <w:rsid w:val="008C284A"/>
    <w:rsid w:val="008D12CF"/>
    <w:rsid w:val="008E42C8"/>
    <w:rsid w:val="008E4ECE"/>
    <w:rsid w:val="008E5FF5"/>
    <w:rsid w:val="008F29A1"/>
    <w:rsid w:val="00906716"/>
    <w:rsid w:val="009073FC"/>
    <w:rsid w:val="009148C5"/>
    <w:rsid w:val="00936D26"/>
    <w:rsid w:val="009410F4"/>
    <w:rsid w:val="00944C9F"/>
    <w:rsid w:val="00945680"/>
    <w:rsid w:val="00960CFF"/>
    <w:rsid w:val="00961D75"/>
    <w:rsid w:val="0096273C"/>
    <w:rsid w:val="00983CED"/>
    <w:rsid w:val="00984C68"/>
    <w:rsid w:val="00993FD3"/>
    <w:rsid w:val="009B42E4"/>
    <w:rsid w:val="009C18C8"/>
    <w:rsid w:val="009D7C4D"/>
    <w:rsid w:val="009F35DE"/>
    <w:rsid w:val="00A0326A"/>
    <w:rsid w:val="00A14834"/>
    <w:rsid w:val="00A250F5"/>
    <w:rsid w:val="00A27D6C"/>
    <w:rsid w:val="00A35A9D"/>
    <w:rsid w:val="00A430B6"/>
    <w:rsid w:val="00A53DB6"/>
    <w:rsid w:val="00A62CD4"/>
    <w:rsid w:val="00A64AA5"/>
    <w:rsid w:val="00A727DC"/>
    <w:rsid w:val="00AA65D6"/>
    <w:rsid w:val="00AA777C"/>
    <w:rsid w:val="00AB0CAB"/>
    <w:rsid w:val="00AE1A6B"/>
    <w:rsid w:val="00B13267"/>
    <w:rsid w:val="00B2484E"/>
    <w:rsid w:val="00B3002A"/>
    <w:rsid w:val="00B31933"/>
    <w:rsid w:val="00B33189"/>
    <w:rsid w:val="00B34117"/>
    <w:rsid w:val="00B366BD"/>
    <w:rsid w:val="00B609A4"/>
    <w:rsid w:val="00B66676"/>
    <w:rsid w:val="00B81207"/>
    <w:rsid w:val="00BA1F25"/>
    <w:rsid w:val="00BA7B88"/>
    <w:rsid w:val="00BC69E2"/>
    <w:rsid w:val="00BD33FC"/>
    <w:rsid w:val="00BE14EA"/>
    <w:rsid w:val="00BE7426"/>
    <w:rsid w:val="00C007DD"/>
    <w:rsid w:val="00C27D2F"/>
    <w:rsid w:val="00C3453E"/>
    <w:rsid w:val="00C40775"/>
    <w:rsid w:val="00C467C9"/>
    <w:rsid w:val="00C479AB"/>
    <w:rsid w:val="00C9644E"/>
    <w:rsid w:val="00CA3835"/>
    <w:rsid w:val="00CB53A4"/>
    <w:rsid w:val="00CB5A7E"/>
    <w:rsid w:val="00CC0E45"/>
    <w:rsid w:val="00CE3CDF"/>
    <w:rsid w:val="00CF40C2"/>
    <w:rsid w:val="00CF4CF3"/>
    <w:rsid w:val="00D0233D"/>
    <w:rsid w:val="00D24D11"/>
    <w:rsid w:val="00D27283"/>
    <w:rsid w:val="00D27D47"/>
    <w:rsid w:val="00D30C68"/>
    <w:rsid w:val="00D66467"/>
    <w:rsid w:val="00D87DDD"/>
    <w:rsid w:val="00D917C8"/>
    <w:rsid w:val="00DD1BD0"/>
    <w:rsid w:val="00DD515B"/>
    <w:rsid w:val="00DD708B"/>
    <w:rsid w:val="00DE6E86"/>
    <w:rsid w:val="00DF1F78"/>
    <w:rsid w:val="00DF49E5"/>
    <w:rsid w:val="00DF7F34"/>
    <w:rsid w:val="00E05FEB"/>
    <w:rsid w:val="00E25438"/>
    <w:rsid w:val="00E26E52"/>
    <w:rsid w:val="00E4316C"/>
    <w:rsid w:val="00E46E95"/>
    <w:rsid w:val="00E47D4F"/>
    <w:rsid w:val="00E52271"/>
    <w:rsid w:val="00E64DD4"/>
    <w:rsid w:val="00E975AF"/>
    <w:rsid w:val="00EA4FD5"/>
    <w:rsid w:val="00EB073A"/>
    <w:rsid w:val="00EB47E2"/>
    <w:rsid w:val="00EC4F13"/>
    <w:rsid w:val="00EC7C75"/>
    <w:rsid w:val="00EF6692"/>
    <w:rsid w:val="00F0191A"/>
    <w:rsid w:val="00F139C0"/>
    <w:rsid w:val="00F21DC6"/>
    <w:rsid w:val="00F24F08"/>
    <w:rsid w:val="00F25394"/>
    <w:rsid w:val="00F328A7"/>
    <w:rsid w:val="00F42909"/>
    <w:rsid w:val="00F43C45"/>
    <w:rsid w:val="00F45438"/>
    <w:rsid w:val="00F610BE"/>
    <w:rsid w:val="00F63A2C"/>
    <w:rsid w:val="00F653C6"/>
    <w:rsid w:val="00F752DD"/>
    <w:rsid w:val="00F77A0D"/>
    <w:rsid w:val="00F92F09"/>
    <w:rsid w:val="00FB4973"/>
    <w:rsid w:val="00FC5D06"/>
    <w:rsid w:val="00FE62AF"/>
    <w:rsid w:val="00FF5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yle="mso-wrap-style:none">
      <v:stroke weight="0" endcap="round"/>
      <v:textbox style="mso-column-count:0;mso-column-margin:0" inset="0,0,0,0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A250F5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autoRedefine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autoRedefine/>
    <w:semiHidden/>
  </w:style>
  <w:style w:type="paragraph" w:customStyle="1" w:styleId="Body1">
    <w:name w:val="Body 1"/>
    <w:pPr>
      <w:outlineLvl w:val="0"/>
    </w:pPr>
    <w:rPr>
      <w:rFonts w:eastAsia="Arial Unicode MS"/>
      <w:color w:val="000000"/>
      <w:u w:color="000000"/>
    </w:rPr>
  </w:style>
  <w:style w:type="paragraph" w:styleId="Header">
    <w:name w:val="header"/>
    <w:basedOn w:val="Normal"/>
    <w:link w:val="HeaderChar"/>
    <w:uiPriority w:val="99"/>
    <w:locked/>
    <w:rsid w:val="00E05FE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05FE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locked/>
    <w:rsid w:val="00E05FE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05FEB"/>
    <w:rPr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unhideWhenUsed/>
    <w:locked/>
    <w:rsid w:val="004F32B5"/>
    <w:rPr>
      <w:sz w:val="20"/>
      <w:szCs w:val="20"/>
      <w:lang w:val="en-GB"/>
    </w:rPr>
  </w:style>
  <w:style w:type="character" w:customStyle="1" w:styleId="FootnoteTextChar">
    <w:name w:val="Footnote Text Char"/>
    <w:link w:val="FootnoteText"/>
    <w:rsid w:val="004F32B5"/>
    <w:rPr>
      <w:lang w:val="en-GB" w:eastAsia="en-US"/>
    </w:rPr>
  </w:style>
  <w:style w:type="paragraph" w:customStyle="1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4F32B5"/>
    <w:pPr>
      <w:ind w:left="720"/>
      <w:contextualSpacing/>
    </w:pPr>
  </w:style>
  <w:style w:type="character" w:styleId="FootnoteReference">
    <w:name w:val="footnote reference"/>
    <w:unhideWhenUsed/>
    <w:locked/>
    <w:rsid w:val="004F32B5"/>
    <w:rPr>
      <w:vertAlign w:val="superscript"/>
    </w:rPr>
  </w:style>
  <w:style w:type="table" w:styleId="TableGrid">
    <w:name w:val="Table Grid"/>
    <w:basedOn w:val="TableNormal"/>
    <w:locked/>
    <w:rsid w:val="000C54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locked/>
    <w:rsid w:val="00877C40"/>
    <w:rPr>
      <w:b/>
      <w:bCs/>
      <w:i w:val="0"/>
      <w:iCs w:val="0"/>
    </w:rPr>
  </w:style>
  <w:style w:type="paragraph" w:styleId="NoSpacing">
    <w:name w:val="No Spacing"/>
    <w:uiPriority w:val="1"/>
    <w:qFormat/>
    <w:rsid w:val="00D27283"/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locked/>
    <w:rsid w:val="00D27283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locked/>
    <w:rsid w:val="00A62CD4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character" w:customStyle="1" w:styleId="BodyTextIndent2Char">
    <w:name w:val="Body Text Indent 2 Char"/>
    <w:link w:val="BodyTextIndent2"/>
    <w:rsid w:val="00A62CD4"/>
    <w:rPr>
      <w:rFonts w:ascii="CG Times" w:hAnsi="CG Times"/>
      <w:sz w:val="24"/>
    </w:rPr>
  </w:style>
  <w:style w:type="paragraph" w:styleId="BalloonText">
    <w:name w:val="Balloon Text"/>
    <w:basedOn w:val="Normal"/>
    <w:link w:val="BalloonTextChar"/>
    <w:locked/>
    <w:rsid w:val="00FF55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F55ED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45003C"/>
    <w:rPr>
      <w:sz w:val="24"/>
      <w:szCs w:val="24"/>
    </w:rPr>
  </w:style>
  <w:style w:type="paragraph" w:styleId="NormalWeb">
    <w:name w:val="Normal (Web)"/>
    <w:basedOn w:val="Normal"/>
    <w:uiPriority w:val="99"/>
    <w:locked/>
    <w:rsid w:val="00630AE3"/>
    <w:pPr>
      <w:spacing w:before="100" w:beforeAutospacing="1" w:after="100" w:afterAutospacing="1"/>
    </w:pPr>
    <w:rPr>
      <w:lang w:val="en-ZA" w:eastAsia="en-ZA"/>
    </w:rPr>
  </w:style>
  <w:style w:type="paragraph" w:customStyle="1" w:styleId="p0">
    <w:name w:val="p0"/>
    <w:basedOn w:val="Normal"/>
    <w:rsid w:val="005450F6"/>
    <w:rPr>
      <w:rFonts w:eastAsia="Calibri"/>
      <w:lang w:val="en-ZA" w:eastAsia="en-ZA"/>
    </w:rPr>
  </w:style>
  <w:style w:type="paragraph" w:customStyle="1" w:styleId="Default">
    <w:name w:val="Default"/>
    <w:rsid w:val="00D87DD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5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SwaziT</dc:creator>
  <cp:lastModifiedBy>PUMZA</cp:lastModifiedBy>
  <cp:revision>2</cp:revision>
  <cp:lastPrinted>2016-03-22T14:15:00Z</cp:lastPrinted>
  <dcterms:created xsi:type="dcterms:W3CDTF">2016-05-06T13:30:00Z</dcterms:created>
  <dcterms:modified xsi:type="dcterms:W3CDTF">2016-05-06T13:30:00Z</dcterms:modified>
</cp:coreProperties>
</file>