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B37696">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BE7426">
        <w:rPr>
          <w:rFonts w:ascii="Arial" w:hAnsi="Arial" w:cs="Arial"/>
          <w:b/>
          <w:sz w:val="24"/>
          <w:szCs w:val="24"/>
        </w:rPr>
        <w:t xml:space="preserve">.: </w:t>
      </w:r>
      <w:r w:rsidR="00B34117">
        <w:rPr>
          <w:rFonts w:ascii="Arial" w:eastAsia="Calibri" w:hAnsi="Arial" w:cs="Arial"/>
          <w:b/>
          <w:sz w:val="24"/>
          <w:szCs w:val="24"/>
          <w:lang w:val="af-ZA"/>
        </w:rPr>
        <w:t xml:space="preserve"> </w:t>
      </w:r>
      <w:r w:rsidR="00B33189" w:rsidRPr="00B33189">
        <w:rPr>
          <w:rFonts w:ascii="Arial" w:hAnsi="Arial" w:cs="Arial"/>
          <w:b/>
          <w:sz w:val="24"/>
          <w:szCs w:val="24"/>
          <w:lang w:val="af-ZA"/>
        </w:rPr>
        <w:t>755.</w:t>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B33189" w:rsidRPr="00B33189" w:rsidRDefault="00B33189" w:rsidP="00B33189">
      <w:pPr>
        <w:spacing w:before="100" w:beforeAutospacing="1" w:after="100" w:afterAutospacing="1" w:line="276" w:lineRule="auto"/>
        <w:jc w:val="both"/>
        <w:outlineLvl w:val="0"/>
        <w:rPr>
          <w:rFonts w:ascii="Arial" w:eastAsia="Calibri" w:hAnsi="Arial" w:cs="Arial"/>
          <w:b/>
          <w:lang w:val="af-ZA"/>
        </w:rPr>
      </w:pPr>
      <w:r w:rsidRPr="00B33189">
        <w:rPr>
          <w:rFonts w:ascii="Arial" w:eastAsia="Calibri" w:hAnsi="Arial" w:cs="Arial"/>
          <w:b/>
          <w:lang w:val="af-ZA"/>
        </w:rPr>
        <w:t>Mr A P van der Westhu</w:t>
      </w:r>
      <w:r>
        <w:rPr>
          <w:rFonts w:ascii="Arial" w:eastAsia="Calibri" w:hAnsi="Arial" w:cs="Arial"/>
          <w:b/>
          <w:lang w:val="af-ZA"/>
        </w:rPr>
        <w:t>izen (DA) to ask the Minister for</w:t>
      </w:r>
      <w:r w:rsidRPr="00B33189">
        <w:rPr>
          <w:rFonts w:ascii="Arial" w:eastAsia="Calibri" w:hAnsi="Arial" w:cs="Arial"/>
          <w:b/>
          <w:lang w:val="af-ZA"/>
        </w:rPr>
        <w:t xml:space="preserve"> Public Service and Administration:</w:t>
      </w:r>
    </w:p>
    <w:p w:rsidR="00B33189" w:rsidRPr="00B33189" w:rsidRDefault="00B33189" w:rsidP="00B33189">
      <w:pPr>
        <w:spacing w:before="100" w:beforeAutospacing="1" w:after="100" w:afterAutospacing="1" w:line="276" w:lineRule="auto"/>
        <w:ind w:left="720" w:hanging="720"/>
        <w:jc w:val="both"/>
        <w:outlineLvl w:val="0"/>
        <w:rPr>
          <w:rFonts w:ascii="Arial" w:eastAsia="Calibri" w:hAnsi="Arial" w:cs="Arial"/>
          <w:lang w:val="af-ZA"/>
        </w:rPr>
      </w:pPr>
      <w:r w:rsidRPr="00B33189">
        <w:rPr>
          <w:rFonts w:ascii="Arial" w:eastAsia="Calibri" w:hAnsi="Arial" w:cs="Arial"/>
          <w:lang w:val="af-ZA"/>
        </w:rPr>
        <w:t>(1)</w:t>
      </w:r>
      <w:r w:rsidRPr="00B33189">
        <w:rPr>
          <w:rFonts w:ascii="Arial" w:eastAsia="Calibri" w:hAnsi="Arial" w:cs="Arial"/>
          <w:lang w:val="af-ZA"/>
        </w:rPr>
        <w:tab/>
        <w:t>Must the compulsory induction programme for public servants only be completed by making use of the services or material of the National School of Government (NSG); if not, what is the position in this regard; if so, (a) why and (b) what are the further relevant details;</w:t>
      </w:r>
    </w:p>
    <w:p w:rsidR="00B33189" w:rsidRPr="00B33189" w:rsidRDefault="00B33189" w:rsidP="00B33189">
      <w:pPr>
        <w:spacing w:before="100" w:beforeAutospacing="1" w:after="100" w:afterAutospacing="1" w:line="276" w:lineRule="auto"/>
        <w:ind w:left="720" w:hanging="720"/>
        <w:jc w:val="both"/>
        <w:outlineLvl w:val="0"/>
        <w:rPr>
          <w:rFonts w:ascii="Arial" w:eastAsia="Calibri" w:hAnsi="Arial" w:cs="Arial"/>
          <w:lang w:val="af-ZA"/>
        </w:rPr>
      </w:pPr>
      <w:r w:rsidRPr="00B33189">
        <w:rPr>
          <w:rFonts w:ascii="Arial" w:eastAsia="Calibri" w:hAnsi="Arial" w:cs="Arial"/>
          <w:lang w:val="af-ZA"/>
        </w:rPr>
        <w:t>(2)</w:t>
      </w:r>
      <w:r w:rsidRPr="00B33189">
        <w:rPr>
          <w:rFonts w:ascii="Arial" w:eastAsia="Calibri" w:hAnsi="Arial" w:cs="Arial"/>
          <w:lang w:val="af-ZA"/>
        </w:rPr>
        <w:tab/>
        <w:t>(a) what is the full amount payable per employee to the NSG for services related to the successful completion of the induction programme for public servants, (b) what services are included in the fee and (c) what factors are contributing to the delays in the (i) implementation or (ii) roll-out of the compulsory induction programme for public servants;</w:t>
      </w:r>
    </w:p>
    <w:p w:rsidR="00B33189" w:rsidRPr="00B33189" w:rsidRDefault="00B33189" w:rsidP="00B33189">
      <w:pPr>
        <w:spacing w:before="100" w:beforeAutospacing="1" w:after="100" w:afterAutospacing="1" w:line="276" w:lineRule="auto"/>
        <w:ind w:left="720" w:hanging="720"/>
        <w:jc w:val="both"/>
        <w:outlineLvl w:val="0"/>
        <w:rPr>
          <w:rFonts w:ascii="Arial" w:eastAsia="Calibri" w:hAnsi="Arial" w:cs="Arial"/>
          <w:lang w:val="af-ZA"/>
        </w:rPr>
      </w:pPr>
      <w:r w:rsidRPr="00B33189">
        <w:rPr>
          <w:rFonts w:ascii="Arial" w:eastAsia="Calibri" w:hAnsi="Arial" w:cs="Arial"/>
          <w:lang w:val="af-ZA"/>
        </w:rPr>
        <w:t>(3)</w:t>
      </w:r>
      <w:r w:rsidRPr="00B33189">
        <w:rPr>
          <w:rFonts w:ascii="Arial" w:eastAsia="Calibri" w:hAnsi="Arial" w:cs="Arial"/>
          <w:lang w:val="af-ZA"/>
        </w:rPr>
        <w:tab/>
        <w:t>(a) in what respects does the compulsory induction programme accommodate the diverse needs of disabled public service staff members and (b) has he found that disabled staff will not be discriminated against with the introduction of the compulsory induction programme for public servants?</w:t>
      </w:r>
      <w:r w:rsidRPr="00B33189">
        <w:rPr>
          <w:rFonts w:ascii="Arial" w:eastAsia="Calibri" w:hAnsi="Arial" w:cs="Arial"/>
          <w:color w:val="000000"/>
          <w:lang w:val="af-ZA"/>
        </w:rPr>
        <w:tab/>
      </w:r>
      <w:r w:rsidRPr="00B33189">
        <w:rPr>
          <w:rFonts w:ascii="Arial" w:eastAsia="Calibri" w:hAnsi="Arial" w:cs="Arial"/>
          <w:color w:val="000000"/>
          <w:lang w:val="af-ZA"/>
        </w:rPr>
        <w:tab/>
      </w:r>
      <w:r w:rsidRPr="00B33189">
        <w:rPr>
          <w:rFonts w:ascii="Arial" w:eastAsia="Calibri" w:hAnsi="Arial" w:cs="Arial"/>
          <w:lang w:val="af-ZA"/>
        </w:rPr>
        <w:tab/>
      </w:r>
      <w:r>
        <w:rPr>
          <w:rFonts w:ascii="Arial" w:eastAsia="Calibri" w:hAnsi="Arial" w:cs="Arial"/>
          <w:lang w:val="af-ZA"/>
        </w:rPr>
        <w:tab/>
      </w:r>
      <w:r w:rsidRPr="00B33189">
        <w:rPr>
          <w:rFonts w:ascii="Arial" w:eastAsia="Calibri" w:hAnsi="Arial" w:cs="Arial"/>
          <w:lang w:val="af-ZA"/>
        </w:rPr>
        <w:t>NW873E</w:t>
      </w:r>
    </w:p>
    <w:p w:rsidR="007E663B" w:rsidRDefault="007E663B" w:rsidP="005450F6">
      <w:pPr>
        <w:tabs>
          <w:tab w:val="left" w:pos="7545"/>
        </w:tabs>
        <w:spacing w:before="100" w:beforeAutospacing="1" w:after="100" w:afterAutospacing="1" w:line="276" w:lineRule="auto"/>
        <w:jc w:val="both"/>
        <w:rPr>
          <w:rFonts w:ascii="Arial" w:hAnsi="Arial" w:cs="Arial"/>
          <w:b/>
          <w:lang w:val="en-ZA"/>
        </w:rPr>
      </w:pPr>
    </w:p>
    <w:p w:rsidR="00627228" w:rsidRDefault="004B1243" w:rsidP="005450F6">
      <w:pPr>
        <w:tabs>
          <w:tab w:val="left" w:pos="7545"/>
        </w:tabs>
        <w:spacing w:before="100" w:beforeAutospacing="1" w:after="100" w:afterAutospacing="1" w:line="276" w:lineRule="auto"/>
        <w:jc w:val="both"/>
        <w:rPr>
          <w:rFonts w:ascii="Arial" w:hAnsi="Arial" w:cs="Arial"/>
          <w:lang w:val="en-ZA"/>
        </w:rPr>
      </w:pPr>
      <w:r w:rsidRPr="00F45438">
        <w:rPr>
          <w:rFonts w:ascii="Arial" w:hAnsi="Arial" w:cs="Arial"/>
          <w:b/>
          <w:lang w:val="en-ZA"/>
        </w:rPr>
        <w:t>REPLY</w:t>
      </w:r>
      <w:r w:rsidR="00627228">
        <w:rPr>
          <w:rFonts w:ascii="Arial" w:hAnsi="Arial" w:cs="Arial"/>
          <w:b/>
          <w:lang w:val="en-ZA"/>
        </w:rPr>
        <w:t>:</w:t>
      </w:r>
      <w:r w:rsidR="00627228">
        <w:rPr>
          <w:rFonts w:ascii="Arial" w:hAnsi="Arial" w:cs="Arial"/>
          <w:lang w:val="en-ZA"/>
        </w:rPr>
        <w:t xml:space="preserve"> </w:t>
      </w:r>
    </w:p>
    <w:p w:rsidR="00627228" w:rsidRPr="00B33189" w:rsidRDefault="00627228" w:rsidP="00627228">
      <w:pPr>
        <w:spacing w:before="100" w:beforeAutospacing="1" w:after="100" w:afterAutospacing="1" w:line="276" w:lineRule="auto"/>
        <w:ind w:left="720" w:hanging="720"/>
        <w:jc w:val="both"/>
        <w:outlineLvl w:val="0"/>
        <w:rPr>
          <w:rFonts w:ascii="Arial" w:eastAsia="Calibri" w:hAnsi="Arial" w:cs="Arial"/>
          <w:lang w:val="af-ZA"/>
        </w:rPr>
      </w:pPr>
      <w:r w:rsidRPr="00B33189">
        <w:rPr>
          <w:rFonts w:ascii="Arial" w:eastAsia="Calibri" w:hAnsi="Arial" w:cs="Arial"/>
          <w:lang w:val="af-ZA"/>
        </w:rPr>
        <w:t>(1)</w:t>
      </w:r>
      <w:r w:rsidRPr="00B33189">
        <w:rPr>
          <w:rFonts w:ascii="Arial" w:eastAsia="Calibri" w:hAnsi="Arial" w:cs="Arial"/>
          <w:lang w:val="af-ZA"/>
        </w:rPr>
        <w:tab/>
      </w:r>
      <w:r w:rsidR="00256CAB">
        <w:rPr>
          <w:rFonts w:ascii="Arial" w:eastAsia="Calibri" w:hAnsi="Arial" w:cs="Arial"/>
          <w:lang w:val="af-ZA"/>
        </w:rPr>
        <w:t xml:space="preserve">Yes. </w:t>
      </w:r>
      <w:r w:rsidR="00DD58C4">
        <w:rPr>
          <w:rFonts w:ascii="Arial" w:eastAsia="Calibri" w:hAnsi="Arial" w:cs="Arial"/>
          <w:lang w:val="af-ZA"/>
        </w:rPr>
        <w:t xml:space="preserve">The Directive (Circular No: HRD 1 of 2012) mandates the National School of Government (NSG) to develop and roll out the </w:t>
      </w:r>
      <w:r w:rsidR="00DD58C4" w:rsidRPr="00B33189">
        <w:rPr>
          <w:rFonts w:ascii="Arial" w:eastAsia="Calibri" w:hAnsi="Arial" w:cs="Arial"/>
          <w:lang w:val="af-ZA"/>
        </w:rPr>
        <w:t xml:space="preserve">compulsory induction programme </w:t>
      </w:r>
      <w:r w:rsidR="00DD58C4">
        <w:rPr>
          <w:rFonts w:ascii="Arial" w:eastAsia="Calibri" w:hAnsi="Arial" w:cs="Arial"/>
          <w:lang w:val="af-ZA"/>
        </w:rPr>
        <w:t xml:space="preserve">(CIP).  </w:t>
      </w:r>
    </w:p>
    <w:p w:rsidR="00256CAB" w:rsidRDefault="00256CAB" w:rsidP="00256CAB">
      <w:pPr>
        <w:tabs>
          <w:tab w:val="left" w:pos="720"/>
        </w:tabs>
        <w:spacing w:before="100" w:beforeAutospacing="1" w:after="100" w:afterAutospacing="1" w:line="276" w:lineRule="auto"/>
        <w:ind w:left="1440" w:hanging="1440"/>
        <w:jc w:val="both"/>
        <w:outlineLvl w:val="0"/>
        <w:rPr>
          <w:rFonts w:ascii="Arial" w:eastAsia="Calibri" w:hAnsi="Arial" w:cs="Arial"/>
          <w:lang w:val="af-ZA"/>
        </w:rPr>
      </w:pPr>
      <w:r>
        <w:rPr>
          <w:rFonts w:ascii="Arial" w:eastAsia="Calibri" w:hAnsi="Arial" w:cs="Arial"/>
          <w:lang w:val="af-ZA"/>
        </w:rPr>
        <w:lastRenderedPageBreak/>
        <w:t>(2)</w:t>
      </w:r>
      <w:r>
        <w:rPr>
          <w:rFonts w:ascii="Arial" w:eastAsia="Calibri" w:hAnsi="Arial" w:cs="Arial"/>
          <w:lang w:val="af-ZA"/>
        </w:rPr>
        <w:tab/>
      </w:r>
      <w:r w:rsidR="00627228" w:rsidRPr="00B33189">
        <w:rPr>
          <w:rFonts w:ascii="Arial" w:eastAsia="Calibri" w:hAnsi="Arial" w:cs="Arial"/>
          <w:lang w:val="af-ZA"/>
        </w:rPr>
        <w:t xml:space="preserve">(a) </w:t>
      </w:r>
      <w:r>
        <w:rPr>
          <w:rFonts w:ascii="Arial" w:eastAsia="Calibri" w:hAnsi="Arial" w:cs="Arial"/>
          <w:lang w:val="af-ZA"/>
        </w:rPr>
        <w:tab/>
      </w:r>
      <w:r w:rsidR="00DD58C4">
        <w:rPr>
          <w:rFonts w:ascii="Arial" w:eastAsia="Calibri" w:hAnsi="Arial" w:cs="Arial"/>
          <w:lang w:val="af-ZA"/>
        </w:rPr>
        <w:t>Departments are expec</w:t>
      </w:r>
      <w:r w:rsidR="007E663B">
        <w:rPr>
          <w:rFonts w:ascii="Arial" w:eastAsia="Calibri" w:hAnsi="Arial" w:cs="Arial"/>
          <w:lang w:val="af-ZA"/>
        </w:rPr>
        <w:t>t</w:t>
      </w:r>
      <w:r w:rsidR="00DD58C4">
        <w:rPr>
          <w:rFonts w:ascii="Arial" w:eastAsia="Calibri" w:hAnsi="Arial" w:cs="Arial"/>
          <w:lang w:val="af-ZA"/>
        </w:rPr>
        <w:t xml:space="preserve">ed to pay </w:t>
      </w:r>
      <w:r w:rsidR="007E663B">
        <w:rPr>
          <w:rFonts w:ascii="Arial" w:eastAsia="Calibri" w:hAnsi="Arial" w:cs="Arial"/>
          <w:lang w:val="af-ZA"/>
        </w:rPr>
        <w:t xml:space="preserve">a </w:t>
      </w:r>
      <w:r w:rsidR="00DD58C4">
        <w:rPr>
          <w:rFonts w:ascii="Arial" w:eastAsia="Calibri" w:hAnsi="Arial" w:cs="Arial"/>
          <w:lang w:val="af-ZA"/>
        </w:rPr>
        <w:t>total cost of R1876 (if NSG facilitator, venue and IICs costs are excluded), R8875 (if NSG internal satff is used and venue excluded) or R16275 (</w:t>
      </w:r>
      <w:r w:rsidR="0026588A">
        <w:rPr>
          <w:rFonts w:ascii="Arial" w:eastAsia="Calibri" w:hAnsi="Arial" w:cs="Arial"/>
          <w:lang w:val="af-ZA"/>
        </w:rPr>
        <w:t xml:space="preserve">if </w:t>
      </w:r>
      <w:r w:rsidR="00DD58C4">
        <w:rPr>
          <w:rFonts w:ascii="Arial" w:eastAsia="Calibri" w:hAnsi="Arial" w:cs="Arial"/>
          <w:lang w:val="af-ZA"/>
        </w:rPr>
        <w:t xml:space="preserve">IICs is used and venue is excluded) per employee </w:t>
      </w:r>
    </w:p>
    <w:p w:rsidR="00256CAB" w:rsidRDefault="00627228" w:rsidP="00256CAB">
      <w:pPr>
        <w:spacing w:before="100" w:beforeAutospacing="1" w:after="100" w:afterAutospacing="1" w:line="276" w:lineRule="auto"/>
        <w:ind w:left="1440" w:hanging="720"/>
        <w:jc w:val="both"/>
        <w:outlineLvl w:val="0"/>
        <w:rPr>
          <w:rFonts w:ascii="Arial" w:eastAsia="Calibri" w:hAnsi="Arial" w:cs="Arial"/>
          <w:lang w:val="af-ZA"/>
        </w:rPr>
      </w:pPr>
      <w:r w:rsidRPr="00B33189">
        <w:rPr>
          <w:rFonts w:ascii="Arial" w:eastAsia="Calibri" w:hAnsi="Arial" w:cs="Arial"/>
          <w:lang w:val="af-ZA"/>
        </w:rPr>
        <w:t xml:space="preserve">(b) </w:t>
      </w:r>
      <w:r w:rsidR="00256CAB">
        <w:rPr>
          <w:rFonts w:ascii="Arial" w:eastAsia="Calibri" w:hAnsi="Arial" w:cs="Arial"/>
          <w:lang w:val="af-ZA"/>
        </w:rPr>
        <w:tab/>
      </w:r>
      <w:r w:rsidR="00DD58C4">
        <w:rPr>
          <w:rFonts w:ascii="Arial" w:eastAsia="Calibri" w:hAnsi="Arial" w:cs="Arial"/>
          <w:lang w:val="af-ZA"/>
        </w:rPr>
        <w:t>the</w:t>
      </w:r>
      <w:r w:rsidRPr="00B33189">
        <w:rPr>
          <w:rFonts w:ascii="Arial" w:eastAsia="Calibri" w:hAnsi="Arial" w:cs="Arial"/>
          <w:lang w:val="af-ZA"/>
        </w:rPr>
        <w:t xml:space="preserve"> services included in the fee </w:t>
      </w:r>
      <w:r w:rsidR="00DD58C4">
        <w:rPr>
          <w:rFonts w:ascii="Arial" w:eastAsia="Calibri" w:hAnsi="Arial" w:cs="Arial"/>
          <w:lang w:val="af-ZA"/>
        </w:rPr>
        <w:t xml:space="preserve">cover </w:t>
      </w:r>
      <w:r w:rsidR="00D7798E" w:rsidRPr="00D7798E">
        <w:rPr>
          <w:rFonts w:ascii="Arial" w:eastAsia="Calibri" w:hAnsi="Arial" w:cs="Arial"/>
          <w:lang w:val="af-ZA"/>
        </w:rPr>
        <w:t>Programme management and administration, materials production and delivery, capacity building, professional support, monitoring and evaluation</w:t>
      </w:r>
      <w:r w:rsidR="00256CAB">
        <w:rPr>
          <w:rFonts w:ascii="Arial" w:eastAsia="Calibri" w:hAnsi="Arial" w:cs="Arial"/>
          <w:lang w:val="af-ZA"/>
        </w:rPr>
        <w:t>,</w:t>
      </w:r>
      <w:r w:rsidR="00D7798E" w:rsidRPr="00D7798E">
        <w:rPr>
          <w:rFonts w:ascii="Arial" w:eastAsia="Calibri" w:hAnsi="Arial" w:cs="Arial"/>
          <w:lang w:val="af-ZA"/>
        </w:rPr>
        <w:t xml:space="preserve"> </w:t>
      </w:r>
      <w:r w:rsidRPr="00B33189">
        <w:rPr>
          <w:rFonts w:ascii="Arial" w:eastAsia="Calibri" w:hAnsi="Arial" w:cs="Arial"/>
          <w:lang w:val="af-ZA"/>
        </w:rPr>
        <w:t xml:space="preserve">and </w:t>
      </w:r>
    </w:p>
    <w:p w:rsidR="00627228" w:rsidRPr="00B33189" w:rsidRDefault="00627228" w:rsidP="00256CAB">
      <w:pPr>
        <w:tabs>
          <w:tab w:val="left" w:pos="1440"/>
        </w:tabs>
        <w:spacing w:before="100" w:beforeAutospacing="1" w:after="100" w:afterAutospacing="1" w:line="276" w:lineRule="auto"/>
        <w:ind w:left="2160" w:hanging="1440"/>
        <w:jc w:val="both"/>
        <w:outlineLvl w:val="0"/>
        <w:rPr>
          <w:rFonts w:ascii="Arial" w:eastAsia="Calibri" w:hAnsi="Arial" w:cs="Arial"/>
          <w:lang w:val="af-ZA"/>
        </w:rPr>
      </w:pPr>
      <w:r w:rsidRPr="00B33189">
        <w:rPr>
          <w:rFonts w:ascii="Arial" w:eastAsia="Calibri" w:hAnsi="Arial" w:cs="Arial"/>
          <w:lang w:val="af-ZA"/>
        </w:rPr>
        <w:t xml:space="preserve">(c) </w:t>
      </w:r>
      <w:r w:rsidR="00256CAB">
        <w:rPr>
          <w:rFonts w:ascii="Arial" w:eastAsia="Calibri" w:hAnsi="Arial" w:cs="Arial"/>
          <w:lang w:val="af-ZA"/>
        </w:rPr>
        <w:tab/>
        <w:t>(i) (ii) factors are as follows,</w:t>
      </w:r>
      <w:r w:rsidR="00256CAB" w:rsidRPr="00256CAB">
        <w:rPr>
          <w:rFonts w:ascii="Arial" w:eastAsia="Calibri" w:hAnsi="Arial" w:cs="Arial"/>
          <w:lang w:val="af-ZA"/>
        </w:rPr>
        <w:t xml:space="preserve"> </w:t>
      </w:r>
      <w:r w:rsidR="00D7798E">
        <w:rPr>
          <w:rFonts w:ascii="Arial" w:eastAsia="Calibri" w:hAnsi="Arial" w:cs="Arial"/>
          <w:lang w:val="af-ZA"/>
        </w:rPr>
        <w:t xml:space="preserve">readiness of departments to </w:t>
      </w:r>
      <w:r w:rsidR="00F47DDB">
        <w:rPr>
          <w:rFonts w:ascii="Arial" w:eastAsia="Calibri" w:hAnsi="Arial" w:cs="Arial"/>
          <w:lang w:val="af-ZA"/>
        </w:rPr>
        <w:t>implement the programme, absence of trainer policies to maximise trainer capacities developed by the NSG</w:t>
      </w:r>
      <w:r w:rsidR="00D7798E">
        <w:rPr>
          <w:rFonts w:ascii="Arial" w:eastAsia="Calibri" w:hAnsi="Arial" w:cs="Arial"/>
          <w:lang w:val="af-ZA"/>
        </w:rPr>
        <w:t xml:space="preserve"> </w:t>
      </w:r>
      <w:r w:rsidR="00F47DDB">
        <w:rPr>
          <w:rFonts w:ascii="Arial" w:eastAsia="Calibri" w:hAnsi="Arial" w:cs="Arial"/>
          <w:lang w:val="af-ZA"/>
        </w:rPr>
        <w:t>and use of cost-recovery model</w:t>
      </w:r>
      <w:r w:rsidRPr="00B33189">
        <w:rPr>
          <w:rFonts w:ascii="Arial" w:eastAsia="Calibri" w:hAnsi="Arial" w:cs="Arial"/>
          <w:lang w:val="af-ZA"/>
        </w:rPr>
        <w:t>;</w:t>
      </w:r>
    </w:p>
    <w:p w:rsidR="00136D7A" w:rsidRDefault="00627228" w:rsidP="00256CAB">
      <w:pPr>
        <w:tabs>
          <w:tab w:val="left" w:pos="720"/>
        </w:tabs>
        <w:spacing w:before="100" w:beforeAutospacing="1" w:after="100" w:afterAutospacing="1" w:line="276" w:lineRule="auto"/>
        <w:ind w:left="1440" w:hanging="1440"/>
        <w:jc w:val="both"/>
        <w:outlineLvl w:val="0"/>
        <w:rPr>
          <w:rFonts w:ascii="Arial" w:eastAsia="Calibri" w:hAnsi="Arial" w:cs="Arial"/>
          <w:lang w:val="af-ZA"/>
        </w:rPr>
      </w:pPr>
      <w:r w:rsidRPr="00B33189">
        <w:rPr>
          <w:rFonts w:ascii="Arial" w:eastAsia="Calibri" w:hAnsi="Arial" w:cs="Arial"/>
          <w:lang w:val="af-ZA"/>
        </w:rPr>
        <w:t>(3)</w:t>
      </w:r>
      <w:r w:rsidRPr="00B33189">
        <w:rPr>
          <w:rFonts w:ascii="Arial" w:eastAsia="Calibri" w:hAnsi="Arial" w:cs="Arial"/>
          <w:lang w:val="af-ZA"/>
        </w:rPr>
        <w:tab/>
        <w:t xml:space="preserve">(a) </w:t>
      </w:r>
      <w:r w:rsidR="00256CAB">
        <w:rPr>
          <w:rFonts w:ascii="Arial" w:eastAsia="Calibri" w:hAnsi="Arial" w:cs="Arial"/>
          <w:lang w:val="af-ZA"/>
        </w:rPr>
        <w:tab/>
        <w:t>T</w:t>
      </w:r>
      <w:r w:rsidRPr="00B33189">
        <w:rPr>
          <w:rFonts w:ascii="Arial" w:eastAsia="Calibri" w:hAnsi="Arial" w:cs="Arial"/>
          <w:lang w:val="af-ZA"/>
        </w:rPr>
        <w:t>he</w:t>
      </w:r>
      <w:r w:rsidR="007E663B">
        <w:rPr>
          <w:rFonts w:ascii="Arial" w:eastAsia="Calibri" w:hAnsi="Arial" w:cs="Arial"/>
          <w:lang w:val="af-ZA"/>
        </w:rPr>
        <w:t xml:space="preserve"> NSG has ensured that the</w:t>
      </w:r>
      <w:r w:rsidRPr="00B33189">
        <w:rPr>
          <w:rFonts w:ascii="Arial" w:eastAsia="Calibri" w:hAnsi="Arial" w:cs="Arial"/>
          <w:lang w:val="af-ZA"/>
        </w:rPr>
        <w:t xml:space="preserve"> compulsory induction programme accommodate</w:t>
      </w:r>
      <w:r w:rsidR="004D4CE5">
        <w:rPr>
          <w:rFonts w:ascii="Arial" w:eastAsia="Calibri" w:hAnsi="Arial" w:cs="Arial"/>
          <w:lang w:val="af-ZA"/>
        </w:rPr>
        <w:t>s</w:t>
      </w:r>
      <w:r w:rsidRPr="00B33189">
        <w:rPr>
          <w:rFonts w:ascii="Arial" w:eastAsia="Calibri" w:hAnsi="Arial" w:cs="Arial"/>
          <w:lang w:val="af-ZA"/>
        </w:rPr>
        <w:t xml:space="preserve"> the diverse needs of public service staff members</w:t>
      </w:r>
      <w:r w:rsidR="00256CAB">
        <w:rPr>
          <w:rFonts w:ascii="Arial" w:eastAsia="Calibri" w:hAnsi="Arial" w:cs="Arial"/>
          <w:lang w:val="af-ZA"/>
        </w:rPr>
        <w:t xml:space="preserve"> living with disabilities</w:t>
      </w:r>
      <w:r w:rsidRPr="00B33189">
        <w:rPr>
          <w:rFonts w:ascii="Arial" w:eastAsia="Calibri" w:hAnsi="Arial" w:cs="Arial"/>
          <w:lang w:val="af-ZA"/>
        </w:rPr>
        <w:t xml:space="preserve"> </w:t>
      </w:r>
      <w:r w:rsidR="00F47DDB">
        <w:rPr>
          <w:rFonts w:ascii="Arial" w:eastAsia="Calibri" w:hAnsi="Arial" w:cs="Arial"/>
          <w:lang w:val="af-ZA"/>
        </w:rPr>
        <w:t xml:space="preserve">by availaing materials in Word to those who are visually impaired </w:t>
      </w:r>
      <w:r w:rsidRPr="00B33189">
        <w:rPr>
          <w:rFonts w:ascii="Arial" w:eastAsia="Calibri" w:hAnsi="Arial" w:cs="Arial"/>
          <w:lang w:val="af-ZA"/>
        </w:rPr>
        <w:t xml:space="preserve">and </w:t>
      </w:r>
      <w:r w:rsidR="00F47DDB">
        <w:rPr>
          <w:rFonts w:ascii="Arial" w:eastAsia="Calibri" w:hAnsi="Arial" w:cs="Arial"/>
          <w:lang w:val="af-ZA"/>
        </w:rPr>
        <w:t>collaborat</w:t>
      </w:r>
      <w:r w:rsidR="007E663B">
        <w:rPr>
          <w:rFonts w:ascii="Arial" w:eastAsia="Calibri" w:hAnsi="Arial" w:cs="Arial"/>
          <w:lang w:val="af-ZA"/>
        </w:rPr>
        <w:t>ing</w:t>
      </w:r>
      <w:r w:rsidR="00F47DDB">
        <w:rPr>
          <w:rFonts w:ascii="Arial" w:eastAsia="Calibri" w:hAnsi="Arial" w:cs="Arial"/>
          <w:lang w:val="af-ZA"/>
        </w:rPr>
        <w:t xml:space="preserve"> with departments </w:t>
      </w:r>
      <w:r w:rsidR="007E663B">
        <w:rPr>
          <w:rFonts w:ascii="Arial" w:eastAsia="Calibri" w:hAnsi="Arial" w:cs="Arial"/>
          <w:lang w:val="af-ZA"/>
        </w:rPr>
        <w:t>i</w:t>
      </w:r>
      <w:r w:rsidR="00F47DDB">
        <w:rPr>
          <w:rFonts w:ascii="Arial" w:eastAsia="Calibri" w:hAnsi="Arial" w:cs="Arial"/>
          <w:lang w:val="af-ZA"/>
        </w:rPr>
        <w:t xml:space="preserve">n securing </w:t>
      </w:r>
      <w:r w:rsidR="007E663B">
        <w:rPr>
          <w:rFonts w:ascii="Arial" w:eastAsia="Calibri" w:hAnsi="Arial" w:cs="Arial"/>
          <w:lang w:val="af-ZA"/>
        </w:rPr>
        <w:t xml:space="preserve">the Braille </w:t>
      </w:r>
      <w:r w:rsidR="00F47DDB">
        <w:rPr>
          <w:rFonts w:ascii="Arial" w:eastAsia="Calibri" w:hAnsi="Arial" w:cs="Arial"/>
          <w:lang w:val="af-ZA"/>
        </w:rPr>
        <w:t xml:space="preserve">services </w:t>
      </w:r>
      <w:r w:rsidR="007E663B">
        <w:rPr>
          <w:rFonts w:ascii="Arial" w:eastAsia="Calibri" w:hAnsi="Arial" w:cs="Arial"/>
          <w:lang w:val="af-ZA"/>
        </w:rPr>
        <w:t xml:space="preserve">and </w:t>
      </w:r>
      <w:r w:rsidR="00F47DDB">
        <w:rPr>
          <w:rFonts w:ascii="Arial" w:eastAsia="Calibri" w:hAnsi="Arial" w:cs="Arial"/>
          <w:lang w:val="af-ZA"/>
        </w:rPr>
        <w:t>of sig</w:t>
      </w:r>
      <w:r w:rsidR="007E663B">
        <w:rPr>
          <w:rFonts w:ascii="Arial" w:eastAsia="Calibri" w:hAnsi="Arial" w:cs="Arial"/>
          <w:lang w:val="af-ZA"/>
        </w:rPr>
        <w:t>n</w:t>
      </w:r>
      <w:r w:rsidR="00F47DDB">
        <w:rPr>
          <w:rFonts w:ascii="Arial" w:eastAsia="Calibri" w:hAnsi="Arial" w:cs="Arial"/>
          <w:lang w:val="af-ZA"/>
        </w:rPr>
        <w:t>-language specialists</w:t>
      </w:r>
      <w:r w:rsidR="007E663B">
        <w:rPr>
          <w:rFonts w:ascii="Arial" w:eastAsia="Calibri" w:hAnsi="Arial" w:cs="Arial"/>
          <w:lang w:val="af-ZA"/>
        </w:rPr>
        <w:t>.</w:t>
      </w:r>
      <w:r w:rsidR="00F47DDB">
        <w:rPr>
          <w:rFonts w:ascii="Arial" w:eastAsia="Calibri" w:hAnsi="Arial" w:cs="Arial"/>
          <w:lang w:val="af-ZA"/>
        </w:rPr>
        <w:t xml:space="preserve"> </w:t>
      </w:r>
    </w:p>
    <w:p w:rsidR="00136D7A" w:rsidRDefault="00136D7A" w:rsidP="00256CAB">
      <w:pPr>
        <w:tabs>
          <w:tab w:val="left" w:pos="720"/>
        </w:tabs>
        <w:spacing w:before="100" w:beforeAutospacing="1" w:after="100" w:afterAutospacing="1" w:line="276" w:lineRule="auto"/>
        <w:ind w:left="1440" w:hanging="1440"/>
        <w:jc w:val="both"/>
        <w:outlineLvl w:val="0"/>
        <w:rPr>
          <w:rFonts w:ascii="Arial" w:eastAsia="Calibri" w:hAnsi="Arial" w:cs="Arial"/>
          <w:color w:val="000000"/>
          <w:lang w:val="af-ZA"/>
        </w:rPr>
      </w:pPr>
      <w:r>
        <w:rPr>
          <w:rFonts w:ascii="Arial" w:eastAsia="Calibri" w:hAnsi="Arial" w:cs="Arial"/>
          <w:lang w:val="af-ZA"/>
        </w:rPr>
        <w:tab/>
      </w:r>
      <w:r w:rsidR="00627228" w:rsidRPr="00B33189">
        <w:rPr>
          <w:rFonts w:ascii="Arial" w:eastAsia="Calibri" w:hAnsi="Arial" w:cs="Arial"/>
          <w:lang w:val="af-ZA"/>
        </w:rPr>
        <w:t xml:space="preserve">(b) </w:t>
      </w:r>
      <w:r>
        <w:rPr>
          <w:rFonts w:ascii="Arial" w:eastAsia="Calibri" w:hAnsi="Arial" w:cs="Arial"/>
          <w:lang w:val="af-ZA"/>
        </w:rPr>
        <w:tab/>
        <w:t>No.  The NSG</w:t>
      </w:r>
      <w:r w:rsidRPr="00136D7A">
        <w:rPr>
          <w:rFonts w:ascii="Arial" w:eastAsia="Calibri" w:hAnsi="Arial" w:cs="Arial"/>
          <w:lang w:val="af-ZA"/>
        </w:rPr>
        <w:t xml:space="preserve"> </w:t>
      </w:r>
      <w:r>
        <w:rPr>
          <w:rFonts w:ascii="Arial" w:eastAsia="Calibri" w:hAnsi="Arial" w:cs="Arial"/>
          <w:lang w:val="af-ZA"/>
        </w:rPr>
        <w:t>striven</w:t>
      </w:r>
      <w:r w:rsidR="00F47DDB">
        <w:rPr>
          <w:rFonts w:ascii="Arial" w:eastAsia="Calibri" w:hAnsi="Arial" w:cs="Arial"/>
          <w:lang w:val="af-ZA"/>
        </w:rPr>
        <w:t xml:space="preserve"> to ensure</w:t>
      </w:r>
      <w:r w:rsidR="00627228" w:rsidRPr="00B33189">
        <w:rPr>
          <w:rFonts w:ascii="Arial" w:eastAsia="Calibri" w:hAnsi="Arial" w:cs="Arial"/>
          <w:lang w:val="af-ZA"/>
        </w:rPr>
        <w:t xml:space="preserve"> that staff</w:t>
      </w:r>
      <w:r>
        <w:rPr>
          <w:rFonts w:ascii="Arial" w:eastAsia="Calibri" w:hAnsi="Arial" w:cs="Arial"/>
          <w:lang w:val="af-ZA"/>
        </w:rPr>
        <w:t xml:space="preserve"> living with disability are</w:t>
      </w:r>
      <w:r w:rsidR="00627228" w:rsidRPr="00B33189">
        <w:rPr>
          <w:rFonts w:ascii="Arial" w:eastAsia="Calibri" w:hAnsi="Arial" w:cs="Arial"/>
          <w:lang w:val="af-ZA"/>
        </w:rPr>
        <w:t xml:space="preserve"> not be discriminated against with the introduction of the compulsory induction programme for public servants</w:t>
      </w:r>
      <w:r w:rsidR="00F47DDB">
        <w:rPr>
          <w:rFonts w:ascii="Arial" w:eastAsia="Calibri" w:hAnsi="Arial" w:cs="Arial"/>
          <w:lang w:val="af-ZA"/>
        </w:rPr>
        <w:t>.</w:t>
      </w:r>
      <w:r w:rsidR="00627228" w:rsidRPr="00B33189">
        <w:rPr>
          <w:rFonts w:ascii="Arial" w:eastAsia="Calibri" w:hAnsi="Arial" w:cs="Arial"/>
          <w:color w:val="000000"/>
          <w:lang w:val="af-ZA"/>
        </w:rPr>
        <w:tab/>
      </w:r>
      <w:r w:rsidR="00627228" w:rsidRPr="00B33189">
        <w:rPr>
          <w:rFonts w:ascii="Arial" w:eastAsia="Calibri" w:hAnsi="Arial" w:cs="Arial"/>
          <w:color w:val="000000"/>
          <w:lang w:val="af-ZA"/>
        </w:rPr>
        <w:tab/>
      </w:r>
    </w:p>
    <w:p w:rsidR="004D2B26" w:rsidRPr="00F45438" w:rsidRDefault="00627228" w:rsidP="00136D7A">
      <w:pPr>
        <w:tabs>
          <w:tab w:val="left" w:pos="720"/>
        </w:tabs>
        <w:spacing w:before="100" w:beforeAutospacing="1" w:after="100" w:afterAutospacing="1" w:line="276" w:lineRule="auto"/>
        <w:ind w:left="1440" w:hanging="1440"/>
        <w:jc w:val="both"/>
        <w:outlineLvl w:val="0"/>
        <w:rPr>
          <w:rFonts w:ascii="Arial" w:hAnsi="Arial" w:cs="Arial"/>
        </w:rPr>
      </w:pPr>
      <w:r w:rsidRPr="00B33189">
        <w:rPr>
          <w:rFonts w:ascii="Arial" w:eastAsia="Calibri" w:hAnsi="Arial" w:cs="Arial"/>
          <w:lang w:val="af-ZA"/>
        </w:rPr>
        <w:tab/>
      </w:r>
      <w:r w:rsidR="00D27283" w:rsidRPr="00F45438">
        <w:rPr>
          <w:rFonts w:ascii="Arial" w:hAnsi="Arial" w:cs="Arial"/>
          <w:bCs/>
        </w:rPr>
        <w:t xml:space="preserve"> </w:t>
      </w:r>
    </w:p>
    <w:p w:rsidR="00E25438" w:rsidRPr="00F45438" w:rsidRDefault="00E25438" w:rsidP="004D2B26">
      <w:pPr>
        <w:spacing w:before="100" w:beforeAutospacing="1" w:after="100" w:afterAutospacing="1" w:line="360" w:lineRule="auto"/>
        <w:ind w:left="851" w:hanging="851"/>
        <w:jc w:val="both"/>
        <w:outlineLvl w:val="0"/>
        <w:rPr>
          <w:rFonts w:ascii="Arial" w:hAnsi="Arial" w:cs="Arial"/>
        </w:rPr>
      </w:pPr>
    </w:p>
    <w:sectPr w:rsidR="00E25438" w:rsidRPr="00F4543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136D7A" w:rsidRDefault="00566567" w:rsidP="00136D7A">
    <w:pPr>
      <w:pStyle w:val="Footer"/>
    </w:pPr>
    <w:r w:rsidRPr="00136D7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256CAB" w:rsidRDefault="0066183B" w:rsidP="00256CAB">
    <w:pPr>
      <w:pStyle w:val="Footer"/>
    </w:pPr>
    <w:r w:rsidRPr="00256C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32" w:rsidRDefault="00656632">
      <w:r>
        <w:separator/>
      </w:r>
    </w:p>
  </w:footnote>
  <w:footnote w:type="continuationSeparator" w:id="0">
    <w:p w:rsidR="00656632" w:rsidRDefault="00656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6211A"/>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36D7A"/>
    <w:rsid w:val="001520C6"/>
    <w:rsid w:val="001605C8"/>
    <w:rsid w:val="00182ABC"/>
    <w:rsid w:val="00186AD6"/>
    <w:rsid w:val="00191C29"/>
    <w:rsid w:val="001972DB"/>
    <w:rsid w:val="001B7A14"/>
    <w:rsid w:val="001B7FDD"/>
    <w:rsid w:val="001C13BD"/>
    <w:rsid w:val="001C1511"/>
    <w:rsid w:val="001C16B3"/>
    <w:rsid w:val="001C2DC1"/>
    <w:rsid w:val="001E0D95"/>
    <w:rsid w:val="001F7080"/>
    <w:rsid w:val="00243AE3"/>
    <w:rsid w:val="002441DB"/>
    <w:rsid w:val="00256CAB"/>
    <w:rsid w:val="0026588A"/>
    <w:rsid w:val="002676A5"/>
    <w:rsid w:val="00273458"/>
    <w:rsid w:val="00273D81"/>
    <w:rsid w:val="0028475F"/>
    <w:rsid w:val="00285C47"/>
    <w:rsid w:val="00290529"/>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61E6"/>
    <w:rsid w:val="004D2B26"/>
    <w:rsid w:val="004D4CE5"/>
    <w:rsid w:val="004F1A9B"/>
    <w:rsid w:val="004F32B5"/>
    <w:rsid w:val="005131B7"/>
    <w:rsid w:val="00514FC4"/>
    <w:rsid w:val="005207DE"/>
    <w:rsid w:val="005339BA"/>
    <w:rsid w:val="00536A20"/>
    <w:rsid w:val="005450F6"/>
    <w:rsid w:val="00566567"/>
    <w:rsid w:val="00577EA4"/>
    <w:rsid w:val="0058064B"/>
    <w:rsid w:val="00581016"/>
    <w:rsid w:val="00591B49"/>
    <w:rsid w:val="00593E40"/>
    <w:rsid w:val="005975FE"/>
    <w:rsid w:val="005B0C33"/>
    <w:rsid w:val="005D5448"/>
    <w:rsid w:val="005F0736"/>
    <w:rsid w:val="005F1512"/>
    <w:rsid w:val="006163C2"/>
    <w:rsid w:val="0061719E"/>
    <w:rsid w:val="00617849"/>
    <w:rsid w:val="00621486"/>
    <w:rsid w:val="00625B6A"/>
    <w:rsid w:val="00627228"/>
    <w:rsid w:val="00630AE3"/>
    <w:rsid w:val="00656632"/>
    <w:rsid w:val="0066183B"/>
    <w:rsid w:val="00685F47"/>
    <w:rsid w:val="00694661"/>
    <w:rsid w:val="006966E1"/>
    <w:rsid w:val="006B2E97"/>
    <w:rsid w:val="006B4F8A"/>
    <w:rsid w:val="006D7E05"/>
    <w:rsid w:val="006F0B6A"/>
    <w:rsid w:val="00703A2C"/>
    <w:rsid w:val="0071348D"/>
    <w:rsid w:val="007201AD"/>
    <w:rsid w:val="0072142B"/>
    <w:rsid w:val="00741C9B"/>
    <w:rsid w:val="00765960"/>
    <w:rsid w:val="007777AE"/>
    <w:rsid w:val="007816EA"/>
    <w:rsid w:val="007853B3"/>
    <w:rsid w:val="00794504"/>
    <w:rsid w:val="007A3CF9"/>
    <w:rsid w:val="007B2B03"/>
    <w:rsid w:val="007C4C8D"/>
    <w:rsid w:val="007C6706"/>
    <w:rsid w:val="007E663B"/>
    <w:rsid w:val="007F0DC6"/>
    <w:rsid w:val="007F4A67"/>
    <w:rsid w:val="00811AA5"/>
    <w:rsid w:val="008123E9"/>
    <w:rsid w:val="00825A9B"/>
    <w:rsid w:val="008312F6"/>
    <w:rsid w:val="00851106"/>
    <w:rsid w:val="00853808"/>
    <w:rsid w:val="008662B7"/>
    <w:rsid w:val="0087078E"/>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326A"/>
    <w:rsid w:val="00A14834"/>
    <w:rsid w:val="00A250F5"/>
    <w:rsid w:val="00A27D6C"/>
    <w:rsid w:val="00A35A9D"/>
    <w:rsid w:val="00A430B6"/>
    <w:rsid w:val="00A62CD4"/>
    <w:rsid w:val="00A64AA5"/>
    <w:rsid w:val="00A727DC"/>
    <w:rsid w:val="00AA65D6"/>
    <w:rsid w:val="00AA777C"/>
    <w:rsid w:val="00AB0CAB"/>
    <w:rsid w:val="00AE1A6B"/>
    <w:rsid w:val="00B13267"/>
    <w:rsid w:val="00B3002A"/>
    <w:rsid w:val="00B31933"/>
    <w:rsid w:val="00B33189"/>
    <w:rsid w:val="00B34117"/>
    <w:rsid w:val="00B366BD"/>
    <w:rsid w:val="00B37696"/>
    <w:rsid w:val="00B66676"/>
    <w:rsid w:val="00B81207"/>
    <w:rsid w:val="00BA1F25"/>
    <w:rsid w:val="00BA7B88"/>
    <w:rsid w:val="00BC69E2"/>
    <w:rsid w:val="00BD33FC"/>
    <w:rsid w:val="00BE14EA"/>
    <w:rsid w:val="00BE7426"/>
    <w:rsid w:val="00BF1AE6"/>
    <w:rsid w:val="00C007DD"/>
    <w:rsid w:val="00C27D2F"/>
    <w:rsid w:val="00C94A7A"/>
    <w:rsid w:val="00CB53A4"/>
    <w:rsid w:val="00CB5A7E"/>
    <w:rsid w:val="00CC0E45"/>
    <w:rsid w:val="00CF40C2"/>
    <w:rsid w:val="00CF4CF3"/>
    <w:rsid w:val="00D24D11"/>
    <w:rsid w:val="00D27283"/>
    <w:rsid w:val="00D27D47"/>
    <w:rsid w:val="00D30C68"/>
    <w:rsid w:val="00D66467"/>
    <w:rsid w:val="00D7798E"/>
    <w:rsid w:val="00D8050C"/>
    <w:rsid w:val="00DD1BD0"/>
    <w:rsid w:val="00DD515B"/>
    <w:rsid w:val="00DD58C4"/>
    <w:rsid w:val="00DD708B"/>
    <w:rsid w:val="00DE634D"/>
    <w:rsid w:val="00DE6E86"/>
    <w:rsid w:val="00DF1F78"/>
    <w:rsid w:val="00DF7F34"/>
    <w:rsid w:val="00E05FEB"/>
    <w:rsid w:val="00E25438"/>
    <w:rsid w:val="00E26E52"/>
    <w:rsid w:val="00E47D4F"/>
    <w:rsid w:val="00E52271"/>
    <w:rsid w:val="00E74176"/>
    <w:rsid w:val="00EA4FD5"/>
    <w:rsid w:val="00EB073A"/>
    <w:rsid w:val="00EB47E2"/>
    <w:rsid w:val="00EF6692"/>
    <w:rsid w:val="00F0191A"/>
    <w:rsid w:val="00F139C0"/>
    <w:rsid w:val="00F21DC6"/>
    <w:rsid w:val="00F24F08"/>
    <w:rsid w:val="00F25394"/>
    <w:rsid w:val="00F328A7"/>
    <w:rsid w:val="00F42909"/>
    <w:rsid w:val="00F43C45"/>
    <w:rsid w:val="00F45438"/>
    <w:rsid w:val="00F47DDB"/>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2016-03-22T12:24:00Z</cp:lastPrinted>
  <dcterms:created xsi:type="dcterms:W3CDTF">2016-05-06T13:41:00Z</dcterms:created>
  <dcterms:modified xsi:type="dcterms:W3CDTF">2016-05-06T13:41:00Z</dcterms:modified>
</cp:coreProperties>
</file>