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8E" w:rsidRDefault="00E4388E">
      <w:pPr>
        <w:rPr>
          <w:sz w:val="10"/>
          <w:szCs w:val="16"/>
        </w:rPr>
      </w:pPr>
    </w:p>
    <w:p w:rsidR="00E4388E" w:rsidRDefault="00E4388E" w:rsidP="00CA2E3F">
      <w:pPr>
        <w:pBdr>
          <w:bottom w:val="single" w:sz="12" w:space="1" w:color="auto"/>
        </w:pBdr>
        <w:rPr>
          <w:b/>
        </w:rPr>
      </w:pPr>
      <w:r w:rsidRPr="00452D3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4388E" w:rsidRDefault="00E4388E" w:rsidP="008A7DCE">
      <w:pPr>
        <w:pStyle w:val="Title"/>
        <w:rPr>
          <w:rFonts w:cs="Arial"/>
          <w:szCs w:val="22"/>
          <w:lang w:val="en-GB"/>
        </w:rPr>
      </w:pPr>
    </w:p>
    <w:p w:rsidR="00E4388E" w:rsidRPr="0095517A" w:rsidRDefault="00E4388E" w:rsidP="008A7DCE">
      <w:pPr>
        <w:pStyle w:val="Title"/>
        <w:rPr>
          <w:rFonts w:cs="Arial"/>
          <w:szCs w:val="22"/>
          <w:lang w:val="en-GB"/>
        </w:rPr>
      </w:pPr>
      <w:r w:rsidRPr="0095517A">
        <w:rPr>
          <w:rFonts w:cs="Arial"/>
          <w:szCs w:val="22"/>
          <w:lang w:val="en-GB"/>
        </w:rPr>
        <w:t>NATIONAL ASSEMBLY</w:t>
      </w:r>
    </w:p>
    <w:p w:rsidR="00E4388E" w:rsidRPr="0095517A" w:rsidRDefault="00E4388E" w:rsidP="008A7DCE">
      <w:pPr>
        <w:pStyle w:val="Title"/>
        <w:jc w:val="both"/>
        <w:rPr>
          <w:rFonts w:cs="Arial"/>
          <w:szCs w:val="22"/>
          <w:lang w:val="en-GB"/>
        </w:rPr>
      </w:pPr>
    </w:p>
    <w:p w:rsidR="00E4388E" w:rsidRPr="0095517A" w:rsidRDefault="00E4388E"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E4388E" w:rsidRPr="0095517A" w:rsidRDefault="00E4388E" w:rsidP="008A7DCE">
      <w:pPr>
        <w:jc w:val="both"/>
        <w:rPr>
          <w:rFonts w:ascii="Arial" w:hAnsi="Arial" w:cs="Arial"/>
          <w:b/>
          <w:sz w:val="22"/>
          <w:szCs w:val="22"/>
          <w:u w:val="single"/>
        </w:rPr>
      </w:pPr>
    </w:p>
    <w:p w:rsidR="00E4388E" w:rsidRPr="0095517A" w:rsidRDefault="00E4388E"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752</w:t>
      </w:r>
    </w:p>
    <w:p w:rsidR="00E4388E" w:rsidRPr="0095517A" w:rsidRDefault="00E4388E" w:rsidP="008A7DCE">
      <w:pPr>
        <w:jc w:val="both"/>
        <w:rPr>
          <w:rFonts w:ascii="Arial" w:hAnsi="Arial" w:cs="Arial"/>
          <w:b/>
          <w:sz w:val="22"/>
          <w:szCs w:val="22"/>
          <w:u w:val="single"/>
        </w:rPr>
      </w:pPr>
    </w:p>
    <w:p w:rsidR="00E4388E" w:rsidRPr="0095517A" w:rsidRDefault="00E4388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18 MARCH 2016</w:t>
      </w:r>
    </w:p>
    <w:p w:rsidR="00E4388E" w:rsidRPr="0095517A" w:rsidRDefault="00E4388E"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9</w:t>
      </w:r>
      <w:r w:rsidRPr="0095517A">
        <w:rPr>
          <w:rFonts w:ascii="Arial" w:hAnsi="Arial" w:cs="Arial"/>
          <w:b/>
          <w:sz w:val="22"/>
          <w:szCs w:val="22"/>
          <w:u w:val="single"/>
        </w:rPr>
        <w:t>)</w:t>
      </w:r>
    </w:p>
    <w:p w:rsidR="00E4388E" w:rsidRPr="006F60B8" w:rsidRDefault="00E4388E" w:rsidP="006F60B8">
      <w:pPr>
        <w:spacing w:before="100" w:beforeAutospacing="1" w:after="100" w:afterAutospacing="1"/>
        <w:ind w:left="851" w:hanging="851"/>
        <w:jc w:val="both"/>
        <w:outlineLvl w:val="0"/>
        <w:rPr>
          <w:rFonts w:ascii="Arial" w:hAnsi="Arial" w:cs="Arial"/>
          <w:b/>
          <w:sz w:val="22"/>
          <w:szCs w:val="22"/>
          <w:lang w:val="en-ZA"/>
        </w:rPr>
      </w:pPr>
      <w:r w:rsidRPr="006F60B8">
        <w:rPr>
          <w:rFonts w:ascii="Arial" w:hAnsi="Arial" w:cs="Arial"/>
          <w:b/>
          <w:sz w:val="22"/>
          <w:szCs w:val="22"/>
          <w:lang w:val="en-ZA"/>
        </w:rPr>
        <w:t>752.</w:t>
      </w:r>
      <w:r w:rsidRPr="006F60B8">
        <w:rPr>
          <w:rFonts w:ascii="Arial" w:hAnsi="Arial" w:cs="Arial"/>
          <w:b/>
          <w:sz w:val="22"/>
          <w:szCs w:val="22"/>
          <w:lang w:val="en-ZA"/>
        </w:rPr>
        <w:tab/>
        <w:t xml:space="preserve">Mr A R </w:t>
      </w:r>
      <w:r w:rsidRPr="006F60B8">
        <w:rPr>
          <w:rFonts w:ascii="Arial" w:hAnsi="Arial" w:cs="Arial"/>
          <w:b/>
          <w:sz w:val="22"/>
          <w:szCs w:val="22"/>
        </w:rPr>
        <w:t>McLoughlin</w:t>
      </w:r>
      <w:r w:rsidRPr="006F60B8">
        <w:rPr>
          <w:rFonts w:ascii="Arial" w:hAnsi="Arial" w:cs="Arial"/>
          <w:b/>
          <w:sz w:val="22"/>
          <w:szCs w:val="22"/>
          <w:lang w:val="en-ZA"/>
        </w:rPr>
        <w:t xml:space="preserve"> (DA) to ask the Minister of Water and Sanitation:</w:t>
      </w:r>
    </w:p>
    <w:p w:rsidR="00E4388E" w:rsidRPr="006F60B8" w:rsidRDefault="00E4388E"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(1)</w:t>
      </w:r>
      <w:r w:rsidRPr="006F60B8">
        <w:rPr>
          <w:rFonts w:ascii="Arial" w:hAnsi="Arial" w:cs="Arial"/>
          <w:sz w:val="22"/>
          <w:szCs w:val="22"/>
        </w:rPr>
        <w:tab/>
        <w:t>With reference to her department’s Third Quarter Expenditure Report for the 2015-16 financial year, what capital assets were purchased from the R5,9 billion that was spent from her department’s operational budget between 1 April 2015 and 31 December 2015, in each case detailing (a) how much each item cost, (b) the (i) nature and (ii) location of each item and (c) the purpose of the specified acquisitions;</w:t>
      </w:r>
    </w:p>
    <w:p w:rsidR="00E4388E" w:rsidRPr="006F60B8" w:rsidRDefault="00E4388E"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(2)</w:t>
      </w:r>
      <w:r w:rsidRPr="006F60B8">
        <w:rPr>
          <w:rFonts w:ascii="Arial" w:hAnsi="Arial" w:cs="Arial"/>
          <w:sz w:val="22"/>
          <w:szCs w:val="22"/>
        </w:rPr>
        <w:tab/>
        <w:t>with reference to her department’s underspending of R3,275 billion with regard to Transfers and Subsidies and Operational Expenditure by the end of the third quarter of the 2015-16 financial year, what are the full details of the plans that have been put in place to ensure that her department achieves its targets by the end of the 2015-16 financial year without resorting to fiscal dumping;</w:t>
      </w:r>
    </w:p>
    <w:p w:rsidR="00E4388E" w:rsidRPr="006F60B8" w:rsidRDefault="00E4388E"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(3)</w:t>
      </w:r>
      <w:r w:rsidRPr="006F60B8">
        <w:rPr>
          <w:rFonts w:ascii="Arial" w:hAnsi="Arial" w:cs="Arial"/>
          <w:sz w:val="22"/>
          <w:szCs w:val="22"/>
        </w:rPr>
        <w:tab/>
        <w:t>(a) how many employees are (i) employed by her department and (ii) compensated through transfers from her department and (b) how much is spent on the compensation of employees at each different (i) salary scale and (ii) level of employment;</w:t>
      </w:r>
    </w:p>
    <w:p w:rsidR="00E4388E" w:rsidRPr="006F60B8" w:rsidRDefault="00E4388E" w:rsidP="006F60B8">
      <w:pPr>
        <w:spacing w:before="100" w:beforeAutospacing="1" w:after="100" w:afterAutospacing="1"/>
        <w:ind w:left="1440" w:hanging="589"/>
        <w:jc w:val="both"/>
        <w:outlineLvl w:val="0"/>
        <w:rPr>
          <w:rFonts w:ascii="Arial" w:hAnsi="Arial" w:cs="Arial"/>
          <w:sz w:val="22"/>
          <w:szCs w:val="22"/>
        </w:rPr>
      </w:pPr>
      <w:r w:rsidRPr="006F60B8">
        <w:rPr>
          <w:rFonts w:ascii="Arial" w:hAnsi="Arial" w:cs="Arial"/>
          <w:sz w:val="22"/>
          <w:szCs w:val="22"/>
        </w:rPr>
        <w:t>(4)</w:t>
      </w:r>
      <w:r w:rsidRPr="006F60B8">
        <w:rPr>
          <w:rFonts w:ascii="Arial" w:hAnsi="Arial" w:cs="Arial"/>
          <w:sz w:val="22"/>
          <w:szCs w:val="22"/>
        </w:rPr>
        <w:tab/>
        <w:t>how does she reconcile the apparent contradiction between the statement in the report that read respectively that the slow spending is expected to be resolved as the implementation of projects gets accelerated towards the end of the financial year and that it is projected that the department will underspend towards the end of the financial year on the second to last page of the report;</w:t>
      </w:r>
    </w:p>
    <w:p w:rsidR="00E4388E" w:rsidRPr="006F60B8" w:rsidRDefault="00E4388E" w:rsidP="005D5E58">
      <w:pPr>
        <w:ind w:left="1418" w:hanging="567"/>
        <w:jc w:val="both"/>
        <w:rPr>
          <w:rFonts w:ascii="Arial" w:hAnsi="Arial" w:cs="Arial"/>
          <w:sz w:val="22"/>
          <w:szCs w:val="22"/>
        </w:rPr>
      </w:pPr>
      <w:r w:rsidRPr="006F60B8">
        <w:rPr>
          <w:rFonts w:ascii="Arial" w:hAnsi="Arial" w:cs="Arial"/>
          <w:sz w:val="22"/>
          <w:szCs w:val="22"/>
        </w:rPr>
        <w:t>(5)</w:t>
      </w:r>
      <w:r w:rsidRPr="006F60B8">
        <w:rPr>
          <w:rFonts w:ascii="Arial" w:hAnsi="Arial" w:cs="Arial"/>
          <w:sz w:val="22"/>
          <w:szCs w:val="22"/>
        </w:rPr>
        <w:tab/>
        <w:t>(a) how did her department fund the 419.7% overspend on the Water Trading Entity: Operations and Maintenance budget line and (b) what was the reason for such a high overspend?</w:t>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sidRPr="006F60B8">
        <w:rPr>
          <w:rFonts w:ascii="Arial" w:hAnsi="Arial" w:cs="Arial"/>
          <w:sz w:val="22"/>
          <w:szCs w:val="22"/>
        </w:rPr>
        <w:tab/>
      </w:r>
      <w:r>
        <w:rPr>
          <w:rFonts w:ascii="Arial" w:hAnsi="Arial" w:cs="Arial"/>
          <w:sz w:val="22"/>
          <w:szCs w:val="22"/>
        </w:rPr>
        <w:tab/>
      </w:r>
      <w:r>
        <w:rPr>
          <w:rFonts w:ascii="Arial" w:hAnsi="Arial" w:cs="Arial"/>
          <w:sz w:val="22"/>
          <w:szCs w:val="22"/>
        </w:rPr>
        <w:tab/>
      </w:r>
      <w:r w:rsidRPr="006F60B8">
        <w:rPr>
          <w:rFonts w:ascii="Arial" w:hAnsi="Arial" w:cs="Arial"/>
          <w:sz w:val="16"/>
          <w:szCs w:val="16"/>
        </w:rPr>
        <w:t>NW870E</w:t>
      </w:r>
    </w:p>
    <w:p w:rsidR="00E4388E" w:rsidRPr="00CC596F" w:rsidRDefault="00E4388E" w:rsidP="002876C5">
      <w:pPr>
        <w:jc w:val="center"/>
        <w:rPr>
          <w:rFonts w:ascii="Arial" w:hAnsi="Arial" w:cs="Arial"/>
          <w:sz w:val="22"/>
          <w:szCs w:val="22"/>
        </w:rPr>
      </w:pPr>
      <w:r w:rsidRPr="00CC596F">
        <w:rPr>
          <w:rFonts w:ascii="Arial" w:hAnsi="Arial" w:cs="Arial"/>
          <w:sz w:val="22"/>
          <w:szCs w:val="22"/>
        </w:rPr>
        <w:t>---00O00---</w:t>
      </w:r>
    </w:p>
    <w:p w:rsidR="00E4388E" w:rsidRDefault="00E4388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E4388E" w:rsidRPr="009B1473" w:rsidRDefault="00E4388E" w:rsidP="009B1473">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E4388E" w:rsidRDefault="00E4388E" w:rsidP="005D5E58">
      <w:pPr>
        <w:tabs>
          <w:tab w:val="left" w:pos="720"/>
          <w:tab w:val="left" w:pos="1440"/>
          <w:tab w:val="left" w:pos="3180"/>
        </w:tabs>
        <w:spacing w:before="100" w:beforeAutospacing="1" w:after="100" w:afterAutospacing="1"/>
        <w:ind w:left="1418"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5D5E58">
        <w:rPr>
          <w:rFonts w:ascii="Arial" w:hAnsi="Arial" w:cs="Arial"/>
          <w:sz w:val="22"/>
          <w:szCs w:val="22"/>
        </w:rPr>
        <w:t xml:space="preserve">As at 31 December 2015, an amount of R47.864 million was spent on the adjusted allocation of R132.717 million for capital assets in the normal voted funds (operational budget) of the Department. The details of each item cost, and the location thereof are outlined in </w:t>
      </w:r>
      <w:r w:rsidRPr="005D5E58">
        <w:rPr>
          <w:rFonts w:ascii="Arial" w:hAnsi="Arial" w:cs="Arial"/>
          <w:b/>
          <w:sz w:val="22"/>
          <w:szCs w:val="22"/>
        </w:rPr>
        <w:t>Annexure A</w:t>
      </w:r>
      <w:r>
        <w:rPr>
          <w:rFonts w:ascii="Arial" w:hAnsi="Arial" w:cs="Arial"/>
          <w:sz w:val="22"/>
          <w:szCs w:val="22"/>
        </w:rPr>
        <w:t xml:space="preserve">. </w:t>
      </w:r>
    </w:p>
    <w:p w:rsidR="00E4388E" w:rsidRPr="005D5E58" w:rsidRDefault="00E4388E" w:rsidP="005D5E58">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Machinery and Equipment: These assets which can be used continuously or repeatedly in production for at least one year.</w:t>
      </w:r>
      <w:r>
        <w:rPr>
          <w:rFonts w:ascii="Arial" w:hAnsi="Arial" w:cs="Arial"/>
          <w:sz w:val="22"/>
          <w:szCs w:val="22"/>
        </w:rPr>
        <w:t xml:space="preserve"> </w:t>
      </w:r>
      <w:r w:rsidRPr="005D5E58">
        <w:rPr>
          <w:rFonts w:ascii="Arial" w:hAnsi="Arial" w:cs="Arial"/>
          <w:sz w:val="22"/>
          <w:szCs w:val="22"/>
        </w:rPr>
        <w:t>Examples of Machinery and Equipment are</w:t>
      </w:r>
      <w:r>
        <w:rPr>
          <w:rFonts w:ascii="Arial" w:hAnsi="Arial" w:cs="Arial"/>
          <w:sz w:val="22"/>
          <w:szCs w:val="22"/>
        </w:rPr>
        <w:t xml:space="preserve"> w</w:t>
      </w:r>
      <w:r w:rsidRPr="005D5E58">
        <w:rPr>
          <w:rFonts w:ascii="Arial" w:hAnsi="Arial" w:cs="Arial"/>
          <w:sz w:val="22"/>
          <w:szCs w:val="22"/>
        </w:rPr>
        <w:t>ater laboratory equipment, construction and maintenance equipment, auto visual equipment, photographic equipment, office furniture, computer hardware, printing equipment, etc</w:t>
      </w:r>
    </w:p>
    <w:p w:rsidR="00E4388E" w:rsidRPr="005D5E58" w:rsidRDefault="00E4388E" w:rsidP="005D5E58">
      <w:pPr>
        <w:pStyle w:val="ListParagraph"/>
        <w:ind w:left="1843" w:hanging="425"/>
        <w:jc w:val="both"/>
        <w:rPr>
          <w:rFonts w:ascii="Arial" w:hAnsi="Arial" w:cs="Arial"/>
          <w:sz w:val="22"/>
          <w:szCs w:val="22"/>
        </w:rPr>
      </w:pPr>
    </w:p>
    <w:p w:rsidR="00E4388E" w:rsidRPr="000159BB" w:rsidRDefault="00E4388E" w:rsidP="000159BB">
      <w:pPr>
        <w:pStyle w:val="ListParagraph"/>
        <w:numPr>
          <w:ilvl w:val="0"/>
          <w:numId w:val="2"/>
        </w:numPr>
        <w:ind w:left="1843" w:hanging="425"/>
        <w:jc w:val="both"/>
        <w:rPr>
          <w:rFonts w:ascii="Arial" w:hAnsi="Arial" w:cs="Arial"/>
          <w:sz w:val="22"/>
          <w:szCs w:val="22"/>
        </w:rPr>
      </w:pPr>
      <w:r w:rsidRPr="005D5E58">
        <w:rPr>
          <w:rFonts w:ascii="Arial" w:hAnsi="Arial" w:cs="Arial"/>
          <w:sz w:val="22"/>
          <w:szCs w:val="22"/>
        </w:rPr>
        <w:t>Software and Intangible Assets are the identifiable non-monetary asset without any physical substance. Examples of intangible fixed assets are</w:t>
      </w:r>
      <w:r>
        <w:rPr>
          <w:rFonts w:ascii="Arial" w:hAnsi="Arial" w:cs="Arial"/>
          <w:sz w:val="22"/>
          <w:szCs w:val="22"/>
        </w:rPr>
        <w:t xml:space="preserve"> computer software </w:t>
      </w:r>
      <w:r w:rsidRPr="005D5E58">
        <w:rPr>
          <w:rFonts w:ascii="Arial" w:hAnsi="Arial" w:cs="Arial"/>
          <w:sz w:val="22"/>
          <w:szCs w:val="22"/>
        </w:rPr>
        <w:t xml:space="preserve">and </w:t>
      </w:r>
      <w:r w:rsidRPr="000159BB">
        <w:rPr>
          <w:rFonts w:ascii="Arial" w:hAnsi="Arial" w:cs="Arial"/>
          <w:sz w:val="22"/>
          <w:szCs w:val="22"/>
        </w:rPr>
        <w:t>miscellaneous other intangible fixed assets. To qualify as a fixed asset, the item must be intended for use in production for more than one year and its use must be restricted to the units that have established ownership rights over it or to units licensed by the owner. (The units that have established ownership rights refer to the entity that created the software for example “Microsoft” and units licensed by the owner refers to the unit buying a license to use or the right to use the software, but will not be able to change the software).</w:t>
      </w:r>
    </w:p>
    <w:p w:rsidR="00E4388E" w:rsidRPr="005D5E58" w:rsidRDefault="00E4388E" w:rsidP="005D5E58">
      <w:pPr>
        <w:pStyle w:val="ListParagraph"/>
        <w:ind w:left="1843"/>
        <w:jc w:val="both"/>
        <w:rPr>
          <w:rFonts w:ascii="Arial" w:hAnsi="Arial" w:cs="Arial"/>
          <w:sz w:val="22"/>
          <w:szCs w:val="22"/>
        </w:rPr>
      </w:pPr>
    </w:p>
    <w:p w:rsidR="00E4388E" w:rsidRPr="000159BB" w:rsidRDefault="00E4388E" w:rsidP="000159BB">
      <w:pPr>
        <w:ind w:left="1418" w:hanging="698"/>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5D5E58">
        <w:rPr>
          <w:rFonts w:ascii="Arial" w:hAnsi="Arial" w:cs="Arial"/>
          <w:sz w:val="22"/>
          <w:szCs w:val="22"/>
        </w:rPr>
        <w:t>Refer below for full details of the plans that have been</w:t>
      </w:r>
      <w:r>
        <w:rPr>
          <w:rFonts w:ascii="Arial" w:hAnsi="Arial" w:cs="Arial"/>
          <w:sz w:val="22"/>
          <w:szCs w:val="22"/>
        </w:rPr>
        <w:t xml:space="preserve"> put in place to ensure that the</w:t>
      </w:r>
      <w:r w:rsidRPr="005D5E58">
        <w:rPr>
          <w:rFonts w:ascii="Arial" w:hAnsi="Arial" w:cs="Arial"/>
          <w:sz w:val="22"/>
          <w:szCs w:val="22"/>
        </w:rPr>
        <w:t xml:space="preserve"> </w:t>
      </w:r>
      <w:r>
        <w:rPr>
          <w:rFonts w:ascii="Arial" w:hAnsi="Arial" w:cs="Arial"/>
          <w:sz w:val="22"/>
          <w:szCs w:val="22"/>
        </w:rPr>
        <w:tab/>
      </w:r>
      <w:r w:rsidRPr="005D5E58">
        <w:rPr>
          <w:rFonts w:ascii="Arial" w:hAnsi="Arial" w:cs="Arial"/>
          <w:sz w:val="22"/>
          <w:szCs w:val="22"/>
        </w:rPr>
        <w:t xml:space="preserve">department achieves its targets by the end of the 2015-16 financial year without </w:t>
      </w:r>
      <w:r>
        <w:rPr>
          <w:rFonts w:ascii="Arial" w:hAnsi="Arial" w:cs="Arial"/>
          <w:sz w:val="22"/>
          <w:szCs w:val="22"/>
        </w:rPr>
        <w:tab/>
      </w:r>
      <w:r w:rsidRPr="005D5E58">
        <w:rPr>
          <w:rFonts w:ascii="Arial" w:hAnsi="Arial" w:cs="Arial"/>
          <w:sz w:val="22"/>
          <w:szCs w:val="22"/>
        </w:rPr>
        <w:t>resorting to fiscal dumping</w:t>
      </w:r>
      <w:r>
        <w:rPr>
          <w:rFonts w:ascii="Arial" w:hAnsi="Arial" w:cs="Arial"/>
          <w:sz w:val="22"/>
          <w:szCs w:val="22"/>
        </w:rPr>
        <w:t xml:space="preserve">. </w:t>
      </w:r>
      <w:r w:rsidRPr="000159BB">
        <w:rPr>
          <w:rFonts w:ascii="Arial" w:hAnsi="Arial" w:cs="Arial"/>
          <w:sz w:val="22"/>
          <w:szCs w:val="22"/>
        </w:rPr>
        <w:t>This will assist to expedite service delivery and improve expenditure. Over and above this, the following actions were to be taken;</w:t>
      </w:r>
    </w:p>
    <w:p w:rsidR="00E4388E" w:rsidRPr="000159BB" w:rsidRDefault="00E4388E" w:rsidP="000159BB">
      <w:pPr>
        <w:pStyle w:val="ListParagraph"/>
        <w:numPr>
          <w:ilvl w:val="0"/>
          <w:numId w:val="3"/>
        </w:numPr>
        <w:ind w:left="1843" w:hanging="425"/>
        <w:jc w:val="both"/>
        <w:rPr>
          <w:rFonts w:ascii="Arial" w:hAnsi="Arial" w:cs="Arial"/>
          <w:sz w:val="22"/>
          <w:szCs w:val="22"/>
        </w:rPr>
      </w:pPr>
      <w:r w:rsidRPr="000159BB">
        <w:rPr>
          <w:rFonts w:ascii="Arial" w:hAnsi="Arial" w:cs="Arial"/>
          <w:sz w:val="22"/>
          <w:szCs w:val="22"/>
        </w:rPr>
        <w:t>Reallocation of budget within projects for improved level of expenditure between the slow and fast moving projects;</w:t>
      </w:r>
    </w:p>
    <w:p w:rsidR="00E4388E" w:rsidRPr="005D5E58" w:rsidRDefault="00E4388E" w:rsidP="000159BB">
      <w:pPr>
        <w:pStyle w:val="ListParagraph"/>
        <w:numPr>
          <w:ilvl w:val="0"/>
          <w:numId w:val="3"/>
        </w:numPr>
        <w:ind w:left="1843" w:hanging="425"/>
        <w:jc w:val="both"/>
        <w:rPr>
          <w:rFonts w:ascii="Arial" w:hAnsi="Arial" w:cs="Arial"/>
          <w:sz w:val="22"/>
          <w:szCs w:val="22"/>
        </w:rPr>
      </w:pPr>
      <w:r w:rsidRPr="005D5E58">
        <w:rPr>
          <w:rFonts w:ascii="Arial" w:hAnsi="Arial" w:cs="Arial"/>
          <w:sz w:val="22"/>
          <w:szCs w:val="22"/>
        </w:rPr>
        <w:t>Dedicated efforts to collect outstanding invoices from all suppliers (Including municipalities) for work completed;</w:t>
      </w:r>
    </w:p>
    <w:p w:rsidR="00E4388E" w:rsidRPr="005D5E58" w:rsidRDefault="00E4388E" w:rsidP="000159BB">
      <w:pPr>
        <w:pStyle w:val="ListParagraph"/>
        <w:numPr>
          <w:ilvl w:val="0"/>
          <w:numId w:val="3"/>
        </w:numPr>
        <w:ind w:left="1843" w:hanging="425"/>
        <w:jc w:val="both"/>
        <w:rPr>
          <w:rFonts w:ascii="Arial" w:hAnsi="Arial" w:cs="Arial"/>
          <w:sz w:val="22"/>
          <w:szCs w:val="22"/>
        </w:rPr>
      </w:pPr>
      <w:r w:rsidRPr="005D5E58">
        <w:rPr>
          <w:rFonts w:ascii="Arial" w:hAnsi="Arial" w:cs="Arial"/>
          <w:sz w:val="22"/>
          <w:szCs w:val="22"/>
        </w:rPr>
        <w:t>Drive and expedite the recruitment and selection processes for the recently advertised positions;</w:t>
      </w:r>
    </w:p>
    <w:p w:rsidR="00E4388E" w:rsidRDefault="00E4388E" w:rsidP="000159BB">
      <w:pPr>
        <w:pStyle w:val="ListParagraph"/>
        <w:numPr>
          <w:ilvl w:val="0"/>
          <w:numId w:val="3"/>
        </w:numPr>
        <w:ind w:left="1843" w:hanging="425"/>
        <w:jc w:val="both"/>
        <w:rPr>
          <w:rFonts w:ascii="Arial" w:hAnsi="Arial" w:cs="Arial"/>
          <w:sz w:val="22"/>
          <w:szCs w:val="22"/>
        </w:rPr>
      </w:pPr>
      <w:r w:rsidRPr="005D5E58">
        <w:rPr>
          <w:rFonts w:ascii="Arial" w:hAnsi="Arial" w:cs="Arial"/>
          <w:sz w:val="22"/>
          <w:szCs w:val="22"/>
        </w:rPr>
        <w:t>Improve working relations between line function</w:t>
      </w:r>
      <w:r>
        <w:rPr>
          <w:rFonts w:ascii="Arial" w:hAnsi="Arial" w:cs="Arial"/>
          <w:sz w:val="22"/>
          <w:szCs w:val="22"/>
        </w:rPr>
        <w:t>s</w:t>
      </w:r>
      <w:r w:rsidRPr="005D5E58">
        <w:rPr>
          <w:rFonts w:ascii="Arial" w:hAnsi="Arial" w:cs="Arial"/>
          <w:sz w:val="22"/>
          <w:szCs w:val="22"/>
        </w:rPr>
        <w:t>, finance and municipalities to improve supply chain management processes;</w:t>
      </w:r>
    </w:p>
    <w:p w:rsidR="00E4388E" w:rsidRPr="005D5E58" w:rsidRDefault="00E4388E" w:rsidP="000159BB">
      <w:pPr>
        <w:pStyle w:val="ListParagraph"/>
        <w:numPr>
          <w:ilvl w:val="0"/>
          <w:numId w:val="3"/>
        </w:numPr>
        <w:ind w:left="1843" w:hanging="425"/>
        <w:jc w:val="both"/>
        <w:rPr>
          <w:rFonts w:ascii="Arial" w:hAnsi="Arial" w:cs="Arial"/>
          <w:sz w:val="22"/>
          <w:szCs w:val="22"/>
        </w:rPr>
      </w:pPr>
      <w:r w:rsidRPr="005D5E58">
        <w:rPr>
          <w:rFonts w:ascii="Arial" w:hAnsi="Arial" w:cs="Arial"/>
          <w:sz w:val="22"/>
          <w:szCs w:val="22"/>
        </w:rPr>
        <w:t>Perform an internal expenditure review and provide more realistic cash flow projections and practical measures (recovery plans) to put in place to ensure adherence to the cash flow projections (At project level, for all programmes)</w:t>
      </w:r>
      <w:r>
        <w:rPr>
          <w:rFonts w:ascii="Arial" w:hAnsi="Arial" w:cs="Arial"/>
          <w:sz w:val="22"/>
          <w:szCs w:val="22"/>
        </w:rPr>
        <w:t>.</w:t>
      </w:r>
    </w:p>
    <w:p w:rsidR="00E4388E" w:rsidRDefault="00E4388E" w:rsidP="005D5E58">
      <w:pPr>
        <w:spacing w:before="100" w:beforeAutospacing="1" w:after="100" w:afterAutospacing="1"/>
        <w:ind w:left="1418" w:hanging="709"/>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5D5E58">
        <w:rPr>
          <w:rFonts w:ascii="Arial" w:hAnsi="Arial" w:cs="Arial"/>
          <w:sz w:val="22"/>
          <w:szCs w:val="22"/>
        </w:rPr>
        <w:t xml:space="preserve">As at 31 December 2015, an amount of R1.021 billion was spent on the adjusted </w:t>
      </w:r>
      <w:r>
        <w:rPr>
          <w:rFonts w:ascii="Arial" w:hAnsi="Arial" w:cs="Arial"/>
          <w:sz w:val="22"/>
          <w:szCs w:val="22"/>
        </w:rPr>
        <w:tab/>
      </w:r>
      <w:r w:rsidRPr="005D5E58">
        <w:rPr>
          <w:rFonts w:ascii="Arial" w:hAnsi="Arial" w:cs="Arial"/>
          <w:sz w:val="22"/>
          <w:szCs w:val="22"/>
        </w:rPr>
        <w:t>allocation of R1.428 billion for Compensation of Employees</w:t>
      </w:r>
      <w:r>
        <w:rPr>
          <w:rFonts w:ascii="Arial" w:hAnsi="Arial" w:cs="Arial"/>
          <w:sz w:val="22"/>
          <w:szCs w:val="22"/>
        </w:rPr>
        <w:t>,</w:t>
      </w:r>
      <w:r w:rsidRPr="005D5E58">
        <w:rPr>
          <w:rFonts w:ascii="Arial" w:hAnsi="Arial" w:cs="Arial"/>
          <w:sz w:val="22"/>
          <w:szCs w:val="22"/>
        </w:rPr>
        <w:t xml:space="preserve"> </w:t>
      </w:r>
      <w:r>
        <w:rPr>
          <w:rFonts w:ascii="Arial" w:hAnsi="Arial" w:cs="Arial"/>
          <w:sz w:val="22"/>
          <w:szCs w:val="22"/>
        </w:rPr>
        <w:t xml:space="preserve">refer to </w:t>
      </w:r>
      <w:r w:rsidRPr="005D5E58">
        <w:rPr>
          <w:rFonts w:ascii="Arial" w:hAnsi="Arial" w:cs="Arial"/>
          <w:b/>
          <w:sz w:val="22"/>
          <w:szCs w:val="22"/>
        </w:rPr>
        <w:t>Annexure B</w:t>
      </w:r>
      <w:r w:rsidRPr="00992F16">
        <w:rPr>
          <w:rFonts w:ascii="Arial" w:hAnsi="Arial" w:cs="Arial"/>
          <w:sz w:val="22"/>
          <w:szCs w:val="22"/>
        </w:rPr>
        <w:t>.</w:t>
      </w:r>
    </w:p>
    <w:p w:rsidR="00E4388E" w:rsidRDefault="00E4388E" w:rsidP="005D5E58">
      <w:pPr>
        <w:tabs>
          <w:tab w:val="left" w:pos="720"/>
          <w:tab w:val="left" w:pos="1418"/>
          <w:tab w:val="left" w:pos="3180"/>
        </w:tabs>
        <w:spacing w:before="100" w:beforeAutospacing="1" w:after="100" w:afterAutospacing="1"/>
        <w:ind w:left="1418" w:hanging="709"/>
        <w:jc w:val="both"/>
        <w:rPr>
          <w:rFonts w:ascii="Arial" w:hAnsi="Arial" w:cs="Arial"/>
          <w:sz w:val="22"/>
          <w:szCs w:val="22"/>
        </w:rPr>
      </w:pPr>
      <w:r>
        <w:rPr>
          <w:rFonts w:ascii="Arial" w:hAnsi="Arial" w:cs="Arial"/>
          <w:sz w:val="22"/>
          <w:szCs w:val="22"/>
        </w:rPr>
        <w:t>(4)</w:t>
      </w:r>
      <w:r>
        <w:rPr>
          <w:rFonts w:ascii="Arial" w:hAnsi="Arial" w:cs="Arial"/>
          <w:sz w:val="22"/>
          <w:szCs w:val="22"/>
        </w:rPr>
        <w:tab/>
        <w:t>The Water Trading Entity spent the allocated funds in line with Treasury Regulations and Departmental Policy regarding the Budget.</w:t>
      </w:r>
      <w:r>
        <w:rPr>
          <w:rFonts w:ascii="Arial" w:hAnsi="Arial" w:cs="Arial"/>
          <w:sz w:val="22"/>
          <w:szCs w:val="22"/>
        </w:rPr>
        <w:tab/>
      </w:r>
    </w:p>
    <w:p w:rsidR="00E4388E" w:rsidRPr="0095517A" w:rsidRDefault="00E4388E"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The Department’s operation and maintenance expenditure is reflected under operational clusters in the third quarter report. According to the report, there is no overspending reflected therein. The Audited financial statement for the 2014/15 financial year as reflected on the comprehensive income does not show any over expenditure on operation and maintenance. </w:t>
      </w:r>
    </w:p>
    <w:p w:rsidR="00E4388E" w:rsidRPr="0095517A" w:rsidRDefault="00E4388E"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pPr>
    </w:p>
    <w:p w:rsidR="00E4388E" w:rsidRDefault="00E4388E" w:rsidP="00BA78FB">
      <w:pPr>
        <w:tabs>
          <w:tab w:val="left" w:pos="540"/>
          <w:tab w:val="left" w:pos="1080"/>
        </w:tabs>
        <w:rPr>
          <w:rFonts w:ascii="Arial" w:hAnsi="Arial" w:cs="Arial"/>
          <w:bCs/>
          <w:sz w:val="22"/>
          <w:szCs w:val="22"/>
          <w:lang w:val="pt-BR"/>
        </w:rPr>
        <w:sectPr w:rsidR="00E4388E"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pPr>
    </w:p>
    <w:p w:rsidR="00E4388E" w:rsidRPr="002A15F8" w:rsidRDefault="00E4388E" w:rsidP="002A15F8">
      <w:pPr>
        <w:tabs>
          <w:tab w:val="left" w:pos="6105"/>
        </w:tabs>
        <w:ind w:left="360"/>
        <w:jc w:val="right"/>
        <w:rPr>
          <w:rFonts w:ascii="Arial" w:hAnsi="Arial" w:cs="Arial"/>
          <w:b/>
          <w:sz w:val="28"/>
          <w:szCs w:val="28"/>
        </w:rPr>
      </w:pPr>
      <w:r w:rsidRPr="002A15F8">
        <w:rPr>
          <w:rFonts w:ascii="Arial" w:hAnsi="Arial" w:cs="Arial"/>
          <w:b/>
          <w:sz w:val="28"/>
          <w:szCs w:val="28"/>
        </w:rPr>
        <w:t>Annexure A</w:t>
      </w:r>
    </w:p>
    <w:p w:rsidR="00E4388E" w:rsidRPr="002A15F8" w:rsidRDefault="00E4388E" w:rsidP="002A15F8">
      <w:pPr>
        <w:tabs>
          <w:tab w:val="left" w:pos="6105"/>
        </w:tabs>
        <w:ind w:left="360"/>
        <w:jc w:val="right"/>
        <w:rPr>
          <w:rFonts w:ascii="Arial" w:hAnsi="Arial" w:cs="Arial"/>
          <w:b/>
        </w:rPr>
      </w:pPr>
    </w:p>
    <w:p w:rsidR="00E4388E" w:rsidRPr="002A15F8" w:rsidRDefault="00E4388E" w:rsidP="002A15F8">
      <w:pPr>
        <w:tabs>
          <w:tab w:val="left" w:pos="6105"/>
        </w:tabs>
        <w:ind w:left="-426"/>
        <w:jc w:val="both"/>
        <w:rPr>
          <w:rFonts w:ascii="Arial" w:hAnsi="Arial" w:cs="Arial"/>
          <w:sz w:val="22"/>
          <w:szCs w:val="22"/>
        </w:rPr>
      </w:pPr>
      <w:r w:rsidRPr="002A15F8">
        <w:rPr>
          <w:rFonts w:ascii="Arial" w:hAnsi="Arial" w:cs="Arial"/>
          <w:sz w:val="22"/>
          <w:szCs w:val="22"/>
        </w:rPr>
        <w:t>The details of each item cost, and the location thereof are outlined in the table below:</w:t>
      </w:r>
    </w:p>
    <w:p w:rsidR="00E4388E" w:rsidRPr="002A15F8" w:rsidRDefault="00E4388E" w:rsidP="002A15F8">
      <w:pPr>
        <w:tabs>
          <w:tab w:val="left" w:pos="6105"/>
        </w:tabs>
        <w:ind w:left="360"/>
        <w:jc w:val="both"/>
        <w:rPr>
          <w:rFonts w:ascii="Arial" w:hAnsi="Arial" w:cs="Arial"/>
          <w:b/>
          <w:bCs/>
        </w:rPr>
      </w:pPr>
    </w:p>
    <w:tbl>
      <w:tblPr>
        <w:tblW w:w="14575" w:type="dxa"/>
        <w:tblInd w:w="-318" w:type="dxa"/>
        <w:tblLayout w:type="fixed"/>
        <w:tblLook w:val="00A0"/>
      </w:tblPr>
      <w:tblGrid>
        <w:gridCol w:w="1844"/>
        <w:gridCol w:w="1257"/>
        <w:gridCol w:w="1612"/>
        <w:gridCol w:w="1100"/>
        <w:gridCol w:w="1650"/>
        <w:gridCol w:w="1520"/>
        <w:gridCol w:w="1251"/>
        <w:gridCol w:w="1591"/>
        <w:gridCol w:w="1612"/>
        <w:gridCol w:w="1138"/>
      </w:tblGrid>
      <w:tr w:rsidR="00E4388E" w:rsidRPr="002A15F8" w:rsidTr="000159BB">
        <w:trPr>
          <w:trHeight w:val="736"/>
        </w:trPr>
        <w:tc>
          <w:tcPr>
            <w:tcW w:w="1844" w:type="dxa"/>
            <w:vMerge w:val="restart"/>
            <w:tcBorders>
              <w:top w:val="single" w:sz="4" w:space="0" w:color="auto"/>
              <w:left w:val="single" w:sz="4" w:space="0" w:color="auto"/>
              <w:bottom w:val="single" w:sz="4" w:space="0" w:color="000000"/>
              <w:right w:val="single" w:sz="4" w:space="0" w:color="auto"/>
            </w:tcBorders>
            <w:shd w:val="clear" w:color="DCE6F1" w:fill="auto"/>
            <w:vAlign w:val="center"/>
          </w:tcPr>
          <w:p w:rsidR="00E4388E" w:rsidRPr="002A15F8" w:rsidRDefault="00E4388E" w:rsidP="002A15F8">
            <w:pPr>
              <w:ind w:left="360"/>
              <w:rPr>
                <w:rFonts w:ascii="Arial" w:hAnsi="Arial" w:cs="Arial"/>
                <w:b/>
                <w:bCs/>
                <w:color w:val="000000"/>
              </w:rPr>
            </w:pPr>
            <w:r w:rsidRPr="002A15F8">
              <w:rPr>
                <w:rFonts w:ascii="Arial" w:hAnsi="Arial" w:cs="Arial"/>
                <w:b/>
                <w:bCs/>
                <w:color w:val="000000"/>
              </w:rPr>
              <w:t>OFFICE</w:t>
            </w:r>
          </w:p>
        </w:tc>
        <w:tc>
          <w:tcPr>
            <w:tcW w:w="3969" w:type="dxa"/>
            <w:gridSpan w:val="3"/>
            <w:tcBorders>
              <w:top w:val="single" w:sz="4" w:space="0" w:color="auto"/>
              <w:left w:val="nil"/>
              <w:bottom w:val="nil"/>
              <w:right w:val="single" w:sz="4" w:space="0" w:color="000000"/>
            </w:tcBorders>
            <w:noWrap/>
          </w:tcPr>
          <w:p w:rsidR="00E4388E" w:rsidRPr="002A15F8" w:rsidRDefault="00E4388E" w:rsidP="002A15F8">
            <w:pPr>
              <w:ind w:left="360"/>
              <w:jc w:val="center"/>
              <w:rPr>
                <w:rFonts w:ascii="Arial" w:hAnsi="Arial" w:cs="Arial"/>
                <w:b/>
                <w:bCs/>
                <w:color w:val="000000"/>
              </w:rPr>
            </w:pPr>
            <w:r w:rsidRPr="002A15F8">
              <w:rPr>
                <w:rFonts w:ascii="Arial" w:hAnsi="Arial" w:cs="Arial"/>
                <w:b/>
                <w:bCs/>
                <w:color w:val="000000"/>
              </w:rPr>
              <w:t>MACHINERY AND EQUIPMENT</w:t>
            </w:r>
          </w:p>
        </w:tc>
        <w:tc>
          <w:tcPr>
            <w:tcW w:w="4421" w:type="dxa"/>
            <w:gridSpan w:val="3"/>
            <w:tcBorders>
              <w:top w:val="single" w:sz="4" w:space="0" w:color="auto"/>
              <w:left w:val="nil"/>
              <w:bottom w:val="nil"/>
              <w:right w:val="single" w:sz="4" w:space="0" w:color="000000"/>
            </w:tcBorders>
            <w:noWrap/>
          </w:tcPr>
          <w:p w:rsidR="00E4388E" w:rsidRPr="002A15F8" w:rsidRDefault="00E4388E" w:rsidP="002A15F8">
            <w:pPr>
              <w:ind w:left="360"/>
              <w:jc w:val="center"/>
              <w:rPr>
                <w:rFonts w:ascii="Arial" w:hAnsi="Arial" w:cs="Arial"/>
                <w:b/>
                <w:bCs/>
                <w:color w:val="000000"/>
              </w:rPr>
            </w:pPr>
            <w:r w:rsidRPr="002A15F8">
              <w:rPr>
                <w:rFonts w:ascii="Arial" w:hAnsi="Arial" w:cs="Arial"/>
                <w:b/>
                <w:bCs/>
                <w:color w:val="000000"/>
              </w:rPr>
              <w:t>SOFTWARE &amp; INTANGIBLE ASSETS</w:t>
            </w:r>
          </w:p>
        </w:tc>
        <w:tc>
          <w:tcPr>
            <w:tcW w:w="1591" w:type="dxa"/>
            <w:vMerge w:val="restart"/>
            <w:tcBorders>
              <w:top w:val="single" w:sz="4" w:space="0" w:color="auto"/>
              <w:left w:val="single" w:sz="4" w:space="0" w:color="auto"/>
              <w:bottom w:val="single" w:sz="4" w:space="0" w:color="000000"/>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Adjusted Budget</w:t>
            </w:r>
          </w:p>
        </w:tc>
        <w:tc>
          <w:tcPr>
            <w:tcW w:w="1612" w:type="dxa"/>
            <w:vMerge w:val="restart"/>
            <w:tcBorders>
              <w:top w:val="single" w:sz="4" w:space="0" w:color="auto"/>
              <w:left w:val="single" w:sz="4" w:space="0" w:color="auto"/>
              <w:bottom w:val="single" w:sz="4" w:space="0" w:color="000000"/>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31 Dec 15</w:t>
            </w:r>
          </w:p>
        </w:tc>
        <w:tc>
          <w:tcPr>
            <w:tcW w:w="1138" w:type="dxa"/>
            <w:vMerge w:val="restart"/>
            <w:tcBorders>
              <w:top w:val="single" w:sz="4" w:space="0" w:color="auto"/>
              <w:left w:val="single" w:sz="4" w:space="0" w:color="auto"/>
              <w:bottom w:val="single" w:sz="4" w:space="0" w:color="000000"/>
              <w:right w:val="single" w:sz="4" w:space="0" w:color="auto"/>
            </w:tcBorders>
            <w:shd w:val="clear" w:color="DCE6F1" w:fill="auto"/>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tc>
      </w:tr>
      <w:tr w:rsidR="00E4388E" w:rsidRPr="002A15F8" w:rsidTr="000159BB">
        <w:trPr>
          <w:trHeight w:val="834"/>
        </w:trPr>
        <w:tc>
          <w:tcPr>
            <w:tcW w:w="1844" w:type="dxa"/>
            <w:vMerge/>
            <w:tcBorders>
              <w:top w:val="single" w:sz="4" w:space="0" w:color="auto"/>
              <w:left w:val="single" w:sz="4" w:space="0" w:color="auto"/>
              <w:bottom w:val="single" w:sz="4" w:space="0" w:color="000000"/>
              <w:right w:val="single" w:sz="4" w:space="0" w:color="auto"/>
            </w:tcBorders>
            <w:vAlign w:val="center"/>
          </w:tcPr>
          <w:p w:rsidR="00E4388E" w:rsidRPr="002A15F8" w:rsidRDefault="00E4388E" w:rsidP="002A15F8">
            <w:pPr>
              <w:ind w:left="360"/>
              <w:rPr>
                <w:rFonts w:ascii="Arial" w:hAnsi="Arial" w:cs="Arial"/>
                <w:b/>
                <w:bCs/>
                <w:color w:val="000000"/>
              </w:rPr>
            </w:pPr>
          </w:p>
        </w:tc>
        <w:tc>
          <w:tcPr>
            <w:tcW w:w="1257"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Adjusted Budget</w:t>
            </w:r>
          </w:p>
        </w:tc>
        <w:tc>
          <w:tcPr>
            <w:tcW w:w="1612"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31 Dec 15</w:t>
            </w:r>
          </w:p>
        </w:tc>
        <w:tc>
          <w:tcPr>
            <w:tcW w:w="1100"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tc>
        <w:tc>
          <w:tcPr>
            <w:tcW w:w="1650"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Adjusted Budget</w:t>
            </w:r>
          </w:p>
        </w:tc>
        <w:tc>
          <w:tcPr>
            <w:tcW w:w="1520"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31 Dec 15</w:t>
            </w:r>
          </w:p>
        </w:tc>
        <w:tc>
          <w:tcPr>
            <w:tcW w:w="1251"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tc>
        <w:tc>
          <w:tcPr>
            <w:tcW w:w="1591" w:type="dxa"/>
            <w:vMerge/>
            <w:tcBorders>
              <w:top w:val="single" w:sz="4" w:space="0" w:color="auto"/>
              <w:left w:val="single" w:sz="4" w:space="0" w:color="auto"/>
              <w:bottom w:val="single" w:sz="4" w:space="0" w:color="000000"/>
              <w:right w:val="single" w:sz="4" w:space="0" w:color="auto"/>
            </w:tcBorders>
          </w:tcPr>
          <w:p w:rsidR="00E4388E" w:rsidRPr="002A15F8" w:rsidRDefault="00E4388E" w:rsidP="002A15F8">
            <w:pPr>
              <w:ind w:left="360"/>
              <w:jc w:val="center"/>
              <w:rPr>
                <w:rFonts w:ascii="Arial" w:hAnsi="Arial" w:cs="Arial"/>
                <w:b/>
                <w:bCs/>
                <w:color w:val="000000"/>
              </w:rPr>
            </w:pPr>
          </w:p>
        </w:tc>
        <w:tc>
          <w:tcPr>
            <w:tcW w:w="1612" w:type="dxa"/>
            <w:vMerge/>
            <w:tcBorders>
              <w:top w:val="single" w:sz="4" w:space="0" w:color="auto"/>
              <w:left w:val="single" w:sz="4" w:space="0" w:color="auto"/>
              <w:bottom w:val="single" w:sz="4" w:space="0" w:color="000000"/>
              <w:right w:val="single" w:sz="4" w:space="0" w:color="auto"/>
            </w:tcBorders>
          </w:tcPr>
          <w:p w:rsidR="00E4388E" w:rsidRPr="002A15F8" w:rsidRDefault="00E4388E" w:rsidP="002A15F8">
            <w:pPr>
              <w:ind w:left="360"/>
              <w:jc w:val="center"/>
              <w:rPr>
                <w:rFonts w:ascii="Arial" w:hAnsi="Arial" w:cs="Arial"/>
                <w:b/>
                <w:bCs/>
                <w:color w:val="000000"/>
              </w:rPr>
            </w:pPr>
          </w:p>
        </w:tc>
        <w:tc>
          <w:tcPr>
            <w:tcW w:w="1138" w:type="dxa"/>
            <w:vMerge/>
            <w:tcBorders>
              <w:top w:val="single" w:sz="4" w:space="0" w:color="auto"/>
              <w:left w:val="single" w:sz="4" w:space="0" w:color="auto"/>
              <w:bottom w:val="single" w:sz="4" w:space="0" w:color="000000"/>
              <w:right w:val="single" w:sz="4" w:space="0" w:color="auto"/>
            </w:tcBorders>
          </w:tcPr>
          <w:p w:rsidR="00E4388E" w:rsidRPr="002A15F8" w:rsidRDefault="00E4388E" w:rsidP="002A15F8">
            <w:pPr>
              <w:ind w:left="360"/>
              <w:jc w:val="center"/>
              <w:rPr>
                <w:rFonts w:ascii="Arial" w:hAnsi="Arial" w:cs="Arial"/>
                <w:b/>
                <w:bCs/>
                <w:color w:val="000000"/>
              </w:rPr>
            </w:pPr>
          </w:p>
        </w:tc>
      </w:tr>
      <w:tr w:rsidR="00E4388E" w:rsidRPr="002A15F8" w:rsidTr="00601739">
        <w:trPr>
          <w:trHeight w:val="275"/>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EASTERN CAPE</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 xml:space="preserve">8,019 </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2,082</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26%</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8,019 </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2,082</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26%</w:t>
            </w:r>
          </w:p>
        </w:tc>
      </w:tr>
      <w:tr w:rsidR="00E4388E" w:rsidRPr="002A15F8" w:rsidTr="00601739">
        <w:trPr>
          <w:trHeight w:val="79"/>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601739">
        <w:trPr>
          <w:trHeight w:val="275"/>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FREE STATE</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 xml:space="preserve">5,684 </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1,089</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19%</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5,684</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1,089</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19%</w:t>
            </w:r>
          </w:p>
        </w:tc>
      </w:tr>
      <w:tr w:rsidR="00E4388E" w:rsidRPr="002A15F8" w:rsidTr="00601739">
        <w:trPr>
          <w:trHeight w:val="79"/>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601739">
        <w:trPr>
          <w:trHeight w:val="262"/>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GAUTENG</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 xml:space="preserve">2,742 </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1,372</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50%</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2,742</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1,372</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50%</w:t>
            </w:r>
          </w:p>
        </w:tc>
      </w:tr>
      <w:tr w:rsidR="00E4388E" w:rsidRPr="002A15F8" w:rsidTr="00601739">
        <w:trPr>
          <w:trHeight w:val="92"/>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601739">
        <w:trPr>
          <w:trHeight w:val="250"/>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KWAZULU-NATAL</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1,865</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985</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53%</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1,905</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985</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52%</w:t>
            </w:r>
          </w:p>
        </w:tc>
      </w:tr>
      <w:tr w:rsidR="00E4388E" w:rsidRPr="002A15F8" w:rsidTr="00601739">
        <w:trPr>
          <w:trHeight w:val="113"/>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r w:rsidRPr="002A15F8">
              <w:rPr>
                <w:rFonts w:ascii="Arial" w:hAnsi="Arial" w:cs="Arial"/>
                <w:color w:val="000000"/>
              </w:rPr>
              <w:t xml:space="preserve"> </w:t>
            </w: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r w:rsidRPr="002A15F8">
              <w:rPr>
                <w:rFonts w:ascii="Arial" w:hAnsi="Arial" w:cs="Arial"/>
                <w:color w:val="000000"/>
              </w:rPr>
              <w:t xml:space="preserve"> </w:t>
            </w: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601739">
        <w:trPr>
          <w:trHeight w:val="275"/>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LIMPOPO</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 xml:space="preserve">18,216 </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 xml:space="preserve">3,644 </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20%</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18,216</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3,644</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20%</w:t>
            </w:r>
          </w:p>
        </w:tc>
      </w:tr>
      <w:tr w:rsidR="00E4388E" w:rsidRPr="002A15F8" w:rsidTr="00601739">
        <w:trPr>
          <w:trHeight w:val="88"/>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601739">
        <w:trPr>
          <w:trHeight w:val="250"/>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MPUMALANGA</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3,874</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1,164</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30%</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3,874</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1,164</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30%</w:t>
            </w:r>
          </w:p>
        </w:tc>
      </w:tr>
      <w:tr w:rsidR="00E4388E" w:rsidRPr="002A15F8" w:rsidTr="00601739">
        <w:trPr>
          <w:trHeight w:val="104"/>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r w:rsidRPr="002A15F8">
              <w:rPr>
                <w:rFonts w:ascii="Arial" w:hAnsi="Arial" w:cs="Arial"/>
                <w:color w:val="000000"/>
              </w:rPr>
              <w:t xml:space="preserve"> </w:t>
            </w: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601739">
        <w:trPr>
          <w:trHeight w:val="367"/>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HEAD OFFICE</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40,838 </w:t>
            </w:r>
          </w:p>
        </w:tc>
        <w:tc>
          <w:tcPr>
            <w:tcW w:w="1612" w:type="dxa"/>
            <w:tcBorders>
              <w:top w:val="nil"/>
              <w:left w:val="nil"/>
              <w:bottom w:val="single" w:sz="4" w:space="0" w:color="auto"/>
              <w:right w:val="single" w:sz="4" w:space="0" w:color="auto"/>
            </w:tcBorders>
            <w:noWrap/>
          </w:tcPr>
          <w:p w:rsidR="00E4388E" w:rsidRPr="002A15F8" w:rsidRDefault="00E4388E" w:rsidP="002A15F8">
            <w:pPr>
              <w:rPr>
                <w:rFonts w:ascii="Arial" w:hAnsi="Arial" w:cs="Arial"/>
                <w:color w:val="000000"/>
              </w:rPr>
            </w:pPr>
            <w:r>
              <w:rPr>
                <w:rFonts w:ascii="Arial" w:hAnsi="Arial" w:cs="Arial"/>
                <w:color w:val="000000"/>
              </w:rPr>
              <w:t xml:space="preserve">         </w:t>
            </w:r>
            <w:r w:rsidRPr="002A15F8">
              <w:rPr>
                <w:rFonts w:ascii="Arial" w:hAnsi="Arial" w:cs="Arial"/>
                <w:color w:val="000000"/>
              </w:rPr>
              <w:t>24,354</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60%</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40, 370</w:t>
            </w: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10,306</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33%</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81,168</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34,661</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43%</w:t>
            </w:r>
          </w:p>
        </w:tc>
      </w:tr>
      <w:tr w:rsidR="00E4388E" w:rsidRPr="002A15F8" w:rsidTr="00601739">
        <w:trPr>
          <w:trHeight w:val="262"/>
        </w:trPr>
        <w:tc>
          <w:tcPr>
            <w:tcW w:w="1844" w:type="dxa"/>
            <w:tcBorders>
              <w:top w:val="single" w:sz="4" w:space="0" w:color="auto"/>
              <w:left w:val="single" w:sz="4" w:space="0" w:color="auto"/>
              <w:bottom w:val="single" w:sz="4" w:space="0" w:color="auto"/>
              <w:right w:val="single" w:sz="4" w:space="0" w:color="auto"/>
            </w:tcBorders>
            <w:noWrap/>
          </w:tcPr>
          <w:p w:rsidR="00E4388E" w:rsidRPr="00601739" w:rsidRDefault="00E4388E" w:rsidP="00601739">
            <w:pPr>
              <w:spacing w:line="480" w:lineRule="auto"/>
              <w:rPr>
                <w:rFonts w:ascii="Arial Narrow" w:hAnsi="Arial Narrow" w:cs="Arial"/>
                <w:b/>
                <w:color w:val="000000"/>
                <w:sz w:val="20"/>
                <w:szCs w:val="20"/>
              </w:rPr>
            </w:pPr>
            <w:r w:rsidRPr="00601739">
              <w:rPr>
                <w:rFonts w:ascii="Arial Narrow" w:hAnsi="Arial Narrow" w:cs="Arial"/>
                <w:b/>
                <w:color w:val="000000"/>
                <w:sz w:val="20"/>
                <w:szCs w:val="20"/>
              </w:rPr>
              <w:t>NORTH WEST</w:t>
            </w:r>
          </w:p>
        </w:tc>
        <w:tc>
          <w:tcPr>
            <w:tcW w:w="1257" w:type="dxa"/>
            <w:tcBorders>
              <w:top w:val="single" w:sz="4" w:space="0" w:color="auto"/>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1,229</w:t>
            </w:r>
          </w:p>
        </w:tc>
        <w:tc>
          <w:tcPr>
            <w:tcW w:w="1612" w:type="dxa"/>
            <w:tcBorders>
              <w:top w:val="single" w:sz="4" w:space="0" w:color="auto"/>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327</w:t>
            </w:r>
          </w:p>
        </w:tc>
        <w:tc>
          <w:tcPr>
            <w:tcW w:w="1100" w:type="dxa"/>
            <w:tcBorders>
              <w:top w:val="single" w:sz="4" w:space="0" w:color="auto"/>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27%</w:t>
            </w:r>
          </w:p>
        </w:tc>
        <w:tc>
          <w:tcPr>
            <w:tcW w:w="1650" w:type="dxa"/>
            <w:tcBorders>
              <w:top w:val="single" w:sz="4" w:space="0" w:color="auto"/>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single" w:sz="4" w:space="0" w:color="auto"/>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single" w:sz="4" w:space="0" w:color="auto"/>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1,229</w:t>
            </w:r>
          </w:p>
        </w:tc>
        <w:tc>
          <w:tcPr>
            <w:tcW w:w="1612" w:type="dxa"/>
            <w:tcBorders>
              <w:top w:val="single" w:sz="4" w:space="0" w:color="auto"/>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327</w:t>
            </w:r>
          </w:p>
        </w:tc>
        <w:tc>
          <w:tcPr>
            <w:tcW w:w="1138" w:type="dxa"/>
            <w:tcBorders>
              <w:top w:val="single" w:sz="4" w:space="0" w:color="auto"/>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27%</w:t>
            </w:r>
          </w:p>
        </w:tc>
      </w:tr>
      <w:tr w:rsidR="00E4388E" w:rsidRPr="002A15F8" w:rsidTr="00601739">
        <w:trPr>
          <w:trHeight w:val="92"/>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r w:rsidRPr="002A15F8">
              <w:rPr>
                <w:rFonts w:ascii="Arial" w:hAnsi="Arial" w:cs="Arial"/>
                <w:color w:val="000000"/>
              </w:rPr>
              <w:t xml:space="preserve"> </w:t>
            </w: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r w:rsidRPr="002A15F8">
              <w:rPr>
                <w:rFonts w:ascii="Arial" w:hAnsi="Arial" w:cs="Arial"/>
                <w:color w:val="000000"/>
              </w:rPr>
              <w:t xml:space="preserve"> </w:t>
            </w: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w:t>
            </w: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601739">
        <w:trPr>
          <w:trHeight w:val="250"/>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NORTHERN CAPE</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2,758</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829</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30%</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2,758</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829</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30%</w:t>
            </w:r>
          </w:p>
        </w:tc>
      </w:tr>
      <w:tr w:rsidR="00E4388E" w:rsidRPr="002A15F8" w:rsidTr="00601739">
        <w:trPr>
          <w:trHeight w:val="104"/>
        </w:trPr>
        <w:tc>
          <w:tcPr>
            <w:tcW w:w="1844" w:type="dxa"/>
            <w:tcBorders>
              <w:top w:val="single" w:sz="4" w:space="0" w:color="auto"/>
              <w:left w:val="single" w:sz="4" w:space="0" w:color="auto"/>
              <w:bottom w:val="nil"/>
              <w:right w:val="single" w:sz="4" w:space="0" w:color="auto"/>
            </w:tcBorders>
            <w:noWrap/>
          </w:tcPr>
          <w:p w:rsidR="00E4388E" w:rsidRPr="00601739" w:rsidRDefault="00E4388E" w:rsidP="002A15F8">
            <w:pPr>
              <w:rPr>
                <w:rFonts w:ascii="Arial Narrow" w:hAnsi="Arial Narrow" w:cs="Arial"/>
                <w:b/>
                <w:color w:val="000000"/>
                <w:sz w:val="20"/>
                <w:szCs w:val="20"/>
              </w:rPr>
            </w:pPr>
          </w:p>
        </w:tc>
        <w:tc>
          <w:tcPr>
            <w:tcW w:w="1257"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r w:rsidRPr="002A15F8">
              <w:rPr>
                <w:rFonts w:ascii="Arial" w:hAnsi="Arial" w:cs="Arial"/>
                <w:color w:val="000000"/>
              </w:rPr>
              <w:t xml:space="preserve"> </w:t>
            </w: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00"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c>
          <w:tcPr>
            <w:tcW w:w="165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251" w:type="dxa"/>
            <w:tcBorders>
              <w:top w:val="single" w:sz="4" w:space="0" w:color="auto"/>
              <w:left w:val="nil"/>
              <w:bottom w:val="nil"/>
              <w:right w:val="single" w:sz="4" w:space="0" w:color="auto"/>
            </w:tcBorders>
            <w:noWrap/>
          </w:tcPr>
          <w:p w:rsidR="00E4388E" w:rsidRPr="002A15F8" w:rsidRDefault="00E4388E" w:rsidP="002A15F8">
            <w:pPr>
              <w:ind w:left="360"/>
              <w:jc w:val="right"/>
              <w:rPr>
                <w:rFonts w:ascii="Arial" w:hAnsi="Arial" w:cs="Arial"/>
                <w:color w:val="000000"/>
              </w:rPr>
            </w:pPr>
          </w:p>
        </w:tc>
        <w:tc>
          <w:tcPr>
            <w:tcW w:w="1591"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w:t>
            </w:r>
          </w:p>
        </w:tc>
        <w:tc>
          <w:tcPr>
            <w:tcW w:w="1612" w:type="dxa"/>
            <w:tcBorders>
              <w:top w:val="single" w:sz="4" w:space="0" w:color="auto"/>
              <w:left w:val="nil"/>
              <w:bottom w:val="nil"/>
              <w:right w:val="single" w:sz="4" w:space="0" w:color="auto"/>
            </w:tcBorders>
            <w:noWrap/>
          </w:tcPr>
          <w:p w:rsidR="00E4388E" w:rsidRDefault="00E4388E" w:rsidP="002A15F8">
            <w:pPr>
              <w:jc w:val="right"/>
              <w:rPr>
                <w:rFonts w:ascii="Arial" w:hAnsi="Arial" w:cs="Arial"/>
                <w:color w:val="000000"/>
              </w:rPr>
            </w:pPr>
          </w:p>
        </w:tc>
        <w:tc>
          <w:tcPr>
            <w:tcW w:w="1138" w:type="dxa"/>
            <w:tcBorders>
              <w:top w:val="single" w:sz="4" w:space="0" w:color="auto"/>
              <w:left w:val="nil"/>
              <w:bottom w:val="nil"/>
              <w:right w:val="single" w:sz="4" w:space="0" w:color="auto"/>
            </w:tcBorders>
            <w:noWrap/>
          </w:tcPr>
          <w:p w:rsidR="00E4388E" w:rsidRPr="002A15F8" w:rsidRDefault="00E4388E" w:rsidP="002A15F8">
            <w:pPr>
              <w:jc w:val="right"/>
              <w:rPr>
                <w:rFonts w:ascii="Arial" w:hAnsi="Arial" w:cs="Arial"/>
                <w:color w:val="000000"/>
              </w:rPr>
            </w:pPr>
          </w:p>
        </w:tc>
      </w:tr>
      <w:tr w:rsidR="00E4388E" w:rsidRPr="002A15F8" w:rsidTr="000159BB">
        <w:trPr>
          <w:trHeight w:val="367"/>
        </w:trPr>
        <w:tc>
          <w:tcPr>
            <w:tcW w:w="1844" w:type="dxa"/>
            <w:tcBorders>
              <w:top w:val="nil"/>
              <w:left w:val="single" w:sz="4" w:space="0" w:color="auto"/>
              <w:bottom w:val="single" w:sz="4" w:space="0" w:color="auto"/>
              <w:right w:val="single" w:sz="4" w:space="0" w:color="auto"/>
            </w:tcBorders>
            <w:noWrap/>
          </w:tcPr>
          <w:p w:rsidR="00E4388E" w:rsidRPr="00601739" w:rsidRDefault="00E4388E" w:rsidP="002A15F8">
            <w:pPr>
              <w:rPr>
                <w:rFonts w:ascii="Arial Narrow" w:hAnsi="Arial Narrow" w:cs="Arial"/>
                <w:b/>
                <w:color w:val="000000"/>
                <w:sz w:val="20"/>
                <w:szCs w:val="20"/>
              </w:rPr>
            </w:pPr>
            <w:r w:rsidRPr="00601739">
              <w:rPr>
                <w:rFonts w:ascii="Arial Narrow" w:hAnsi="Arial Narrow" w:cs="Arial"/>
                <w:b/>
                <w:color w:val="000000"/>
                <w:sz w:val="20"/>
                <w:szCs w:val="20"/>
              </w:rPr>
              <w:t>WESTERN CAPE</w:t>
            </w:r>
          </w:p>
        </w:tc>
        <w:tc>
          <w:tcPr>
            <w:tcW w:w="1257"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 xml:space="preserve">7,122 </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1,706 </w:t>
            </w:r>
          </w:p>
        </w:tc>
        <w:tc>
          <w:tcPr>
            <w:tcW w:w="1100"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24%</w:t>
            </w:r>
          </w:p>
        </w:tc>
        <w:tc>
          <w:tcPr>
            <w:tcW w:w="165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p>
        </w:tc>
        <w:tc>
          <w:tcPr>
            <w:tcW w:w="1520"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w:t>
            </w:r>
          </w:p>
        </w:tc>
        <w:tc>
          <w:tcPr>
            <w:tcW w:w="1251" w:type="dxa"/>
            <w:tcBorders>
              <w:top w:val="nil"/>
              <w:left w:val="nil"/>
              <w:bottom w:val="single" w:sz="4" w:space="0" w:color="auto"/>
              <w:right w:val="single" w:sz="4" w:space="0" w:color="auto"/>
            </w:tcBorders>
            <w:noWrap/>
          </w:tcPr>
          <w:p w:rsidR="00E4388E" w:rsidRPr="002A15F8" w:rsidRDefault="00E4388E" w:rsidP="002A15F8">
            <w:pPr>
              <w:ind w:left="360"/>
              <w:jc w:val="right"/>
              <w:rPr>
                <w:rFonts w:ascii="Arial" w:hAnsi="Arial" w:cs="Arial"/>
                <w:color w:val="000000"/>
              </w:rPr>
            </w:pPr>
            <w:r w:rsidRPr="002A15F8">
              <w:rPr>
                <w:rFonts w:ascii="Arial" w:hAnsi="Arial" w:cs="Arial"/>
                <w:color w:val="000000"/>
              </w:rPr>
              <w:t>0%</w:t>
            </w:r>
          </w:p>
        </w:tc>
        <w:tc>
          <w:tcPr>
            <w:tcW w:w="1591"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7,122 </w:t>
            </w:r>
          </w:p>
        </w:tc>
        <w:tc>
          <w:tcPr>
            <w:tcW w:w="1612"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Pr>
                <w:rFonts w:ascii="Arial" w:hAnsi="Arial" w:cs="Arial"/>
                <w:color w:val="000000"/>
              </w:rPr>
              <w:t xml:space="preserve">           </w:t>
            </w:r>
            <w:r w:rsidRPr="002A15F8">
              <w:rPr>
                <w:rFonts w:ascii="Arial" w:hAnsi="Arial" w:cs="Arial"/>
                <w:color w:val="000000"/>
              </w:rPr>
              <w:t>1,706</w:t>
            </w:r>
          </w:p>
        </w:tc>
        <w:tc>
          <w:tcPr>
            <w:tcW w:w="1138" w:type="dxa"/>
            <w:tcBorders>
              <w:top w:val="nil"/>
              <w:left w:val="nil"/>
              <w:bottom w:val="single" w:sz="4" w:space="0" w:color="auto"/>
              <w:right w:val="single" w:sz="4" w:space="0" w:color="auto"/>
            </w:tcBorders>
            <w:noWrap/>
          </w:tcPr>
          <w:p w:rsidR="00E4388E" w:rsidRPr="002A15F8" w:rsidRDefault="00E4388E" w:rsidP="002A15F8">
            <w:pPr>
              <w:jc w:val="right"/>
              <w:rPr>
                <w:rFonts w:ascii="Arial" w:hAnsi="Arial" w:cs="Arial"/>
                <w:color w:val="000000"/>
              </w:rPr>
            </w:pPr>
            <w:r w:rsidRPr="002A15F8">
              <w:rPr>
                <w:rFonts w:ascii="Arial" w:hAnsi="Arial" w:cs="Arial"/>
                <w:color w:val="000000"/>
              </w:rPr>
              <w:t>24%</w:t>
            </w:r>
          </w:p>
        </w:tc>
      </w:tr>
      <w:tr w:rsidR="00E4388E" w:rsidRPr="002A15F8" w:rsidTr="000159BB">
        <w:trPr>
          <w:trHeight w:val="387"/>
        </w:trPr>
        <w:tc>
          <w:tcPr>
            <w:tcW w:w="1844" w:type="dxa"/>
            <w:tcBorders>
              <w:top w:val="single" w:sz="4" w:space="0" w:color="auto"/>
              <w:left w:val="single" w:sz="4" w:space="0" w:color="auto"/>
              <w:bottom w:val="double" w:sz="6" w:space="0" w:color="auto"/>
              <w:right w:val="single" w:sz="4" w:space="0" w:color="auto"/>
            </w:tcBorders>
            <w:shd w:val="clear" w:color="DCE6F1" w:fill="auto"/>
            <w:noWrap/>
          </w:tcPr>
          <w:p w:rsidR="00E4388E" w:rsidRPr="002A15F8" w:rsidRDefault="00E4388E" w:rsidP="002A15F8">
            <w:pPr>
              <w:rPr>
                <w:rFonts w:ascii="Arial" w:hAnsi="Arial" w:cs="Arial"/>
                <w:b/>
                <w:bCs/>
                <w:color w:val="000000"/>
              </w:rPr>
            </w:pPr>
            <w:r w:rsidRPr="002A15F8">
              <w:rPr>
                <w:rFonts w:ascii="Arial" w:hAnsi="Arial" w:cs="Arial"/>
                <w:b/>
                <w:bCs/>
                <w:color w:val="000000"/>
              </w:rPr>
              <w:t>Grand Total</w:t>
            </w:r>
          </w:p>
        </w:tc>
        <w:tc>
          <w:tcPr>
            <w:tcW w:w="1257"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601739">
            <w:pPr>
              <w:jc w:val="right"/>
              <w:rPr>
                <w:rFonts w:ascii="Arial" w:hAnsi="Arial" w:cs="Arial"/>
                <w:b/>
                <w:bCs/>
                <w:color w:val="000000"/>
              </w:rPr>
            </w:pPr>
            <w:r>
              <w:rPr>
                <w:rFonts w:ascii="Arial" w:hAnsi="Arial" w:cs="Arial"/>
                <w:b/>
                <w:bCs/>
                <w:color w:val="000000"/>
              </w:rPr>
              <w:t xml:space="preserve">      </w:t>
            </w:r>
            <w:r w:rsidRPr="002A15F8">
              <w:rPr>
                <w:rFonts w:ascii="Arial" w:hAnsi="Arial" w:cs="Arial"/>
                <w:b/>
                <w:bCs/>
                <w:color w:val="000000"/>
              </w:rPr>
              <w:t xml:space="preserve">2,347 </w:t>
            </w:r>
          </w:p>
        </w:tc>
        <w:tc>
          <w:tcPr>
            <w:tcW w:w="1612"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jc w:val="right"/>
              <w:rPr>
                <w:rFonts w:ascii="Arial" w:hAnsi="Arial" w:cs="Arial"/>
                <w:b/>
                <w:bCs/>
                <w:color w:val="000000"/>
              </w:rPr>
            </w:pPr>
            <w:r w:rsidRPr="002A15F8">
              <w:rPr>
                <w:rFonts w:ascii="Arial" w:hAnsi="Arial" w:cs="Arial"/>
                <w:b/>
                <w:bCs/>
                <w:color w:val="000000"/>
              </w:rPr>
              <w:t xml:space="preserve">         37,557</w:t>
            </w:r>
          </w:p>
        </w:tc>
        <w:tc>
          <w:tcPr>
            <w:tcW w:w="1100"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jc w:val="right"/>
              <w:rPr>
                <w:rFonts w:ascii="Arial" w:hAnsi="Arial" w:cs="Arial"/>
                <w:b/>
                <w:bCs/>
                <w:color w:val="000000"/>
              </w:rPr>
            </w:pPr>
            <w:r w:rsidRPr="002A15F8">
              <w:rPr>
                <w:rFonts w:ascii="Arial" w:hAnsi="Arial" w:cs="Arial"/>
                <w:b/>
                <w:bCs/>
                <w:color w:val="000000"/>
              </w:rPr>
              <w:t>41%</w:t>
            </w:r>
          </w:p>
        </w:tc>
        <w:tc>
          <w:tcPr>
            <w:tcW w:w="1650"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ind w:left="360"/>
              <w:jc w:val="right"/>
              <w:rPr>
                <w:rFonts w:ascii="Arial" w:hAnsi="Arial" w:cs="Arial"/>
                <w:b/>
                <w:bCs/>
                <w:color w:val="000000"/>
              </w:rPr>
            </w:pPr>
            <w:r w:rsidRPr="002A15F8">
              <w:rPr>
                <w:rFonts w:ascii="Arial" w:hAnsi="Arial" w:cs="Arial"/>
                <w:b/>
                <w:bCs/>
                <w:color w:val="000000"/>
              </w:rPr>
              <w:t>40,370</w:t>
            </w:r>
          </w:p>
        </w:tc>
        <w:tc>
          <w:tcPr>
            <w:tcW w:w="1520"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ind w:left="360"/>
              <w:jc w:val="right"/>
              <w:rPr>
                <w:rFonts w:ascii="Arial" w:hAnsi="Arial" w:cs="Arial"/>
                <w:b/>
                <w:bCs/>
                <w:color w:val="000000"/>
              </w:rPr>
            </w:pPr>
            <w:r w:rsidRPr="002A15F8">
              <w:rPr>
                <w:rFonts w:ascii="Arial" w:hAnsi="Arial" w:cs="Arial"/>
                <w:b/>
                <w:bCs/>
                <w:color w:val="000000"/>
              </w:rPr>
              <w:t>10,306</w:t>
            </w:r>
          </w:p>
        </w:tc>
        <w:tc>
          <w:tcPr>
            <w:tcW w:w="1251"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ind w:left="360"/>
              <w:jc w:val="right"/>
              <w:rPr>
                <w:rFonts w:ascii="Arial" w:hAnsi="Arial" w:cs="Arial"/>
                <w:b/>
                <w:bCs/>
                <w:color w:val="000000"/>
              </w:rPr>
            </w:pPr>
            <w:r w:rsidRPr="002A15F8">
              <w:rPr>
                <w:rFonts w:ascii="Arial" w:hAnsi="Arial" w:cs="Arial"/>
                <w:b/>
                <w:bCs/>
                <w:color w:val="000000"/>
              </w:rPr>
              <w:t>33%</w:t>
            </w:r>
          </w:p>
        </w:tc>
        <w:tc>
          <w:tcPr>
            <w:tcW w:w="1591"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jc w:val="right"/>
              <w:rPr>
                <w:rFonts w:ascii="Arial" w:hAnsi="Arial" w:cs="Arial"/>
                <w:b/>
                <w:bCs/>
                <w:color w:val="000000"/>
              </w:rPr>
            </w:pPr>
            <w:r w:rsidRPr="002A15F8">
              <w:rPr>
                <w:rFonts w:ascii="Arial" w:hAnsi="Arial" w:cs="Arial"/>
                <w:b/>
                <w:bCs/>
                <w:color w:val="000000"/>
              </w:rPr>
              <w:t xml:space="preserve">    132,717 </w:t>
            </w:r>
          </w:p>
        </w:tc>
        <w:tc>
          <w:tcPr>
            <w:tcW w:w="1612"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jc w:val="right"/>
              <w:rPr>
                <w:rFonts w:ascii="Arial" w:hAnsi="Arial" w:cs="Arial"/>
                <w:b/>
                <w:bCs/>
                <w:color w:val="000000"/>
              </w:rPr>
            </w:pPr>
            <w:r>
              <w:rPr>
                <w:rFonts w:ascii="Arial" w:hAnsi="Arial" w:cs="Arial"/>
                <w:b/>
                <w:bCs/>
                <w:color w:val="000000"/>
              </w:rPr>
              <w:t xml:space="preserve">         </w:t>
            </w:r>
            <w:r w:rsidRPr="002A15F8">
              <w:rPr>
                <w:rFonts w:ascii="Arial" w:hAnsi="Arial" w:cs="Arial"/>
                <w:b/>
                <w:bCs/>
                <w:color w:val="000000"/>
              </w:rPr>
              <w:t>47,864</w:t>
            </w:r>
          </w:p>
        </w:tc>
        <w:tc>
          <w:tcPr>
            <w:tcW w:w="1138" w:type="dxa"/>
            <w:tcBorders>
              <w:top w:val="single" w:sz="4" w:space="0" w:color="auto"/>
              <w:left w:val="nil"/>
              <w:bottom w:val="double" w:sz="6" w:space="0" w:color="auto"/>
              <w:right w:val="single" w:sz="4" w:space="0" w:color="auto"/>
            </w:tcBorders>
            <w:shd w:val="clear" w:color="DCE6F1" w:fill="auto"/>
            <w:noWrap/>
          </w:tcPr>
          <w:p w:rsidR="00E4388E" w:rsidRPr="002A15F8" w:rsidRDefault="00E4388E" w:rsidP="002A15F8">
            <w:pPr>
              <w:jc w:val="right"/>
              <w:rPr>
                <w:rFonts w:ascii="Arial" w:hAnsi="Arial" w:cs="Arial"/>
                <w:b/>
                <w:bCs/>
                <w:color w:val="000000"/>
              </w:rPr>
            </w:pPr>
            <w:r w:rsidRPr="002A15F8">
              <w:rPr>
                <w:rFonts w:ascii="Arial" w:hAnsi="Arial" w:cs="Arial"/>
                <w:b/>
                <w:bCs/>
                <w:color w:val="000000"/>
              </w:rPr>
              <w:t>36%</w:t>
            </w:r>
          </w:p>
        </w:tc>
      </w:tr>
    </w:tbl>
    <w:p w:rsidR="00E4388E" w:rsidRPr="002A15F8" w:rsidRDefault="00E4388E" w:rsidP="002A15F8">
      <w:pPr>
        <w:ind w:left="-426"/>
        <w:rPr>
          <w:sz w:val="22"/>
          <w:szCs w:val="22"/>
        </w:rPr>
      </w:pPr>
    </w:p>
    <w:p w:rsidR="00E4388E" w:rsidRDefault="00E4388E" w:rsidP="002A15F8">
      <w:pPr>
        <w:ind w:left="-426"/>
        <w:jc w:val="right"/>
        <w:rPr>
          <w:rFonts w:ascii="Arial" w:hAnsi="Arial" w:cs="Arial"/>
          <w:b/>
          <w:sz w:val="28"/>
          <w:szCs w:val="28"/>
        </w:rPr>
      </w:pPr>
    </w:p>
    <w:p w:rsidR="00E4388E" w:rsidRDefault="00E4388E" w:rsidP="002A15F8">
      <w:pPr>
        <w:ind w:left="-426"/>
        <w:jc w:val="right"/>
        <w:rPr>
          <w:rFonts w:ascii="Arial" w:hAnsi="Arial" w:cs="Arial"/>
          <w:b/>
          <w:sz w:val="28"/>
          <w:szCs w:val="28"/>
        </w:rPr>
      </w:pPr>
    </w:p>
    <w:p w:rsidR="00E4388E" w:rsidRPr="002A15F8" w:rsidRDefault="00E4388E" w:rsidP="002A15F8">
      <w:pPr>
        <w:ind w:left="-426"/>
        <w:jc w:val="right"/>
        <w:rPr>
          <w:rFonts w:ascii="Arial" w:hAnsi="Arial" w:cs="Arial"/>
          <w:b/>
          <w:sz w:val="28"/>
          <w:szCs w:val="28"/>
        </w:rPr>
      </w:pPr>
      <w:r w:rsidRPr="002A15F8">
        <w:rPr>
          <w:rFonts w:ascii="Arial" w:hAnsi="Arial" w:cs="Arial"/>
          <w:b/>
          <w:sz w:val="28"/>
          <w:szCs w:val="28"/>
        </w:rPr>
        <w:t>Annexure B</w:t>
      </w:r>
    </w:p>
    <w:p w:rsidR="00E4388E" w:rsidRPr="002A15F8" w:rsidRDefault="00E4388E" w:rsidP="002A15F8">
      <w:pPr>
        <w:ind w:left="-426"/>
        <w:rPr>
          <w:rFonts w:ascii="Arial" w:hAnsi="Arial" w:cs="Arial"/>
          <w:sz w:val="22"/>
          <w:szCs w:val="22"/>
        </w:rPr>
      </w:pPr>
      <w:r w:rsidRPr="002A15F8">
        <w:rPr>
          <w:rFonts w:ascii="Arial" w:hAnsi="Arial" w:cs="Arial"/>
        </w:rPr>
        <w:t>The details  for Compensation of Employees are outlined in the table below:</w:t>
      </w:r>
    </w:p>
    <w:tbl>
      <w:tblPr>
        <w:tblW w:w="15229" w:type="dxa"/>
        <w:tblInd w:w="-318" w:type="dxa"/>
        <w:tblLayout w:type="fixed"/>
        <w:tblLook w:val="00A0"/>
      </w:tblPr>
      <w:tblGrid>
        <w:gridCol w:w="4571"/>
        <w:gridCol w:w="5236"/>
        <w:gridCol w:w="2173"/>
        <w:gridCol w:w="2173"/>
        <w:gridCol w:w="1076"/>
      </w:tblGrid>
      <w:tr w:rsidR="00E4388E" w:rsidRPr="002A15F8" w:rsidTr="0040464C">
        <w:trPr>
          <w:trHeight w:val="715"/>
        </w:trPr>
        <w:tc>
          <w:tcPr>
            <w:tcW w:w="4571" w:type="dxa"/>
            <w:tcBorders>
              <w:top w:val="single" w:sz="4" w:space="0" w:color="auto"/>
              <w:left w:val="single" w:sz="4" w:space="0" w:color="auto"/>
              <w:bottom w:val="single" w:sz="4" w:space="0" w:color="auto"/>
              <w:right w:val="single" w:sz="4" w:space="0" w:color="auto"/>
            </w:tcBorders>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Classification Item</w:t>
            </w:r>
          </w:p>
        </w:tc>
        <w:tc>
          <w:tcPr>
            <w:tcW w:w="5236" w:type="dxa"/>
            <w:tcBorders>
              <w:top w:val="single" w:sz="4" w:space="0" w:color="auto"/>
              <w:left w:val="nil"/>
              <w:bottom w:val="single" w:sz="4" w:space="0" w:color="auto"/>
              <w:right w:val="single" w:sz="4" w:space="0" w:color="auto"/>
            </w:tcBorders>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Programme</w:t>
            </w:r>
          </w:p>
        </w:tc>
        <w:tc>
          <w:tcPr>
            <w:tcW w:w="2173"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Adjusted Budget</w:t>
            </w:r>
          </w:p>
        </w:tc>
        <w:tc>
          <w:tcPr>
            <w:tcW w:w="2173"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31 Dec 15</w:t>
            </w:r>
          </w:p>
        </w:tc>
        <w:tc>
          <w:tcPr>
            <w:tcW w:w="1076" w:type="dxa"/>
            <w:tcBorders>
              <w:top w:val="single" w:sz="4" w:space="0" w:color="auto"/>
              <w:left w:val="nil"/>
              <w:bottom w:val="single" w:sz="4" w:space="0" w:color="auto"/>
              <w:right w:val="single" w:sz="4" w:space="0" w:color="auto"/>
            </w:tcBorders>
          </w:tcPr>
          <w:p w:rsidR="00E4388E" w:rsidRPr="002A15F8" w:rsidRDefault="00E4388E" w:rsidP="002A15F8">
            <w:pPr>
              <w:jc w:val="center"/>
              <w:rPr>
                <w:rFonts w:ascii="Arial" w:hAnsi="Arial" w:cs="Arial"/>
                <w:b/>
                <w:bCs/>
                <w:color w:val="000000"/>
              </w:rPr>
            </w:pPr>
            <w:r w:rsidRPr="002A15F8">
              <w:rPr>
                <w:rFonts w:ascii="Arial" w:hAnsi="Arial" w:cs="Arial"/>
                <w:b/>
                <w:bCs/>
                <w:color w:val="000000"/>
              </w:rPr>
              <w:t>%</w:t>
            </w:r>
          </w:p>
          <w:p w:rsidR="00E4388E" w:rsidRPr="002A15F8" w:rsidRDefault="00E4388E" w:rsidP="002A15F8">
            <w:pPr>
              <w:jc w:val="center"/>
              <w:rPr>
                <w:rFonts w:ascii="Arial" w:hAnsi="Arial" w:cs="Arial"/>
                <w:b/>
                <w:bCs/>
                <w:color w:val="000000"/>
              </w:rPr>
            </w:pPr>
            <w:r w:rsidRPr="002A15F8">
              <w:rPr>
                <w:rFonts w:ascii="Arial" w:hAnsi="Arial" w:cs="Arial"/>
                <w:b/>
                <w:bCs/>
                <w:color w:val="000000"/>
              </w:rPr>
              <w:t>Spent</w:t>
            </w:r>
          </w:p>
        </w:tc>
      </w:tr>
      <w:tr w:rsidR="00E4388E"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noWrap/>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COMPENSATION OF EMPLOYEES</w:t>
            </w:r>
          </w:p>
        </w:tc>
        <w:tc>
          <w:tcPr>
            <w:tcW w:w="523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rPr>
                <w:rFonts w:ascii="Arial" w:hAnsi="Arial" w:cs="Arial"/>
                <w:color w:val="000000"/>
              </w:rPr>
            </w:pPr>
            <w:r w:rsidRPr="002A15F8">
              <w:rPr>
                <w:rFonts w:ascii="Arial" w:hAnsi="Arial" w:cs="Arial"/>
                <w:color w:val="000000"/>
              </w:rPr>
              <w:t>ADMINISTRATION</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645,589</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481,719 </w:t>
            </w:r>
          </w:p>
        </w:tc>
        <w:tc>
          <w:tcPr>
            <w:tcW w:w="107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75%</w:t>
            </w:r>
          </w:p>
        </w:tc>
      </w:tr>
      <w:tr w:rsidR="00E4388E"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noWrap/>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rPr>
                <w:rFonts w:ascii="Arial" w:hAnsi="Arial" w:cs="Arial"/>
                <w:color w:val="000000"/>
              </w:rPr>
            </w:pPr>
            <w:r w:rsidRPr="002A15F8">
              <w:rPr>
                <w:rFonts w:ascii="Arial" w:hAnsi="Arial" w:cs="Arial"/>
                <w:color w:val="000000"/>
              </w:rPr>
              <w:t>WATER PLANNING &amp; INFORMATION MAN</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350,644</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244,837 </w:t>
            </w:r>
          </w:p>
        </w:tc>
        <w:tc>
          <w:tcPr>
            <w:tcW w:w="107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70%</w:t>
            </w:r>
          </w:p>
        </w:tc>
      </w:tr>
      <w:tr w:rsidR="00E4388E"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noWrap/>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rPr>
                <w:rFonts w:ascii="Arial" w:hAnsi="Arial" w:cs="Arial"/>
                <w:color w:val="000000"/>
              </w:rPr>
            </w:pPr>
            <w:r w:rsidRPr="002A15F8">
              <w:rPr>
                <w:rFonts w:ascii="Arial" w:hAnsi="Arial" w:cs="Arial"/>
                <w:color w:val="000000"/>
              </w:rPr>
              <w:t>WATER INFRASTRUCTURE DEV</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114,679 </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60,237 </w:t>
            </w:r>
          </w:p>
        </w:tc>
        <w:tc>
          <w:tcPr>
            <w:tcW w:w="107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53%</w:t>
            </w:r>
          </w:p>
        </w:tc>
      </w:tr>
      <w:tr w:rsidR="00E4388E"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noWrap/>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rPr>
                <w:rFonts w:ascii="Arial" w:hAnsi="Arial" w:cs="Arial"/>
                <w:color w:val="000000"/>
              </w:rPr>
            </w:pPr>
            <w:r w:rsidRPr="002A15F8">
              <w:rPr>
                <w:rFonts w:ascii="Arial" w:hAnsi="Arial" w:cs="Arial"/>
                <w:color w:val="000000"/>
              </w:rPr>
              <w:t>WATER &amp; SANITATION SERVICES</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148,102 </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96,939 </w:t>
            </w:r>
          </w:p>
        </w:tc>
        <w:tc>
          <w:tcPr>
            <w:tcW w:w="107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65%</w:t>
            </w:r>
          </w:p>
        </w:tc>
      </w:tr>
      <w:tr w:rsidR="00E4388E" w:rsidRPr="002A15F8" w:rsidTr="0040464C">
        <w:trPr>
          <w:trHeight w:val="325"/>
        </w:trPr>
        <w:tc>
          <w:tcPr>
            <w:tcW w:w="4571" w:type="dxa"/>
            <w:tcBorders>
              <w:top w:val="single" w:sz="4" w:space="0" w:color="auto"/>
              <w:left w:val="single" w:sz="4" w:space="0" w:color="auto"/>
              <w:bottom w:val="single" w:sz="4" w:space="0" w:color="auto"/>
              <w:right w:val="single" w:sz="4" w:space="0" w:color="auto"/>
            </w:tcBorders>
            <w:noWrap/>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 </w:t>
            </w:r>
          </w:p>
        </w:tc>
        <w:tc>
          <w:tcPr>
            <w:tcW w:w="523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rPr>
                <w:rFonts w:ascii="Arial" w:hAnsi="Arial" w:cs="Arial"/>
                <w:color w:val="000000"/>
              </w:rPr>
            </w:pPr>
            <w:r w:rsidRPr="002A15F8">
              <w:rPr>
                <w:rFonts w:ascii="Arial" w:hAnsi="Arial" w:cs="Arial"/>
                <w:color w:val="000000"/>
              </w:rPr>
              <w:t>WATER SECTOR REGULATION</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169,383 </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 xml:space="preserve">    137,694 </w:t>
            </w:r>
          </w:p>
        </w:tc>
        <w:tc>
          <w:tcPr>
            <w:tcW w:w="107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color w:val="000000"/>
              </w:rPr>
            </w:pPr>
            <w:r w:rsidRPr="002A15F8">
              <w:rPr>
                <w:rFonts w:ascii="Arial" w:hAnsi="Arial" w:cs="Arial"/>
                <w:color w:val="000000"/>
              </w:rPr>
              <w:t>81%</w:t>
            </w:r>
          </w:p>
        </w:tc>
      </w:tr>
      <w:tr w:rsidR="00E4388E" w:rsidRPr="002A15F8" w:rsidTr="0040464C">
        <w:trPr>
          <w:trHeight w:val="341"/>
        </w:trPr>
        <w:tc>
          <w:tcPr>
            <w:tcW w:w="4571" w:type="dxa"/>
            <w:tcBorders>
              <w:top w:val="single" w:sz="4" w:space="0" w:color="auto"/>
              <w:left w:val="single" w:sz="4" w:space="0" w:color="auto"/>
              <w:bottom w:val="single" w:sz="4" w:space="0" w:color="auto"/>
              <w:right w:val="single" w:sz="4" w:space="0" w:color="auto"/>
            </w:tcBorders>
            <w:noWrap/>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Grand Total</w:t>
            </w:r>
          </w:p>
        </w:tc>
        <w:tc>
          <w:tcPr>
            <w:tcW w:w="523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rPr>
                <w:rFonts w:ascii="Arial" w:hAnsi="Arial" w:cs="Arial"/>
                <w:b/>
                <w:bCs/>
                <w:color w:val="000000"/>
              </w:rPr>
            </w:pPr>
            <w:r w:rsidRPr="002A15F8">
              <w:rPr>
                <w:rFonts w:ascii="Arial" w:hAnsi="Arial" w:cs="Arial"/>
                <w:b/>
                <w:bCs/>
                <w:color w:val="000000"/>
              </w:rPr>
              <w:t> </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b/>
                <w:bCs/>
                <w:color w:val="000000"/>
              </w:rPr>
            </w:pPr>
            <w:r w:rsidRPr="002A15F8">
              <w:rPr>
                <w:rFonts w:ascii="Arial" w:hAnsi="Arial" w:cs="Arial"/>
                <w:b/>
                <w:bCs/>
                <w:color w:val="000000"/>
              </w:rPr>
              <w:t xml:space="preserve"> 1,428,397 </w:t>
            </w:r>
          </w:p>
        </w:tc>
        <w:tc>
          <w:tcPr>
            <w:tcW w:w="2173"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b/>
                <w:bCs/>
                <w:color w:val="000000"/>
              </w:rPr>
            </w:pPr>
            <w:r w:rsidRPr="002A15F8">
              <w:rPr>
                <w:rFonts w:ascii="Arial" w:hAnsi="Arial" w:cs="Arial"/>
                <w:b/>
                <w:bCs/>
                <w:color w:val="000000"/>
              </w:rPr>
              <w:t xml:space="preserve"> 1,021,427  </w:t>
            </w:r>
          </w:p>
        </w:tc>
        <w:tc>
          <w:tcPr>
            <w:tcW w:w="1076" w:type="dxa"/>
            <w:tcBorders>
              <w:top w:val="single" w:sz="4" w:space="0" w:color="auto"/>
              <w:left w:val="nil"/>
              <w:bottom w:val="single" w:sz="4" w:space="0" w:color="auto"/>
              <w:right w:val="single" w:sz="4" w:space="0" w:color="auto"/>
            </w:tcBorders>
            <w:noWrap/>
            <w:vAlign w:val="bottom"/>
          </w:tcPr>
          <w:p w:rsidR="00E4388E" w:rsidRPr="002A15F8" w:rsidRDefault="00E4388E" w:rsidP="002A15F8">
            <w:pPr>
              <w:jc w:val="right"/>
              <w:rPr>
                <w:rFonts w:ascii="Arial" w:hAnsi="Arial" w:cs="Arial"/>
                <w:b/>
                <w:bCs/>
                <w:color w:val="000000"/>
              </w:rPr>
            </w:pPr>
            <w:r w:rsidRPr="002A15F8">
              <w:rPr>
                <w:rFonts w:ascii="Arial" w:hAnsi="Arial" w:cs="Arial"/>
                <w:b/>
                <w:bCs/>
                <w:color w:val="000000"/>
              </w:rPr>
              <w:t>72%</w:t>
            </w:r>
          </w:p>
        </w:tc>
      </w:tr>
    </w:tbl>
    <w:p w:rsidR="00E4388E" w:rsidRPr="002A15F8" w:rsidRDefault="00E4388E" w:rsidP="002A15F8">
      <w:pPr>
        <w:spacing w:before="100" w:beforeAutospacing="1" w:after="100" w:afterAutospacing="1"/>
        <w:ind w:left="-426"/>
        <w:jc w:val="both"/>
        <w:rPr>
          <w:rFonts w:ascii="Arial" w:hAnsi="Arial" w:cs="Arial"/>
          <w:sz w:val="28"/>
          <w:szCs w:val="28"/>
        </w:rPr>
      </w:pPr>
      <w:r w:rsidRPr="002A15F8">
        <w:rPr>
          <w:rFonts w:ascii="Arial" w:hAnsi="Arial" w:cs="Arial"/>
          <w:sz w:val="28"/>
          <w:szCs w:val="28"/>
        </w:rPr>
        <w:t>The funds allocated to the department for each salary scale and) level of employment are as follows:</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3544"/>
        <w:gridCol w:w="4536"/>
      </w:tblGrid>
      <w:tr w:rsidR="00E4388E" w:rsidRPr="002A15F8" w:rsidTr="0040464C">
        <w:trPr>
          <w:trHeight w:val="466"/>
        </w:trPr>
        <w:tc>
          <w:tcPr>
            <w:tcW w:w="2269" w:type="dxa"/>
            <w:noWrap/>
          </w:tcPr>
          <w:p w:rsidR="00E4388E" w:rsidRPr="002A15F8" w:rsidRDefault="00E4388E" w:rsidP="002A15F8">
            <w:pPr>
              <w:rPr>
                <w:rFonts w:ascii="Arial" w:hAnsi="Arial" w:cs="Arial"/>
                <w:b/>
                <w:bCs/>
                <w:color w:val="000000"/>
              </w:rPr>
            </w:pPr>
            <w:r w:rsidRPr="002A15F8">
              <w:rPr>
                <w:rFonts w:ascii="Arial" w:hAnsi="Arial" w:cs="Arial"/>
                <w:b/>
                <w:bCs/>
                <w:color w:val="000000"/>
              </w:rPr>
              <w:t>Salary Level</w:t>
            </w:r>
          </w:p>
        </w:tc>
        <w:tc>
          <w:tcPr>
            <w:tcW w:w="3544" w:type="dxa"/>
          </w:tcPr>
          <w:p w:rsidR="00E4388E" w:rsidRPr="002A15F8" w:rsidRDefault="00E4388E" w:rsidP="002A15F8">
            <w:pPr>
              <w:jc w:val="center"/>
              <w:rPr>
                <w:rFonts w:ascii="Arial" w:hAnsi="Arial" w:cs="Arial"/>
                <w:b/>
                <w:bCs/>
              </w:rPr>
            </w:pPr>
            <w:r w:rsidRPr="002A15F8">
              <w:rPr>
                <w:rFonts w:ascii="Arial" w:hAnsi="Arial" w:cs="Arial"/>
                <w:b/>
                <w:bCs/>
              </w:rPr>
              <w:t xml:space="preserve"> Number of officials </w:t>
            </w:r>
          </w:p>
        </w:tc>
        <w:tc>
          <w:tcPr>
            <w:tcW w:w="4536" w:type="dxa"/>
          </w:tcPr>
          <w:p w:rsidR="00E4388E" w:rsidRPr="002A15F8" w:rsidRDefault="00E4388E" w:rsidP="002A15F8">
            <w:pPr>
              <w:jc w:val="center"/>
              <w:rPr>
                <w:rFonts w:ascii="Arial" w:hAnsi="Arial" w:cs="Arial"/>
                <w:b/>
                <w:bCs/>
              </w:rPr>
            </w:pPr>
            <w:r w:rsidRPr="002A15F8">
              <w:rPr>
                <w:rFonts w:ascii="Arial" w:hAnsi="Arial" w:cs="Arial"/>
                <w:b/>
                <w:bCs/>
              </w:rPr>
              <w:t xml:space="preserve"> Original Budget per Salary Level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1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98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2</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305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22,750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3</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381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56,326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4</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165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23,912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5</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744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169,567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6</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423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126,911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7</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524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143,440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8</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450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146,085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9</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299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109,661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10</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371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149,050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11</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290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145,574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12</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287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216,925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13</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116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115,818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14</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35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45,546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15</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9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14,582 </w:t>
            </w:r>
          </w:p>
        </w:tc>
      </w:tr>
      <w:tr w:rsidR="00E4388E" w:rsidRPr="002A15F8" w:rsidTr="0040464C">
        <w:trPr>
          <w:trHeight w:val="319"/>
        </w:trPr>
        <w:tc>
          <w:tcPr>
            <w:tcW w:w="2269" w:type="dxa"/>
            <w:noWrap/>
          </w:tcPr>
          <w:p w:rsidR="00E4388E" w:rsidRPr="002A15F8" w:rsidRDefault="00E4388E" w:rsidP="002A15F8">
            <w:pPr>
              <w:rPr>
                <w:rFonts w:ascii="Arial" w:hAnsi="Arial" w:cs="Arial"/>
                <w:color w:val="000000"/>
              </w:rPr>
            </w:pPr>
            <w:r w:rsidRPr="002A15F8">
              <w:rPr>
                <w:rFonts w:ascii="Arial" w:hAnsi="Arial" w:cs="Arial"/>
                <w:color w:val="000000"/>
              </w:rPr>
              <w:t>16</w:t>
            </w:r>
          </w:p>
        </w:tc>
        <w:tc>
          <w:tcPr>
            <w:tcW w:w="3544" w:type="dxa"/>
          </w:tcPr>
          <w:p w:rsidR="00E4388E" w:rsidRPr="002A15F8" w:rsidRDefault="00E4388E" w:rsidP="002A15F8">
            <w:pPr>
              <w:jc w:val="right"/>
              <w:rPr>
                <w:rFonts w:ascii="Arial" w:hAnsi="Arial" w:cs="Arial"/>
              </w:rPr>
            </w:pPr>
            <w:r w:rsidRPr="002A15F8">
              <w:rPr>
                <w:rFonts w:ascii="Arial" w:hAnsi="Arial" w:cs="Arial"/>
              </w:rPr>
              <w:t xml:space="preserve">                 3 </w:t>
            </w:r>
          </w:p>
        </w:tc>
        <w:tc>
          <w:tcPr>
            <w:tcW w:w="4536" w:type="dxa"/>
          </w:tcPr>
          <w:p w:rsidR="00E4388E" w:rsidRPr="002A15F8" w:rsidRDefault="00E4388E" w:rsidP="002A15F8">
            <w:pPr>
              <w:jc w:val="right"/>
              <w:rPr>
                <w:rFonts w:ascii="Arial" w:hAnsi="Arial" w:cs="Arial"/>
              </w:rPr>
            </w:pPr>
            <w:r w:rsidRPr="002A15F8">
              <w:rPr>
                <w:rFonts w:ascii="Arial" w:hAnsi="Arial" w:cs="Arial"/>
              </w:rPr>
              <w:t xml:space="preserve">                          5,888 </w:t>
            </w:r>
          </w:p>
        </w:tc>
      </w:tr>
      <w:tr w:rsidR="00E4388E" w:rsidRPr="002A15F8" w:rsidTr="0040464C">
        <w:trPr>
          <w:trHeight w:val="335"/>
        </w:trPr>
        <w:tc>
          <w:tcPr>
            <w:tcW w:w="2269" w:type="dxa"/>
            <w:noWrap/>
            <w:vAlign w:val="center"/>
          </w:tcPr>
          <w:p w:rsidR="00E4388E" w:rsidRPr="002A15F8" w:rsidRDefault="00E4388E" w:rsidP="002A15F8">
            <w:pPr>
              <w:rPr>
                <w:rFonts w:ascii="Arial" w:hAnsi="Arial" w:cs="Arial"/>
                <w:b/>
                <w:bCs/>
                <w:color w:val="000000"/>
              </w:rPr>
            </w:pPr>
            <w:r w:rsidRPr="002A15F8">
              <w:rPr>
                <w:rFonts w:ascii="Arial" w:hAnsi="Arial" w:cs="Arial"/>
                <w:b/>
                <w:bCs/>
                <w:color w:val="000000"/>
              </w:rPr>
              <w:t>Total</w:t>
            </w:r>
          </w:p>
        </w:tc>
        <w:tc>
          <w:tcPr>
            <w:tcW w:w="3544" w:type="dxa"/>
            <w:noWrap/>
            <w:vAlign w:val="bottom"/>
          </w:tcPr>
          <w:p w:rsidR="00E4388E" w:rsidRPr="002A15F8" w:rsidRDefault="00E4388E" w:rsidP="002A15F8">
            <w:pPr>
              <w:jc w:val="right"/>
              <w:rPr>
                <w:rFonts w:ascii="Arial" w:hAnsi="Arial" w:cs="Arial"/>
                <w:b/>
                <w:bCs/>
                <w:color w:val="000000"/>
              </w:rPr>
            </w:pPr>
            <w:r w:rsidRPr="002A15F8">
              <w:rPr>
                <w:rFonts w:ascii="Arial" w:hAnsi="Arial" w:cs="Arial"/>
                <w:b/>
                <w:bCs/>
                <w:color w:val="000000"/>
              </w:rPr>
              <w:t xml:space="preserve">        4,404 </w:t>
            </w:r>
          </w:p>
        </w:tc>
        <w:tc>
          <w:tcPr>
            <w:tcW w:w="4536" w:type="dxa"/>
            <w:noWrap/>
            <w:vAlign w:val="bottom"/>
          </w:tcPr>
          <w:p w:rsidR="00E4388E" w:rsidRPr="002A15F8" w:rsidRDefault="00E4388E" w:rsidP="002A15F8">
            <w:pPr>
              <w:jc w:val="right"/>
              <w:rPr>
                <w:rFonts w:ascii="Arial" w:hAnsi="Arial" w:cs="Arial"/>
                <w:b/>
                <w:bCs/>
                <w:color w:val="000000"/>
              </w:rPr>
            </w:pPr>
            <w:r w:rsidRPr="002A15F8">
              <w:rPr>
                <w:rFonts w:ascii="Arial" w:hAnsi="Arial" w:cs="Arial"/>
                <w:b/>
                <w:bCs/>
                <w:color w:val="000000"/>
              </w:rPr>
              <w:t xml:space="preserve">                1,492,133 </w:t>
            </w:r>
          </w:p>
        </w:tc>
      </w:tr>
    </w:tbl>
    <w:p w:rsidR="00E4388E" w:rsidRPr="002A15F8" w:rsidRDefault="00E4388E" w:rsidP="002A15F8">
      <w:pPr>
        <w:ind w:left="-426"/>
        <w:rPr>
          <w:sz w:val="22"/>
          <w:szCs w:val="22"/>
        </w:rPr>
      </w:pPr>
      <w:bookmarkStart w:id="0" w:name="_GoBack"/>
      <w:bookmarkEnd w:id="0"/>
    </w:p>
    <w:p w:rsidR="00E4388E" w:rsidRPr="002A15F8" w:rsidRDefault="00E4388E" w:rsidP="002A15F8">
      <w:pPr>
        <w:ind w:left="-426"/>
        <w:rPr>
          <w:rFonts w:ascii="Arial" w:hAnsi="Arial" w:cs="Arial"/>
          <w:b/>
          <w:sz w:val="28"/>
          <w:szCs w:val="28"/>
        </w:rPr>
      </w:pPr>
    </w:p>
    <w:p w:rsidR="00E4388E" w:rsidRDefault="00E4388E" w:rsidP="00BA78FB">
      <w:pPr>
        <w:tabs>
          <w:tab w:val="left" w:pos="540"/>
          <w:tab w:val="left" w:pos="1080"/>
        </w:tabs>
        <w:rPr>
          <w:rFonts w:ascii="Arial" w:hAnsi="Arial" w:cs="Arial"/>
          <w:bCs/>
          <w:sz w:val="22"/>
          <w:szCs w:val="22"/>
          <w:lang w:val="pt-BR"/>
        </w:rPr>
      </w:pPr>
    </w:p>
    <w:p w:rsidR="00E4388E" w:rsidRPr="0095517A" w:rsidRDefault="00E4388E" w:rsidP="00BA78FB">
      <w:pPr>
        <w:tabs>
          <w:tab w:val="left" w:pos="540"/>
          <w:tab w:val="left" w:pos="1080"/>
        </w:tabs>
        <w:rPr>
          <w:rFonts w:ascii="Arial" w:hAnsi="Arial" w:cs="Arial"/>
          <w:bCs/>
          <w:sz w:val="22"/>
          <w:szCs w:val="22"/>
          <w:lang w:val="pt-BR"/>
        </w:rPr>
      </w:pPr>
    </w:p>
    <w:sectPr w:rsidR="00E4388E" w:rsidRPr="0095517A" w:rsidSect="002A15F8">
      <w:pgSz w:w="16838" w:h="11906" w:orient="landscape"/>
      <w:pgMar w:top="1077" w:right="539" w:bottom="1134" w:left="539"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8E" w:rsidRDefault="00E4388E">
      <w:r>
        <w:separator/>
      </w:r>
    </w:p>
  </w:endnote>
  <w:endnote w:type="continuationSeparator" w:id="0">
    <w:p w:rsidR="00E4388E" w:rsidRDefault="00E43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8E" w:rsidRPr="002B3F42" w:rsidRDefault="00E4388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752</w:t>
    </w:r>
    <w:r>
      <w:rPr>
        <w:rFonts w:ascii="Arial" w:hAnsi="Arial" w:cs="Arial"/>
        <w:sz w:val="16"/>
        <w:szCs w:val="16"/>
      </w:rPr>
      <w:tab/>
    </w:r>
    <w:r>
      <w:rPr>
        <w:rFonts w:ascii="Arial" w:hAnsi="Arial" w:cs="Arial"/>
        <w:sz w:val="16"/>
        <w:szCs w:val="16"/>
      </w:rPr>
      <w:tab/>
      <w:t>NW870E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8E" w:rsidRDefault="00E4388E">
    <w:pPr>
      <w:pStyle w:val="Footer"/>
      <w:rPr>
        <w:rFonts w:ascii="Arial" w:hAnsi="Arial" w:cs="Arial"/>
        <w:sz w:val="16"/>
        <w:szCs w:val="16"/>
      </w:rPr>
    </w:pPr>
  </w:p>
  <w:p w:rsidR="00E4388E" w:rsidRPr="002B3F42" w:rsidRDefault="00E4388E">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752</w:t>
    </w:r>
    <w:r>
      <w:rPr>
        <w:rFonts w:ascii="Arial" w:hAnsi="Arial" w:cs="Arial"/>
        <w:sz w:val="16"/>
        <w:szCs w:val="16"/>
      </w:rPr>
      <w:tab/>
    </w:r>
    <w:r>
      <w:rPr>
        <w:rFonts w:ascii="Arial" w:hAnsi="Arial" w:cs="Arial"/>
        <w:sz w:val="16"/>
        <w:szCs w:val="16"/>
      </w:rPr>
      <w:tab/>
      <w:t>NW870E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8E" w:rsidRDefault="00E4388E">
      <w:r>
        <w:separator/>
      </w:r>
    </w:p>
  </w:footnote>
  <w:footnote w:type="continuationSeparator" w:id="0">
    <w:p w:rsidR="00E4388E" w:rsidRDefault="00E43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8E" w:rsidRDefault="00E4388E"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88E" w:rsidRDefault="00E43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8E" w:rsidRPr="003E5759" w:rsidRDefault="00E4388E"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2B65F64"/>
    <w:multiLevelType w:val="hybridMultilevel"/>
    <w:tmpl w:val="7C98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700E4"/>
    <w:multiLevelType w:val="hybridMultilevel"/>
    <w:tmpl w:val="BF70B7C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012F"/>
    <w:rsid w:val="000055DE"/>
    <w:rsid w:val="0000651A"/>
    <w:rsid w:val="00007151"/>
    <w:rsid w:val="000078CA"/>
    <w:rsid w:val="00007F4A"/>
    <w:rsid w:val="00010AE0"/>
    <w:rsid w:val="00011E07"/>
    <w:rsid w:val="000133DF"/>
    <w:rsid w:val="000159BB"/>
    <w:rsid w:val="0002605A"/>
    <w:rsid w:val="00027ECA"/>
    <w:rsid w:val="00031D3E"/>
    <w:rsid w:val="000329E7"/>
    <w:rsid w:val="00035A95"/>
    <w:rsid w:val="00036790"/>
    <w:rsid w:val="000475B5"/>
    <w:rsid w:val="000520E5"/>
    <w:rsid w:val="0006036B"/>
    <w:rsid w:val="000614F2"/>
    <w:rsid w:val="00072352"/>
    <w:rsid w:val="00075C08"/>
    <w:rsid w:val="000772AF"/>
    <w:rsid w:val="00081E70"/>
    <w:rsid w:val="00086AF5"/>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F5ACE"/>
    <w:rsid w:val="000F7160"/>
    <w:rsid w:val="0010103C"/>
    <w:rsid w:val="001011DE"/>
    <w:rsid w:val="00101961"/>
    <w:rsid w:val="00103738"/>
    <w:rsid w:val="0010464B"/>
    <w:rsid w:val="00104FAA"/>
    <w:rsid w:val="00105F33"/>
    <w:rsid w:val="00115357"/>
    <w:rsid w:val="001229D1"/>
    <w:rsid w:val="001301C6"/>
    <w:rsid w:val="00133210"/>
    <w:rsid w:val="00141A98"/>
    <w:rsid w:val="00141D2A"/>
    <w:rsid w:val="00142CEC"/>
    <w:rsid w:val="00144D81"/>
    <w:rsid w:val="00152A3B"/>
    <w:rsid w:val="00152E1E"/>
    <w:rsid w:val="001539E6"/>
    <w:rsid w:val="00161514"/>
    <w:rsid w:val="00164340"/>
    <w:rsid w:val="001653FA"/>
    <w:rsid w:val="00171B07"/>
    <w:rsid w:val="001758C5"/>
    <w:rsid w:val="00185614"/>
    <w:rsid w:val="00187FF2"/>
    <w:rsid w:val="00194434"/>
    <w:rsid w:val="00196EFD"/>
    <w:rsid w:val="001A0035"/>
    <w:rsid w:val="001A06B1"/>
    <w:rsid w:val="001B6327"/>
    <w:rsid w:val="001B6885"/>
    <w:rsid w:val="001C5CAE"/>
    <w:rsid w:val="001D03EF"/>
    <w:rsid w:val="001D3462"/>
    <w:rsid w:val="001E036C"/>
    <w:rsid w:val="001F6A53"/>
    <w:rsid w:val="00201F06"/>
    <w:rsid w:val="0020507E"/>
    <w:rsid w:val="00211B7A"/>
    <w:rsid w:val="0021410C"/>
    <w:rsid w:val="00214C07"/>
    <w:rsid w:val="002238F0"/>
    <w:rsid w:val="002239C8"/>
    <w:rsid w:val="002250A7"/>
    <w:rsid w:val="002326D5"/>
    <w:rsid w:val="00243B87"/>
    <w:rsid w:val="002451BE"/>
    <w:rsid w:val="00245891"/>
    <w:rsid w:val="00245EC0"/>
    <w:rsid w:val="00255C22"/>
    <w:rsid w:val="00255D67"/>
    <w:rsid w:val="00255D9D"/>
    <w:rsid w:val="002628DA"/>
    <w:rsid w:val="00262B8B"/>
    <w:rsid w:val="00262DEA"/>
    <w:rsid w:val="002752D7"/>
    <w:rsid w:val="002810AB"/>
    <w:rsid w:val="002876C5"/>
    <w:rsid w:val="002A053D"/>
    <w:rsid w:val="002A15F8"/>
    <w:rsid w:val="002A30E2"/>
    <w:rsid w:val="002A7BB5"/>
    <w:rsid w:val="002B2D1B"/>
    <w:rsid w:val="002B3F42"/>
    <w:rsid w:val="002B4596"/>
    <w:rsid w:val="002B609C"/>
    <w:rsid w:val="002B671A"/>
    <w:rsid w:val="002B694F"/>
    <w:rsid w:val="002C0F11"/>
    <w:rsid w:val="002C1DC7"/>
    <w:rsid w:val="002C551C"/>
    <w:rsid w:val="002D3A9A"/>
    <w:rsid w:val="002D4E03"/>
    <w:rsid w:val="002D7A52"/>
    <w:rsid w:val="002E2DE4"/>
    <w:rsid w:val="002E3B19"/>
    <w:rsid w:val="002E4031"/>
    <w:rsid w:val="002E45E5"/>
    <w:rsid w:val="002E56BE"/>
    <w:rsid w:val="002F0CFE"/>
    <w:rsid w:val="002F15F2"/>
    <w:rsid w:val="002F2084"/>
    <w:rsid w:val="002F68D5"/>
    <w:rsid w:val="003016A3"/>
    <w:rsid w:val="003175DB"/>
    <w:rsid w:val="00321778"/>
    <w:rsid w:val="00322BDC"/>
    <w:rsid w:val="00330424"/>
    <w:rsid w:val="00334BF2"/>
    <w:rsid w:val="003358E6"/>
    <w:rsid w:val="003375A7"/>
    <w:rsid w:val="003407C4"/>
    <w:rsid w:val="00342459"/>
    <w:rsid w:val="003473E4"/>
    <w:rsid w:val="0035397A"/>
    <w:rsid w:val="003548CB"/>
    <w:rsid w:val="00355562"/>
    <w:rsid w:val="003635E7"/>
    <w:rsid w:val="00363865"/>
    <w:rsid w:val="00365608"/>
    <w:rsid w:val="00366E7A"/>
    <w:rsid w:val="00367E3D"/>
    <w:rsid w:val="003749BC"/>
    <w:rsid w:val="00375B0B"/>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64C"/>
    <w:rsid w:val="00410915"/>
    <w:rsid w:val="004148A5"/>
    <w:rsid w:val="004177F6"/>
    <w:rsid w:val="00423103"/>
    <w:rsid w:val="004305FF"/>
    <w:rsid w:val="0043569E"/>
    <w:rsid w:val="00440394"/>
    <w:rsid w:val="00440927"/>
    <w:rsid w:val="004456E6"/>
    <w:rsid w:val="004476B1"/>
    <w:rsid w:val="00452D3D"/>
    <w:rsid w:val="004542D2"/>
    <w:rsid w:val="00460F03"/>
    <w:rsid w:val="00461043"/>
    <w:rsid w:val="0046758B"/>
    <w:rsid w:val="00467D5C"/>
    <w:rsid w:val="00472ECA"/>
    <w:rsid w:val="00475B57"/>
    <w:rsid w:val="00476F6C"/>
    <w:rsid w:val="00481CC0"/>
    <w:rsid w:val="00485CC3"/>
    <w:rsid w:val="004A02D1"/>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06980"/>
    <w:rsid w:val="00511A8D"/>
    <w:rsid w:val="0051341E"/>
    <w:rsid w:val="005203BC"/>
    <w:rsid w:val="00521ABD"/>
    <w:rsid w:val="00522DFF"/>
    <w:rsid w:val="005232D7"/>
    <w:rsid w:val="00526C0B"/>
    <w:rsid w:val="00527BD6"/>
    <w:rsid w:val="005379E1"/>
    <w:rsid w:val="00540715"/>
    <w:rsid w:val="005444FD"/>
    <w:rsid w:val="00563A73"/>
    <w:rsid w:val="00567108"/>
    <w:rsid w:val="00572BA8"/>
    <w:rsid w:val="00574A31"/>
    <w:rsid w:val="005752DE"/>
    <w:rsid w:val="00583A1F"/>
    <w:rsid w:val="00583E2D"/>
    <w:rsid w:val="005841EB"/>
    <w:rsid w:val="00585780"/>
    <w:rsid w:val="0059008E"/>
    <w:rsid w:val="00590D8A"/>
    <w:rsid w:val="00592FD4"/>
    <w:rsid w:val="00594419"/>
    <w:rsid w:val="005978E1"/>
    <w:rsid w:val="005A1EE0"/>
    <w:rsid w:val="005A6632"/>
    <w:rsid w:val="005B15A3"/>
    <w:rsid w:val="005B7358"/>
    <w:rsid w:val="005B745B"/>
    <w:rsid w:val="005B7A58"/>
    <w:rsid w:val="005C771C"/>
    <w:rsid w:val="005D291A"/>
    <w:rsid w:val="005D5B10"/>
    <w:rsid w:val="005D5E58"/>
    <w:rsid w:val="005D6B20"/>
    <w:rsid w:val="005D7DEF"/>
    <w:rsid w:val="005E3AD0"/>
    <w:rsid w:val="005E59AA"/>
    <w:rsid w:val="005E63F4"/>
    <w:rsid w:val="005F04C8"/>
    <w:rsid w:val="005F26CC"/>
    <w:rsid w:val="005F3CBB"/>
    <w:rsid w:val="005F7852"/>
    <w:rsid w:val="00601739"/>
    <w:rsid w:val="00602470"/>
    <w:rsid w:val="00602BB6"/>
    <w:rsid w:val="00603843"/>
    <w:rsid w:val="0060724E"/>
    <w:rsid w:val="00607D1B"/>
    <w:rsid w:val="00611412"/>
    <w:rsid w:val="00631D35"/>
    <w:rsid w:val="00633E6E"/>
    <w:rsid w:val="00634013"/>
    <w:rsid w:val="00634C0E"/>
    <w:rsid w:val="0063537D"/>
    <w:rsid w:val="00637686"/>
    <w:rsid w:val="00637824"/>
    <w:rsid w:val="00640FEE"/>
    <w:rsid w:val="00646368"/>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C11DF"/>
    <w:rsid w:val="006C6C31"/>
    <w:rsid w:val="006D0494"/>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60658"/>
    <w:rsid w:val="00770713"/>
    <w:rsid w:val="00773936"/>
    <w:rsid w:val="00774A4F"/>
    <w:rsid w:val="007761D2"/>
    <w:rsid w:val="007774DA"/>
    <w:rsid w:val="00782064"/>
    <w:rsid w:val="0078394E"/>
    <w:rsid w:val="0078540A"/>
    <w:rsid w:val="00787F2E"/>
    <w:rsid w:val="00796C45"/>
    <w:rsid w:val="007A4569"/>
    <w:rsid w:val="007B10CC"/>
    <w:rsid w:val="007B1B06"/>
    <w:rsid w:val="007B1FF5"/>
    <w:rsid w:val="007B2D7B"/>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35B4"/>
    <w:rsid w:val="008C4653"/>
    <w:rsid w:val="008D3F9F"/>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2DAA"/>
    <w:rsid w:val="0095517A"/>
    <w:rsid w:val="00955E97"/>
    <w:rsid w:val="00970B1C"/>
    <w:rsid w:val="009720C3"/>
    <w:rsid w:val="00972A42"/>
    <w:rsid w:val="00972BD0"/>
    <w:rsid w:val="009742B9"/>
    <w:rsid w:val="009769ED"/>
    <w:rsid w:val="00977AF5"/>
    <w:rsid w:val="009831EC"/>
    <w:rsid w:val="00984D33"/>
    <w:rsid w:val="009854B4"/>
    <w:rsid w:val="009857C8"/>
    <w:rsid w:val="00992F16"/>
    <w:rsid w:val="00995F3C"/>
    <w:rsid w:val="009A5459"/>
    <w:rsid w:val="009B1473"/>
    <w:rsid w:val="009B29E4"/>
    <w:rsid w:val="009B3315"/>
    <w:rsid w:val="009B44A2"/>
    <w:rsid w:val="009B5458"/>
    <w:rsid w:val="009C0876"/>
    <w:rsid w:val="009C317A"/>
    <w:rsid w:val="009C7B03"/>
    <w:rsid w:val="009D0ED4"/>
    <w:rsid w:val="009D3F82"/>
    <w:rsid w:val="009E370B"/>
    <w:rsid w:val="009E55B3"/>
    <w:rsid w:val="009E5677"/>
    <w:rsid w:val="009F276C"/>
    <w:rsid w:val="009F76B4"/>
    <w:rsid w:val="00A00641"/>
    <w:rsid w:val="00A048FC"/>
    <w:rsid w:val="00A05BFF"/>
    <w:rsid w:val="00A063FC"/>
    <w:rsid w:val="00A07FD9"/>
    <w:rsid w:val="00A12676"/>
    <w:rsid w:val="00A162AA"/>
    <w:rsid w:val="00A1648A"/>
    <w:rsid w:val="00A16DB1"/>
    <w:rsid w:val="00A17903"/>
    <w:rsid w:val="00A31282"/>
    <w:rsid w:val="00A3272D"/>
    <w:rsid w:val="00A34652"/>
    <w:rsid w:val="00A4641B"/>
    <w:rsid w:val="00A46750"/>
    <w:rsid w:val="00A479C6"/>
    <w:rsid w:val="00A51439"/>
    <w:rsid w:val="00A55BCF"/>
    <w:rsid w:val="00A6020A"/>
    <w:rsid w:val="00A62452"/>
    <w:rsid w:val="00A6340A"/>
    <w:rsid w:val="00A63AD5"/>
    <w:rsid w:val="00A70AC8"/>
    <w:rsid w:val="00A74E94"/>
    <w:rsid w:val="00A946D0"/>
    <w:rsid w:val="00AA2D12"/>
    <w:rsid w:val="00AA4097"/>
    <w:rsid w:val="00AC0CBA"/>
    <w:rsid w:val="00AC3702"/>
    <w:rsid w:val="00AC480C"/>
    <w:rsid w:val="00AC7CB8"/>
    <w:rsid w:val="00AD0539"/>
    <w:rsid w:val="00AD06C2"/>
    <w:rsid w:val="00AD4195"/>
    <w:rsid w:val="00AE0716"/>
    <w:rsid w:val="00AE413A"/>
    <w:rsid w:val="00AE600F"/>
    <w:rsid w:val="00AF2973"/>
    <w:rsid w:val="00AF29C1"/>
    <w:rsid w:val="00AF425B"/>
    <w:rsid w:val="00AF48B7"/>
    <w:rsid w:val="00AF5F82"/>
    <w:rsid w:val="00AF65D5"/>
    <w:rsid w:val="00B00686"/>
    <w:rsid w:val="00B041EA"/>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47E"/>
    <w:rsid w:val="00B64DBD"/>
    <w:rsid w:val="00B67A15"/>
    <w:rsid w:val="00B7476D"/>
    <w:rsid w:val="00B829FF"/>
    <w:rsid w:val="00B83118"/>
    <w:rsid w:val="00B8630A"/>
    <w:rsid w:val="00B87386"/>
    <w:rsid w:val="00B972CE"/>
    <w:rsid w:val="00B973CE"/>
    <w:rsid w:val="00BA386D"/>
    <w:rsid w:val="00BA46A6"/>
    <w:rsid w:val="00BA5B19"/>
    <w:rsid w:val="00BA78FB"/>
    <w:rsid w:val="00BB3767"/>
    <w:rsid w:val="00BB5BFB"/>
    <w:rsid w:val="00BC54AF"/>
    <w:rsid w:val="00BC77A8"/>
    <w:rsid w:val="00BD403F"/>
    <w:rsid w:val="00BE40FF"/>
    <w:rsid w:val="00BE5025"/>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3F"/>
    <w:rsid w:val="00CC0595"/>
    <w:rsid w:val="00CC596F"/>
    <w:rsid w:val="00CC6079"/>
    <w:rsid w:val="00CD42FF"/>
    <w:rsid w:val="00CE0DE6"/>
    <w:rsid w:val="00CE4088"/>
    <w:rsid w:val="00CE45ED"/>
    <w:rsid w:val="00CF2D28"/>
    <w:rsid w:val="00CF78B0"/>
    <w:rsid w:val="00D050AE"/>
    <w:rsid w:val="00D1117B"/>
    <w:rsid w:val="00D11B5A"/>
    <w:rsid w:val="00D15004"/>
    <w:rsid w:val="00D16603"/>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0F73"/>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43153"/>
    <w:rsid w:val="00E4388E"/>
    <w:rsid w:val="00E44DF0"/>
    <w:rsid w:val="00E514FB"/>
    <w:rsid w:val="00E529A0"/>
    <w:rsid w:val="00E55CE4"/>
    <w:rsid w:val="00E5603A"/>
    <w:rsid w:val="00E60945"/>
    <w:rsid w:val="00E63EF7"/>
    <w:rsid w:val="00E65010"/>
    <w:rsid w:val="00E7098E"/>
    <w:rsid w:val="00E74463"/>
    <w:rsid w:val="00E74AD6"/>
    <w:rsid w:val="00E81B07"/>
    <w:rsid w:val="00E8282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D72C3"/>
    <w:rsid w:val="00EE0081"/>
    <w:rsid w:val="00EE143A"/>
    <w:rsid w:val="00EE6781"/>
    <w:rsid w:val="00EF4888"/>
    <w:rsid w:val="00EF584B"/>
    <w:rsid w:val="00F0437A"/>
    <w:rsid w:val="00F14285"/>
    <w:rsid w:val="00F15750"/>
    <w:rsid w:val="00F16EF8"/>
    <w:rsid w:val="00F21C03"/>
    <w:rsid w:val="00F22F13"/>
    <w:rsid w:val="00F2534D"/>
    <w:rsid w:val="00F25502"/>
    <w:rsid w:val="00F328D8"/>
    <w:rsid w:val="00F36DCF"/>
    <w:rsid w:val="00F41595"/>
    <w:rsid w:val="00F42D38"/>
    <w:rsid w:val="00F42F1F"/>
    <w:rsid w:val="00F451C1"/>
    <w:rsid w:val="00F47145"/>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F47689"/>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F47689"/>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F47689"/>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F47689"/>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F47689"/>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1180</Words>
  <Characters>6729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2016-04-04T12:29:00Z</cp:lastPrinted>
  <dcterms:created xsi:type="dcterms:W3CDTF">2016-04-28T06:47:00Z</dcterms:created>
  <dcterms:modified xsi:type="dcterms:W3CDTF">2016-04-28T06:47:00Z</dcterms:modified>
</cp:coreProperties>
</file>