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C7" w:rsidRPr="00990959" w:rsidRDefault="00B425C7" w:rsidP="00B425C7">
      <w:pPr>
        <w:rPr>
          <w:sz w:val="10"/>
          <w:szCs w:val="16"/>
        </w:rPr>
      </w:pPr>
    </w:p>
    <w:p w:rsidR="00B425C7" w:rsidRPr="00990959" w:rsidRDefault="00B425C7" w:rsidP="00C73E91">
      <w:pPr>
        <w:pStyle w:val="Title"/>
        <w:ind w:left="709"/>
        <w:rPr>
          <w:rFonts w:cs="Arial"/>
          <w:szCs w:val="22"/>
          <w:lang w:val="en-GB"/>
        </w:rPr>
      </w:pPr>
      <w:r w:rsidRPr="00990959">
        <w:rPr>
          <w:rFonts w:cs="Arial"/>
          <w:szCs w:val="22"/>
          <w:lang w:val="en-GB"/>
        </w:rPr>
        <w:t>NATIONAL ASSEMBLY</w:t>
      </w:r>
    </w:p>
    <w:p w:rsidR="00B425C7" w:rsidRPr="00990959" w:rsidRDefault="00B425C7" w:rsidP="00B425C7">
      <w:pPr>
        <w:pStyle w:val="Title"/>
        <w:jc w:val="both"/>
        <w:rPr>
          <w:rFonts w:cs="Arial"/>
          <w:szCs w:val="22"/>
          <w:lang w:val="en-GB"/>
        </w:rPr>
      </w:pP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>FOR WRITTEN REPLY</w:t>
      </w: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122733">
        <w:rPr>
          <w:rFonts w:ascii="Arial" w:hAnsi="Arial" w:cs="Arial"/>
          <w:b/>
          <w:sz w:val="22"/>
          <w:szCs w:val="22"/>
          <w:u w:val="single"/>
        </w:rPr>
        <w:t>751</w:t>
      </w: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425C7" w:rsidRPr="00990959" w:rsidRDefault="00B425C7" w:rsidP="00B425C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 w:rsidR="00C73E91">
        <w:rPr>
          <w:rFonts w:ascii="Arial" w:hAnsi="Arial" w:cs="Arial"/>
          <w:b/>
          <w:sz w:val="22"/>
          <w:szCs w:val="22"/>
          <w:u w:val="single"/>
        </w:rPr>
        <w:t>15</w:t>
      </w:r>
      <w:r w:rsidR="00C36A1F">
        <w:rPr>
          <w:rFonts w:ascii="Arial" w:hAnsi="Arial" w:cs="Arial"/>
          <w:b/>
          <w:sz w:val="22"/>
          <w:szCs w:val="22"/>
          <w:u w:val="single"/>
        </w:rPr>
        <w:t xml:space="preserve"> MARCH</w:t>
      </w:r>
      <w:r w:rsidR="009B2AB0">
        <w:rPr>
          <w:rFonts w:ascii="Arial" w:hAnsi="Arial" w:cs="Arial"/>
          <w:b/>
          <w:sz w:val="22"/>
          <w:szCs w:val="22"/>
          <w:u w:val="single"/>
        </w:rPr>
        <w:t xml:space="preserve"> 2019</w:t>
      </w:r>
    </w:p>
    <w:p w:rsidR="00F40180" w:rsidRPr="00C36A1F" w:rsidRDefault="00B425C7" w:rsidP="00B425C7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C73E91">
        <w:rPr>
          <w:rFonts w:ascii="Arial" w:hAnsi="Arial" w:cs="Arial"/>
          <w:b/>
          <w:sz w:val="22"/>
          <w:szCs w:val="22"/>
          <w:u w:val="single"/>
        </w:rPr>
        <w:t>8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122733" w:rsidRPr="00122733" w:rsidRDefault="00122733" w:rsidP="00122733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sz w:val="22"/>
          <w:szCs w:val="22"/>
        </w:rPr>
      </w:pPr>
      <w:r w:rsidRPr="00122733">
        <w:rPr>
          <w:rFonts w:ascii="Arial" w:hAnsi="Arial" w:cs="Arial"/>
          <w:b/>
          <w:sz w:val="22"/>
          <w:szCs w:val="22"/>
        </w:rPr>
        <w:t>751.</w:t>
      </w:r>
      <w:r w:rsidRPr="00122733">
        <w:rPr>
          <w:rFonts w:ascii="Arial" w:hAnsi="Arial" w:cs="Arial"/>
          <w:b/>
          <w:sz w:val="22"/>
          <w:szCs w:val="22"/>
        </w:rPr>
        <w:tab/>
        <w:t xml:space="preserve">Ms M S </w:t>
      </w:r>
      <w:r w:rsidRPr="00122733">
        <w:rPr>
          <w:rFonts w:ascii="Arial" w:eastAsia="Calibri" w:hAnsi="Arial" w:cs="Arial"/>
          <w:b/>
          <w:sz w:val="22"/>
          <w:szCs w:val="22"/>
          <w:lang w:val="en-ZA"/>
        </w:rPr>
        <w:t>Khawula</w:t>
      </w:r>
      <w:r w:rsidRPr="00122733">
        <w:rPr>
          <w:rFonts w:ascii="Arial" w:hAnsi="Arial" w:cs="Arial"/>
          <w:b/>
          <w:sz w:val="22"/>
          <w:szCs w:val="22"/>
        </w:rPr>
        <w:t xml:space="preserve"> (EFF) to ask the Minister of Water and Sanitation:</w:t>
      </w:r>
    </w:p>
    <w:p w:rsidR="00C73E91" w:rsidRDefault="00122733" w:rsidP="00143076">
      <w:pPr>
        <w:tabs>
          <w:tab w:val="left" w:pos="432"/>
          <w:tab w:val="left" w:pos="720"/>
        </w:tabs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r w:rsidRPr="00122733">
        <w:rPr>
          <w:rFonts w:ascii="Arial" w:eastAsia="DengXian" w:hAnsi="Arial" w:cs="Arial"/>
          <w:color w:val="000000"/>
          <w:sz w:val="22"/>
          <w:szCs w:val="22"/>
          <w:lang w:val="en-GB" w:eastAsia="zh-CN"/>
        </w:rPr>
        <w:t>Whether</w:t>
      </w:r>
      <w:r w:rsidRPr="00122733">
        <w:rPr>
          <w:rFonts w:ascii="Arial" w:hAnsi="Arial" w:cs="Arial"/>
          <w:sz w:val="22"/>
          <w:szCs w:val="22"/>
        </w:rPr>
        <w:t xml:space="preserve">, in light of the current water consumption rates, his department commissioned any </w:t>
      </w:r>
      <w:r w:rsidRPr="00122733">
        <w:rPr>
          <w:rFonts w:ascii="Arial" w:eastAsia="DengXian" w:hAnsi="Arial" w:cs="Arial"/>
          <w:color w:val="000000"/>
          <w:sz w:val="22"/>
          <w:szCs w:val="22"/>
          <w:lang w:val="en-GB" w:eastAsia="zh-CN"/>
        </w:rPr>
        <w:t>study</w:t>
      </w:r>
      <w:r w:rsidRPr="00122733">
        <w:rPr>
          <w:rFonts w:ascii="Arial" w:hAnsi="Arial" w:cs="Arial"/>
          <w:sz w:val="22"/>
          <w:szCs w:val="22"/>
        </w:rPr>
        <w:t xml:space="preserve"> to determine whether the country will have enough water to sustain the population, economic growth and development by (a) 2050, (b) 2075 and (c) 2100; if not, why not; if so, what are the details of the findings of the study</w:t>
      </w:r>
      <w:r w:rsidRPr="00122733">
        <w:rPr>
          <w:rFonts w:ascii="Arial" w:hAnsi="Arial" w:cs="Arial"/>
          <w:color w:val="000000"/>
          <w:sz w:val="22"/>
          <w:szCs w:val="22"/>
        </w:rPr>
        <w:t>?</w:t>
      </w:r>
      <w:r w:rsidRPr="0012273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122733">
        <w:rPr>
          <w:rFonts w:ascii="Arial" w:hAnsi="Arial" w:cs="Arial"/>
          <w:color w:val="000000"/>
          <w:sz w:val="16"/>
          <w:szCs w:val="16"/>
        </w:rPr>
        <w:t>NW874E</w:t>
      </w:r>
    </w:p>
    <w:p w:rsidR="00B425C7" w:rsidRPr="00990959" w:rsidRDefault="008F6257" w:rsidP="00C73E91">
      <w:pPr>
        <w:jc w:val="center"/>
        <w:rPr>
          <w:rFonts w:ascii="Arial" w:hAnsi="Arial" w:cs="Arial"/>
          <w:sz w:val="22"/>
          <w:szCs w:val="22"/>
        </w:rPr>
      </w:pPr>
      <w:r w:rsidRPr="008F6257">
        <w:rPr>
          <w:rFonts w:ascii="Arial" w:hAnsi="Arial" w:cs="Arial"/>
          <w:sz w:val="22"/>
          <w:szCs w:val="22"/>
        </w:rPr>
        <w:t>---00O00---</w:t>
      </w:r>
    </w:p>
    <w:p w:rsidR="00143076" w:rsidRDefault="00143076" w:rsidP="00143076">
      <w:pPr>
        <w:tabs>
          <w:tab w:val="left" w:pos="6105"/>
        </w:tabs>
        <w:spacing w:before="24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B425C7" w:rsidRDefault="00B425C7" w:rsidP="00143076">
      <w:pPr>
        <w:tabs>
          <w:tab w:val="left" w:pos="6105"/>
        </w:tabs>
        <w:spacing w:before="24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90959">
        <w:rPr>
          <w:rFonts w:ascii="Arial" w:hAnsi="Arial" w:cs="Arial"/>
          <w:b/>
          <w:bCs/>
          <w:sz w:val="22"/>
          <w:szCs w:val="22"/>
        </w:rPr>
        <w:t>THE MINISTER OF WATER AND SANITATION</w:t>
      </w:r>
    </w:p>
    <w:p w:rsidR="00143076" w:rsidRPr="00143076" w:rsidRDefault="00143076" w:rsidP="00143076">
      <w:pPr>
        <w:tabs>
          <w:tab w:val="left" w:pos="6105"/>
        </w:tabs>
        <w:spacing w:before="24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:rsidR="00B425C7" w:rsidRPr="005732E4" w:rsidRDefault="005475ED" w:rsidP="001430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7F072F">
        <w:rPr>
          <w:rFonts w:ascii="Arial" w:hAnsi="Arial" w:cs="Arial"/>
          <w:sz w:val="22"/>
          <w:szCs w:val="22"/>
        </w:rPr>
        <w:t xml:space="preserve">he </w:t>
      </w:r>
      <w:r w:rsidR="00DC2B98">
        <w:rPr>
          <w:rFonts w:ascii="Arial" w:hAnsi="Arial" w:cs="Arial"/>
          <w:sz w:val="22"/>
          <w:szCs w:val="22"/>
        </w:rPr>
        <w:t>Department</w:t>
      </w:r>
      <w:r w:rsidR="007F072F">
        <w:rPr>
          <w:rFonts w:ascii="Arial" w:hAnsi="Arial" w:cs="Arial"/>
          <w:sz w:val="22"/>
          <w:szCs w:val="22"/>
        </w:rPr>
        <w:t xml:space="preserve"> </w:t>
      </w:r>
      <w:r w:rsidR="00E3641C">
        <w:rPr>
          <w:rFonts w:ascii="Arial" w:hAnsi="Arial" w:cs="Arial"/>
          <w:sz w:val="22"/>
          <w:szCs w:val="22"/>
        </w:rPr>
        <w:t>undertake</w:t>
      </w:r>
      <w:r w:rsidR="002502D2">
        <w:rPr>
          <w:rFonts w:ascii="Arial" w:hAnsi="Arial" w:cs="Arial"/>
          <w:sz w:val="22"/>
          <w:szCs w:val="22"/>
        </w:rPr>
        <w:t>s various planning studies over 25-year horizon</w:t>
      </w:r>
      <w:r w:rsidR="00C77D24">
        <w:rPr>
          <w:rFonts w:ascii="Arial" w:hAnsi="Arial" w:cs="Arial"/>
          <w:sz w:val="22"/>
          <w:szCs w:val="22"/>
        </w:rPr>
        <w:t>s</w:t>
      </w:r>
      <w:r w:rsidR="002502D2">
        <w:rPr>
          <w:rFonts w:ascii="Arial" w:hAnsi="Arial" w:cs="Arial"/>
          <w:sz w:val="22"/>
          <w:szCs w:val="22"/>
        </w:rPr>
        <w:t>, including the period to 2050</w:t>
      </w:r>
      <w:r w:rsidR="002502D2" w:rsidRPr="002502D2">
        <w:rPr>
          <w:rFonts w:ascii="Arial" w:hAnsi="Arial" w:cs="Arial"/>
          <w:sz w:val="22"/>
          <w:szCs w:val="22"/>
        </w:rPr>
        <w:t xml:space="preserve"> </w:t>
      </w:r>
      <w:r w:rsidR="002502D2">
        <w:rPr>
          <w:rFonts w:ascii="Arial" w:hAnsi="Arial" w:cs="Arial"/>
          <w:sz w:val="22"/>
          <w:szCs w:val="22"/>
        </w:rPr>
        <w:t>to ensure water security for the country. Such studies include</w:t>
      </w:r>
      <w:r w:rsidR="00E3641C">
        <w:rPr>
          <w:rFonts w:ascii="Arial" w:hAnsi="Arial" w:cs="Arial"/>
          <w:sz w:val="22"/>
          <w:szCs w:val="22"/>
        </w:rPr>
        <w:t xml:space="preserve"> </w:t>
      </w:r>
      <w:r w:rsidR="00E3641C" w:rsidRPr="00E3641C">
        <w:rPr>
          <w:rFonts w:ascii="Arial" w:hAnsi="Arial" w:cs="Arial"/>
          <w:i/>
          <w:sz w:val="22"/>
          <w:szCs w:val="22"/>
        </w:rPr>
        <w:t>(i)</w:t>
      </w:r>
      <w:r w:rsidR="00E3641C">
        <w:rPr>
          <w:rFonts w:ascii="Arial" w:hAnsi="Arial" w:cs="Arial"/>
          <w:sz w:val="22"/>
          <w:szCs w:val="22"/>
        </w:rPr>
        <w:t xml:space="preserve"> </w:t>
      </w:r>
      <w:r w:rsidR="00E3641C" w:rsidRPr="00E3641C">
        <w:rPr>
          <w:rFonts w:ascii="Arial" w:hAnsi="Arial" w:cs="Arial"/>
          <w:sz w:val="22"/>
          <w:szCs w:val="22"/>
        </w:rPr>
        <w:t>Water Availability Assessment Studies</w:t>
      </w:r>
      <w:r w:rsidR="00E3641C">
        <w:rPr>
          <w:rFonts w:ascii="Arial" w:hAnsi="Arial" w:cs="Arial"/>
          <w:sz w:val="22"/>
          <w:szCs w:val="22"/>
        </w:rPr>
        <w:t xml:space="preserve"> (WAAS), which generate base input information for planning, </w:t>
      </w:r>
      <w:r w:rsidR="00E3641C" w:rsidRPr="00E3641C">
        <w:rPr>
          <w:rFonts w:ascii="Arial" w:hAnsi="Arial" w:cs="Arial"/>
          <w:i/>
          <w:sz w:val="22"/>
          <w:szCs w:val="22"/>
        </w:rPr>
        <w:t>(ii)</w:t>
      </w:r>
      <w:r w:rsidR="00E3641C">
        <w:rPr>
          <w:rFonts w:ascii="Arial" w:hAnsi="Arial" w:cs="Arial"/>
          <w:sz w:val="22"/>
          <w:szCs w:val="22"/>
        </w:rPr>
        <w:t xml:space="preserve"> </w:t>
      </w:r>
      <w:r w:rsidR="00DC2B98">
        <w:rPr>
          <w:rFonts w:ascii="Arial" w:hAnsi="Arial" w:cs="Arial"/>
          <w:sz w:val="22"/>
          <w:szCs w:val="22"/>
        </w:rPr>
        <w:t xml:space="preserve">long term water resource </w:t>
      </w:r>
      <w:r>
        <w:rPr>
          <w:rFonts w:ascii="Arial" w:hAnsi="Arial" w:cs="Arial"/>
          <w:sz w:val="22"/>
          <w:szCs w:val="22"/>
        </w:rPr>
        <w:t xml:space="preserve">reconciliation </w:t>
      </w:r>
      <w:r w:rsidR="00DC2B98">
        <w:rPr>
          <w:rFonts w:ascii="Arial" w:hAnsi="Arial" w:cs="Arial"/>
          <w:sz w:val="22"/>
          <w:szCs w:val="22"/>
        </w:rPr>
        <w:t xml:space="preserve">planning studies for </w:t>
      </w:r>
      <w:r w:rsidR="002502D2">
        <w:rPr>
          <w:rFonts w:ascii="Arial" w:hAnsi="Arial" w:cs="Arial"/>
          <w:sz w:val="22"/>
          <w:szCs w:val="22"/>
        </w:rPr>
        <w:t>large and small demand centres</w:t>
      </w:r>
      <w:r w:rsidR="00E3641C">
        <w:rPr>
          <w:rFonts w:ascii="Arial" w:hAnsi="Arial" w:cs="Arial"/>
          <w:sz w:val="22"/>
          <w:szCs w:val="22"/>
        </w:rPr>
        <w:t>, and (iii) c</w:t>
      </w:r>
      <w:r w:rsidR="00E3641C" w:rsidRPr="00E3641C">
        <w:rPr>
          <w:rFonts w:ascii="Arial" w:hAnsi="Arial" w:cs="Arial"/>
          <w:sz w:val="22"/>
          <w:szCs w:val="22"/>
        </w:rPr>
        <w:t>atchment-based studies</w:t>
      </w:r>
      <w:r w:rsidR="00DC2B98">
        <w:rPr>
          <w:rFonts w:ascii="Arial" w:hAnsi="Arial" w:cs="Arial"/>
          <w:sz w:val="22"/>
          <w:szCs w:val="22"/>
        </w:rPr>
        <w:t>. Th</w:t>
      </w:r>
      <w:r w:rsidR="00D91317">
        <w:rPr>
          <w:rFonts w:ascii="Arial" w:hAnsi="Arial" w:cs="Arial"/>
          <w:sz w:val="22"/>
          <w:szCs w:val="22"/>
        </w:rPr>
        <w:t>ese</w:t>
      </w:r>
      <w:r w:rsidR="00DC2B98">
        <w:rPr>
          <w:rFonts w:ascii="Arial" w:hAnsi="Arial" w:cs="Arial"/>
          <w:sz w:val="22"/>
          <w:szCs w:val="22"/>
        </w:rPr>
        <w:t xml:space="preserve"> </w:t>
      </w:r>
      <w:r w:rsidR="004D1926">
        <w:rPr>
          <w:rFonts w:ascii="Arial" w:hAnsi="Arial" w:cs="Arial"/>
          <w:sz w:val="22"/>
          <w:szCs w:val="22"/>
        </w:rPr>
        <w:t xml:space="preserve">planning </w:t>
      </w:r>
      <w:r>
        <w:rPr>
          <w:rFonts w:ascii="Arial" w:hAnsi="Arial" w:cs="Arial"/>
          <w:sz w:val="22"/>
          <w:szCs w:val="22"/>
        </w:rPr>
        <w:t>studies</w:t>
      </w:r>
      <w:r w:rsidR="005E3B9B" w:rsidRPr="005E3B9B">
        <w:rPr>
          <w:rFonts w:ascii="Arial" w:hAnsi="Arial" w:cs="Arial"/>
          <w:sz w:val="22"/>
          <w:szCs w:val="22"/>
        </w:rPr>
        <w:t xml:space="preserve"> </w:t>
      </w:r>
      <w:r w:rsidR="00D91317">
        <w:rPr>
          <w:rFonts w:ascii="Arial" w:hAnsi="Arial" w:cs="Arial"/>
          <w:sz w:val="22"/>
          <w:szCs w:val="22"/>
        </w:rPr>
        <w:t xml:space="preserve">culminate </w:t>
      </w:r>
      <w:r w:rsidR="004D1926">
        <w:rPr>
          <w:rFonts w:ascii="Arial" w:hAnsi="Arial" w:cs="Arial"/>
          <w:sz w:val="22"/>
          <w:szCs w:val="22"/>
        </w:rPr>
        <w:t>in strategies t</w:t>
      </w:r>
      <w:r>
        <w:rPr>
          <w:rFonts w:ascii="Arial" w:hAnsi="Arial" w:cs="Arial"/>
          <w:sz w:val="22"/>
          <w:szCs w:val="22"/>
        </w:rPr>
        <w:t>hat</w:t>
      </w:r>
      <w:r w:rsidR="004D1926">
        <w:rPr>
          <w:rFonts w:ascii="Arial" w:hAnsi="Arial" w:cs="Arial"/>
          <w:sz w:val="22"/>
          <w:szCs w:val="22"/>
        </w:rPr>
        <w:t xml:space="preserve"> address water needs for the country</w:t>
      </w:r>
      <w:r w:rsidR="00D91317">
        <w:rPr>
          <w:rFonts w:ascii="Arial" w:hAnsi="Arial" w:cs="Arial"/>
          <w:sz w:val="22"/>
          <w:szCs w:val="22"/>
        </w:rPr>
        <w:t xml:space="preserve">, which </w:t>
      </w:r>
      <w:r w:rsidR="00DC2B98">
        <w:rPr>
          <w:rFonts w:ascii="Arial" w:hAnsi="Arial" w:cs="Arial"/>
          <w:sz w:val="22"/>
          <w:szCs w:val="22"/>
        </w:rPr>
        <w:t xml:space="preserve">are </w:t>
      </w:r>
      <w:r w:rsidR="002502D2">
        <w:rPr>
          <w:rFonts w:ascii="Arial" w:hAnsi="Arial" w:cs="Arial"/>
          <w:sz w:val="22"/>
          <w:szCs w:val="22"/>
        </w:rPr>
        <w:t xml:space="preserve">then </w:t>
      </w:r>
      <w:r w:rsidR="00DC2B98">
        <w:rPr>
          <w:rFonts w:ascii="Arial" w:hAnsi="Arial" w:cs="Arial"/>
          <w:sz w:val="22"/>
          <w:szCs w:val="22"/>
        </w:rPr>
        <w:t xml:space="preserve">continuously monitored and updated every 3 to 5 years </w:t>
      </w:r>
      <w:r w:rsidR="004D1926">
        <w:rPr>
          <w:rFonts w:ascii="Arial" w:hAnsi="Arial" w:cs="Arial"/>
          <w:sz w:val="22"/>
          <w:szCs w:val="22"/>
        </w:rPr>
        <w:t xml:space="preserve">to ensure that they </w:t>
      </w:r>
      <w:r w:rsidR="00DC2B98">
        <w:rPr>
          <w:rFonts w:ascii="Arial" w:hAnsi="Arial" w:cs="Arial"/>
          <w:sz w:val="22"/>
          <w:szCs w:val="22"/>
        </w:rPr>
        <w:t xml:space="preserve">remain current and relevant. </w:t>
      </w:r>
      <w:r w:rsidR="004D192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outputs of the </w:t>
      </w:r>
      <w:r w:rsidR="00D91317">
        <w:rPr>
          <w:rFonts w:ascii="Arial" w:hAnsi="Arial" w:cs="Arial"/>
          <w:sz w:val="22"/>
          <w:szCs w:val="22"/>
        </w:rPr>
        <w:t>stud</w:t>
      </w:r>
      <w:r w:rsidR="00DA581E">
        <w:rPr>
          <w:rFonts w:ascii="Arial" w:hAnsi="Arial" w:cs="Arial"/>
          <w:sz w:val="22"/>
          <w:szCs w:val="22"/>
        </w:rPr>
        <w:t>ies</w:t>
      </w:r>
      <w:r w:rsidR="00D91317">
        <w:rPr>
          <w:rFonts w:ascii="Arial" w:hAnsi="Arial" w:cs="Arial"/>
          <w:sz w:val="22"/>
          <w:szCs w:val="22"/>
        </w:rPr>
        <w:t xml:space="preserve"> </w:t>
      </w:r>
      <w:r w:rsidR="00DC2B98">
        <w:rPr>
          <w:rFonts w:ascii="Arial" w:hAnsi="Arial" w:cs="Arial"/>
          <w:sz w:val="22"/>
          <w:szCs w:val="22"/>
        </w:rPr>
        <w:t>inform the National Water Resource Strateg</w:t>
      </w:r>
      <w:r w:rsidR="00D91317">
        <w:rPr>
          <w:rFonts w:ascii="Arial" w:hAnsi="Arial" w:cs="Arial"/>
          <w:sz w:val="22"/>
          <w:szCs w:val="22"/>
        </w:rPr>
        <w:t>y</w:t>
      </w:r>
      <w:r w:rsidR="005E3B9B">
        <w:rPr>
          <w:rFonts w:ascii="Arial" w:hAnsi="Arial" w:cs="Arial"/>
          <w:sz w:val="22"/>
          <w:szCs w:val="22"/>
        </w:rPr>
        <w:t xml:space="preserve"> (NWRS)</w:t>
      </w:r>
      <w:r w:rsidR="00DC2B98">
        <w:rPr>
          <w:rFonts w:ascii="Arial" w:hAnsi="Arial" w:cs="Arial"/>
          <w:sz w:val="22"/>
          <w:szCs w:val="22"/>
        </w:rPr>
        <w:t>,</w:t>
      </w:r>
      <w:r w:rsidR="004D1926">
        <w:rPr>
          <w:rFonts w:ascii="Arial" w:hAnsi="Arial" w:cs="Arial"/>
          <w:sz w:val="22"/>
          <w:szCs w:val="22"/>
        </w:rPr>
        <w:t xml:space="preserve"> the instrument by which the minister gives effect to the National Water Act, as well as the master plans that emanate from the </w:t>
      </w:r>
      <w:r w:rsidR="007F072F">
        <w:rPr>
          <w:rFonts w:ascii="Arial" w:hAnsi="Arial" w:cs="Arial"/>
          <w:sz w:val="22"/>
          <w:szCs w:val="22"/>
        </w:rPr>
        <w:t>NWRS</w:t>
      </w:r>
      <w:r w:rsidR="004D1926">
        <w:rPr>
          <w:rFonts w:ascii="Arial" w:hAnsi="Arial" w:cs="Arial"/>
          <w:sz w:val="22"/>
          <w:szCs w:val="22"/>
        </w:rPr>
        <w:t>.</w:t>
      </w:r>
      <w:r w:rsidR="007F072F">
        <w:rPr>
          <w:rFonts w:ascii="Arial" w:hAnsi="Arial" w:cs="Arial"/>
          <w:sz w:val="22"/>
          <w:szCs w:val="22"/>
        </w:rPr>
        <w:t xml:space="preserve"> The studies are available on the </w:t>
      </w:r>
      <w:r w:rsidR="00E11D76">
        <w:rPr>
          <w:rFonts w:ascii="Arial" w:hAnsi="Arial" w:cs="Arial"/>
          <w:sz w:val="22"/>
          <w:szCs w:val="22"/>
        </w:rPr>
        <w:t xml:space="preserve">DWS </w:t>
      </w:r>
      <w:r w:rsidR="00D91317">
        <w:rPr>
          <w:rFonts w:ascii="Arial" w:hAnsi="Arial" w:cs="Arial"/>
          <w:sz w:val="22"/>
          <w:szCs w:val="22"/>
        </w:rPr>
        <w:t>website, at</w:t>
      </w:r>
      <w:r w:rsidR="00E11D7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D91317" w:rsidRPr="00B03ABC">
          <w:rPr>
            <w:rStyle w:val="Hyperlink"/>
            <w:rFonts w:ascii="Arial" w:hAnsi="Arial" w:cs="Arial"/>
            <w:sz w:val="22"/>
            <w:szCs w:val="22"/>
          </w:rPr>
          <w:t>http://www6.dwa.gov.za/iwrp/projects.aspx</w:t>
        </w:r>
      </w:hyperlink>
      <w:r w:rsidR="001E0899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DA581E">
        <w:rPr>
          <w:rFonts w:ascii="Arial" w:hAnsi="Arial" w:cs="Arial"/>
          <w:sz w:val="22"/>
          <w:szCs w:val="22"/>
        </w:rPr>
        <w:t>.</w:t>
      </w:r>
    </w:p>
    <w:p w:rsidR="00B425C7" w:rsidRPr="00990959" w:rsidRDefault="00B425C7" w:rsidP="00143076">
      <w:pPr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143076" w:rsidRPr="00143076" w:rsidRDefault="00826CE6" w:rsidP="0014307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</w:rPr>
        <w:t xml:space="preserve"> and (c) </w:t>
      </w:r>
    </w:p>
    <w:p w:rsidR="00143076" w:rsidRPr="00143076" w:rsidRDefault="00143076" w:rsidP="00143076">
      <w:pPr>
        <w:pStyle w:val="ListParagraph"/>
        <w:rPr>
          <w:rFonts w:ascii="Arial" w:hAnsi="Arial" w:cs="Arial"/>
          <w:sz w:val="22"/>
          <w:szCs w:val="22"/>
        </w:rPr>
      </w:pPr>
    </w:p>
    <w:p w:rsidR="006A42D2" w:rsidRPr="00826CE6" w:rsidRDefault="00826CE6" w:rsidP="00143076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</w:rPr>
        <w:t xml:space="preserve">For the </w:t>
      </w:r>
      <w:r w:rsidR="009B1823">
        <w:rPr>
          <w:rFonts w:ascii="Arial" w:hAnsi="Arial" w:cs="Arial"/>
          <w:sz w:val="22"/>
          <w:szCs w:val="22"/>
        </w:rPr>
        <w:t>perspectives</w:t>
      </w:r>
      <w:r>
        <w:rPr>
          <w:rFonts w:ascii="Arial" w:hAnsi="Arial" w:cs="Arial"/>
          <w:sz w:val="22"/>
          <w:szCs w:val="22"/>
        </w:rPr>
        <w:t xml:space="preserve"> </w:t>
      </w:r>
      <w:r w:rsidR="005475ED" w:rsidRPr="00826CE6">
        <w:rPr>
          <w:rFonts w:ascii="Arial" w:hAnsi="Arial" w:cs="Arial"/>
          <w:sz w:val="22"/>
          <w:szCs w:val="22"/>
        </w:rPr>
        <w:t>2075</w:t>
      </w:r>
      <w:r>
        <w:rPr>
          <w:rFonts w:ascii="Arial" w:hAnsi="Arial" w:cs="Arial"/>
          <w:sz w:val="22"/>
          <w:szCs w:val="22"/>
        </w:rPr>
        <w:t xml:space="preserve"> to</w:t>
      </w:r>
      <w:r w:rsidR="005475ED" w:rsidRPr="00826CE6">
        <w:rPr>
          <w:rFonts w:ascii="Arial" w:hAnsi="Arial" w:cs="Arial"/>
          <w:sz w:val="22"/>
          <w:szCs w:val="22"/>
        </w:rPr>
        <w:t xml:space="preserve"> 2100, </w:t>
      </w:r>
      <w:r w:rsidR="005475ED" w:rsidRPr="00826CE6">
        <w:rPr>
          <w:rFonts w:ascii="Arial" w:hAnsi="Arial" w:cs="Arial"/>
          <w:sz w:val="22"/>
          <w:szCs w:val="22"/>
          <w:lang w:val="en-GB" w:eastAsia="en-GB"/>
        </w:rPr>
        <w:t xml:space="preserve">the planning horizon is </w:t>
      </w:r>
      <w:r>
        <w:rPr>
          <w:rFonts w:ascii="Arial" w:hAnsi="Arial" w:cs="Arial"/>
          <w:sz w:val="22"/>
          <w:szCs w:val="22"/>
          <w:lang w:val="en-GB" w:eastAsia="en-GB"/>
        </w:rPr>
        <w:t>longer</w:t>
      </w:r>
      <w:r w:rsidR="005475ED" w:rsidRPr="00826CE6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r w:rsidR="006A42D2" w:rsidRPr="00826CE6">
        <w:rPr>
          <w:rFonts w:ascii="Arial" w:hAnsi="Arial" w:cs="Arial"/>
          <w:sz w:val="22"/>
          <w:szCs w:val="22"/>
          <w:lang w:val="en-GB" w:eastAsia="en-GB"/>
        </w:rPr>
        <w:t xml:space="preserve">and </w:t>
      </w:r>
      <w:r w:rsidR="009D0DB6">
        <w:rPr>
          <w:rFonts w:ascii="Arial" w:hAnsi="Arial" w:cs="Arial"/>
          <w:sz w:val="22"/>
          <w:szCs w:val="22"/>
          <w:lang w:val="en-GB" w:eastAsia="en-GB"/>
        </w:rPr>
        <w:t xml:space="preserve">this is accompanied by a high </w:t>
      </w:r>
      <w:r w:rsidR="005475ED" w:rsidRPr="00826CE6">
        <w:rPr>
          <w:rFonts w:ascii="Arial" w:hAnsi="Arial" w:cs="Arial"/>
          <w:sz w:val="22"/>
          <w:szCs w:val="22"/>
          <w:lang w:val="en-GB" w:eastAsia="en-GB"/>
        </w:rPr>
        <w:t xml:space="preserve">degree of uncertainty. </w:t>
      </w:r>
      <w:r w:rsidR="009D0DB6">
        <w:rPr>
          <w:rFonts w:ascii="Arial" w:hAnsi="Arial" w:cs="Arial"/>
          <w:sz w:val="22"/>
          <w:szCs w:val="22"/>
          <w:lang w:val="en-GB" w:eastAsia="en-GB"/>
        </w:rPr>
        <w:t xml:space="preserve">The studies conducted </w:t>
      </w:r>
      <w:r w:rsidR="001C4FE4">
        <w:rPr>
          <w:rFonts w:ascii="Arial" w:hAnsi="Arial" w:cs="Arial"/>
          <w:sz w:val="22"/>
          <w:szCs w:val="22"/>
          <w:lang w:val="en-GB" w:eastAsia="en-GB"/>
        </w:rPr>
        <w:t xml:space="preserve">as mentioned in </w:t>
      </w:r>
      <w:r w:rsidR="009D0DB6">
        <w:rPr>
          <w:rFonts w:ascii="Arial" w:hAnsi="Arial" w:cs="Arial"/>
          <w:sz w:val="22"/>
          <w:szCs w:val="22"/>
          <w:lang w:val="en-GB" w:eastAsia="en-GB"/>
        </w:rPr>
        <w:t>(a) above provide indicative directions of strategies for the country’s water security</w:t>
      </w:r>
      <w:r w:rsidR="00C07833">
        <w:rPr>
          <w:rFonts w:ascii="Arial" w:hAnsi="Arial" w:cs="Arial"/>
          <w:sz w:val="22"/>
          <w:szCs w:val="22"/>
          <w:lang w:val="en-GB" w:eastAsia="en-GB"/>
        </w:rPr>
        <w:t xml:space="preserve">, which </w:t>
      </w:r>
      <w:r w:rsidR="009D0DB6">
        <w:rPr>
          <w:rFonts w:ascii="Arial" w:hAnsi="Arial" w:cs="Arial"/>
          <w:sz w:val="22"/>
          <w:szCs w:val="22"/>
          <w:lang w:val="en-GB" w:eastAsia="en-GB"/>
        </w:rPr>
        <w:t xml:space="preserve">are continuously firmed up on a progressive basis to make them dynamic </w:t>
      </w:r>
      <w:r w:rsidR="006A42D2" w:rsidRPr="00826CE6">
        <w:rPr>
          <w:rFonts w:ascii="Arial" w:hAnsi="Arial" w:cs="Arial"/>
          <w:sz w:val="22"/>
          <w:szCs w:val="22"/>
          <w:lang w:val="en-GB" w:eastAsia="en-GB"/>
        </w:rPr>
        <w:t xml:space="preserve">high </w:t>
      </w:r>
      <w:r w:rsidR="00A71D19" w:rsidRPr="00826CE6">
        <w:rPr>
          <w:rFonts w:ascii="Arial" w:hAnsi="Arial" w:cs="Arial"/>
          <w:sz w:val="22"/>
          <w:szCs w:val="22"/>
          <w:lang w:val="en-GB" w:eastAsia="en-GB"/>
        </w:rPr>
        <w:t xml:space="preserve">level </w:t>
      </w:r>
      <w:r w:rsidR="009B1823">
        <w:rPr>
          <w:rFonts w:ascii="Arial" w:hAnsi="Arial" w:cs="Arial"/>
          <w:sz w:val="22"/>
          <w:szCs w:val="22"/>
          <w:lang w:val="en-GB" w:eastAsia="en-GB"/>
        </w:rPr>
        <w:t xml:space="preserve">water resource </w:t>
      </w:r>
      <w:r w:rsidR="00A71D19" w:rsidRPr="00826CE6">
        <w:rPr>
          <w:rFonts w:ascii="Arial" w:hAnsi="Arial" w:cs="Arial"/>
          <w:sz w:val="22"/>
          <w:szCs w:val="22"/>
          <w:lang w:val="en-GB" w:eastAsia="en-GB"/>
        </w:rPr>
        <w:t>plan</w:t>
      </w:r>
      <w:r w:rsidR="009D0DB6">
        <w:rPr>
          <w:rFonts w:ascii="Arial" w:hAnsi="Arial" w:cs="Arial"/>
          <w:sz w:val="22"/>
          <w:szCs w:val="22"/>
          <w:lang w:val="en-GB" w:eastAsia="en-GB"/>
        </w:rPr>
        <w:t xml:space="preserve">s </w:t>
      </w:r>
      <w:r w:rsidR="00C07833">
        <w:rPr>
          <w:rFonts w:ascii="Arial" w:hAnsi="Arial" w:cs="Arial"/>
          <w:sz w:val="22"/>
          <w:szCs w:val="22"/>
          <w:lang w:val="en-GB" w:eastAsia="en-GB"/>
        </w:rPr>
        <w:t xml:space="preserve">that address </w:t>
      </w:r>
      <w:r w:rsidR="006A42D2" w:rsidRPr="00826CE6">
        <w:rPr>
          <w:rFonts w:ascii="Arial" w:hAnsi="Arial" w:cs="Arial"/>
          <w:sz w:val="22"/>
          <w:szCs w:val="22"/>
          <w:lang w:val="en-GB" w:eastAsia="en-GB"/>
        </w:rPr>
        <w:t>uncertainty</w:t>
      </w:r>
      <w:r w:rsidR="009D0DB6">
        <w:rPr>
          <w:rFonts w:ascii="Arial" w:hAnsi="Arial" w:cs="Arial"/>
          <w:sz w:val="22"/>
          <w:szCs w:val="22"/>
          <w:lang w:val="en-GB" w:eastAsia="en-GB"/>
        </w:rPr>
        <w:t>.</w:t>
      </w:r>
    </w:p>
    <w:p w:rsidR="003271BA" w:rsidRPr="00826CE6" w:rsidRDefault="003271BA" w:rsidP="00826CE6">
      <w:pPr>
        <w:jc w:val="both"/>
        <w:rPr>
          <w:rFonts w:ascii="Arial" w:hAnsi="Arial" w:cs="Arial"/>
          <w:sz w:val="22"/>
          <w:szCs w:val="22"/>
        </w:rPr>
      </w:pPr>
    </w:p>
    <w:p w:rsidR="00B425C7" w:rsidRPr="00990959" w:rsidRDefault="00B425C7" w:rsidP="00B425C7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B425C7" w:rsidRPr="00990959" w:rsidRDefault="00B425C7" w:rsidP="00B425C7">
      <w:pPr>
        <w:spacing w:before="120"/>
        <w:rPr>
          <w:rFonts w:ascii="Arial" w:hAnsi="Arial" w:cs="Arial"/>
        </w:rPr>
      </w:pPr>
    </w:p>
    <w:sectPr w:rsidR="00B425C7" w:rsidRPr="00990959" w:rsidSect="00143076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A9A" w:rsidRDefault="00E63A9A" w:rsidP="00B425C7">
      <w:r>
        <w:separator/>
      </w:r>
    </w:p>
  </w:endnote>
  <w:endnote w:type="continuationSeparator" w:id="0">
    <w:p w:rsidR="00E63A9A" w:rsidRDefault="00E63A9A" w:rsidP="00B4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A9A" w:rsidRDefault="00E63A9A" w:rsidP="00B425C7">
      <w:r>
        <w:separator/>
      </w:r>
    </w:p>
  </w:footnote>
  <w:footnote w:type="continuationSeparator" w:id="0">
    <w:p w:rsidR="00E63A9A" w:rsidRDefault="00E63A9A" w:rsidP="00B42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217"/>
    <w:multiLevelType w:val="hybridMultilevel"/>
    <w:tmpl w:val="E5D8527C"/>
    <w:lvl w:ilvl="0" w:tplc="B73AB6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C7"/>
    <w:rsid w:val="000307C7"/>
    <w:rsid w:val="000446F4"/>
    <w:rsid w:val="000831BB"/>
    <w:rsid w:val="00122733"/>
    <w:rsid w:val="00122826"/>
    <w:rsid w:val="00124759"/>
    <w:rsid w:val="001338B6"/>
    <w:rsid w:val="00135328"/>
    <w:rsid w:val="00143076"/>
    <w:rsid w:val="001B7A43"/>
    <w:rsid w:val="001C4FE4"/>
    <w:rsid w:val="001E0899"/>
    <w:rsid w:val="00220C7A"/>
    <w:rsid w:val="002411EA"/>
    <w:rsid w:val="002502D2"/>
    <w:rsid w:val="00252C1E"/>
    <w:rsid w:val="002E6E62"/>
    <w:rsid w:val="003076B5"/>
    <w:rsid w:val="003271BA"/>
    <w:rsid w:val="00466EAD"/>
    <w:rsid w:val="00481D62"/>
    <w:rsid w:val="00496665"/>
    <w:rsid w:val="004D1926"/>
    <w:rsid w:val="005475ED"/>
    <w:rsid w:val="005732E4"/>
    <w:rsid w:val="00584BDD"/>
    <w:rsid w:val="005D2DE2"/>
    <w:rsid w:val="005E3B9B"/>
    <w:rsid w:val="0065165C"/>
    <w:rsid w:val="006A42D2"/>
    <w:rsid w:val="006E5263"/>
    <w:rsid w:val="006F4AD5"/>
    <w:rsid w:val="00714546"/>
    <w:rsid w:val="007C3899"/>
    <w:rsid w:val="007E12DD"/>
    <w:rsid w:val="007F072F"/>
    <w:rsid w:val="00826CE6"/>
    <w:rsid w:val="00835C12"/>
    <w:rsid w:val="00860239"/>
    <w:rsid w:val="008E3EF2"/>
    <w:rsid w:val="008F6257"/>
    <w:rsid w:val="00975A3B"/>
    <w:rsid w:val="00990959"/>
    <w:rsid w:val="009B1823"/>
    <w:rsid w:val="009B2AB0"/>
    <w:rsid w:val="009D0DB6"/>
    <w:rsid w:val="00A02FCD"/>
    <w:rsid w:val="00A070C8"/>
    <w:rsid w:val="00A32C57"/>
    <w:rsid w:val="00A438B1"/>
    <w:rsid w:val="00A71D19"/>
    <w:rsid w:val="00AD0A5A"/>
    <w:rsid w:val="00AE5FB2"/>
    <w:rsid w:val="00B425C7"/>
    <w:rsid w:val="00B52304"/>
    <w:rsid w:val="00B824E7"/>
    <w:rsid w:val="00BC06E2"/>
    <w:rsid w:val="00BC3C49"/>
    <w:rsid w:val="00BF055C"/>
    <w:rsid w:val="00C07833"/>
    <w:rsid w:val="00C36A1F"/>
    <w:rsid w:val="00C45B63"/>
    <w:rsid w:val="00C64D58"/>
    <w:rsid w:val="00C66E23"/>
    <w:rsid w:val="00C73E91"/>
    <w:rsid w:val="00C77D24"/>
    <w:rsid w:val="00D91317"/>
    <w:rsid w:val="00DA581E"/>
    <w:rsid w:val="00DC1C19"/>
    <w:rsid w:val="00DC2B98"/>
    <w:rsid w:val="00DC3C02"/>
    <w:rsid w:val="00DE5A13"/>
    <w:rsid w:val="00E11D76"/>
    <w:rsid w:val="00E3641C"/>
    <w:rsid w:val="00E63A9A"/>
    <w:rsid w:val="00F2222A"/>
    <w:rsid w:val="00F40180"/>
    <w:rsid w:val="00F40190"/>
    <w:rsid w:val="00F43541"/>
    <w:rsid w:val="00F445F4"/>
    <w:rsid w:val="00F96274"/>
    <w:rsid w:val="00FE3E5D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3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1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6.dwa.gov.za/iwrp/projects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Zweni Zola</cp:lastModifiedBy>
  <cp:revision>7</cp:revision>
  <cp:lastPrinted>2019-03-18T10:42:00Z</cp:lastPrinted>
  <dcterms:created xsi:type="dcterms:W3CDTF">2019-03-19T12:51:00Z</dcterms:created>
  <dcterms:modified xsi:type="dcterms:W3CDTF">2019-03-26T18:00:00Z</dcterms:modified>
</cp:coreProperties>
</file>