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2A" w:rsidRPr="003F5F8D" w:rsidRDefault="000B692A" w:rsidP="000B692A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F5F8D">
        <w:rPr>
          <w:rFonts w:cs="Arial"/>
          <w:b/>
          <w:sz w:val="32"/>
          <w:szCs w:val="32"/>
        </w:rPr>
        <w:t>NATIONAL ASSEMBLY</w:t>
      </w:r>
    </w:p>
    <w:p w:rsidR="000B692A" w:rsidRDefault="000B692A" w:rsidP="000B692A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</w:p>
    <w:p w:rsidR="000B692A" w:rsidRPr="003F5F8D" w:rsidRDefault="000B692A" w:rsidP="000B692A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3F5F8D">
        <w:rPr>
          <w:rFonts w:cs="Arial"/>
          <w:b/>
          <w:sz w:val="32"/>
          <w:szCs w:val="32"/>
          <w:u w:val="single"/>
        </w:rPr>
        <w:t>QUESTION 750</w:t>
      </w:r>
    </w:p>
    <w:p w:rsidR="000B692A" w:rsidRPr="003F5F8D" w:rsidRDefault="000B692A" w:rsidP="000B692A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  <w:u w:val="single"/>
        </w:rPr>
        <w:t>FOR WRITTEN REPLY</w:t>
      </w:r>
    </w:p>
    <w:p w:rsidR="000B692A" w:rsidRPr="003F5F8D" w:rsidRDefault="000B692A" w:rsidP="000B692A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</w:rPr>
        <w:t xml:space="preserve">INTERNAL QUESTION PAPER NO:  13-2020, DATE OF PUBLICATION 01-05- 2020: “Ms V van </w:t>
      </w:r>
      <w:proofErr w:type="spellStart"/>
      <w:r w:rsidRPr="003F5F8D">
        <w:rPr>
          <w:rFonts w:cs="Arial"/>
          <w:b/>
          <w:sz w:val="32"/>
          <w:szCs w:val="32"/>
        </w:rPr>
        <w:t>Dyk</w:t>
      </w:r>
      <w:proofErr w:type="spellEnd"/>
      <w:r w:rsidRPr="003F5F8D">
        <w:rPr>
          <w:rFonts w:cs="Arial"/>
          <w:b/>
          <w:sz w:val="32"/>
          <w:szCs w:val="32"/>
        </w:rPr>
        <w:t xml:space="preserve"> (DA) to ask the Minister of Arts and Culture”</w:t>
      </w:r>
    </w:p>
    <w:p w:rsidR="000B692A" w:rsidRPr="003F5F8D" w:rsidRDefault="000B692A" w:rsidP="000B692A">
      <w:pPr>
        <w:spacing w:before="100" w:beforeAutospacing="1" w:after="0"/>
        <w:ind w:left="1440" w:hanging="720"/>
        <w:jc w:val="both"/>
        <w:rPr>
          <w:rFonts w:eastAsia="Times New Roman" w:cs="Arial"/>
          <w:sz w:val="32"/>
          <w:szCs w:val="32"/>
          <w:lang w:val="en-US" w:eastAsia="en-ZA"/>
        </w:rPr>
      </w:pPr>
      <w:r>
        <w:rPr>
          <w:rFonts w:eastAsia="Times New Roman" w:cs="Arial"/>
          <w:sz w:val="32"/>
          <w:szCs w:val="32"/>
          <w:lang w:val="en-US" w:eastAsia="en-ZA"/>
        </w:rPr>
        <w:t xml:space="preserve">(1)  </w:t>
      </w:r>
      <w:r w:rsidRPr="003F5F8D">
        <w:rPr>
          <w:rFonts w:eastAsia="Times New Roman" w:cs="Arial"/>
          <w:sz w:val="32"/>
          <w:szCs w:val="32"/>
          <w:lang w:val="en-US" w:eastAsia="en-ZA"/>
        </w:rPr>
        <w:t>Whether a certain person (name furnished) was dismissed by the National Library of South Africa (NLSA) on serious allegations; if not, what is the position in this regard; if so, (a) what were the allegations, (b) for how long has the specified person been at home receiving a salary and (c) was someone paid an acting allowance in the position;</w:t>
      </w:r>
    </w:p>
    <w:p w:rsidR="000B692A" w:rsidRPr="003F5F8D" w:rsidRDefault="000B692A" w:rsidP="000B692A">
      <w:pPr>
        <w:spacing w:before="100" w:beforeAutospacing="1" w:after="0"/>
        <w:ind w:left="1440" w:hanging="720"/>
        <w:jc w:val="both"/>
        <w:rPr>
          <w:rFonts w:cs="Arial"/>
          <w:sz w:val="32"/>
          <w:szCs w:val="32"/>
          <w:lang w:val="en-US" w:eastAsia="en-ZA"/>
        </w:rPr>
      </w:pPr>
      <w:r w:rsidRPr="003F5F8D">
        <w:rPr>
          <w:rFonts w:cs="Arial"/>
          <w:sz w:val="32"/>
          <w:szCs w:val="32"/>
          <w:lang w:val="en-US" w:eastAsia="en-ZA"/>
        </w:rPr>
        <w:t>(2)</w:t>
      </w:r>
      <w:r w:rsidRPr="003F5F8D">
        <w:rPr>
          <w:rFonts w:cs="Arial"/>
          <w:sz w:val="32"/>
          <w:szCs w:val="32"/>
          <w:lang w:val="en-US" w:eastAsia="en-ZA"/>
        </w:rPr>
        <w:tab/>
        <w:t>whether the person was reinstated; if so, (a) on what grounds, (b) what are the reasons that the NLSA did not challenge the matter and (c) what total amount has the case cost the NLSA;</w:t>
      </w:r>
    </w:p>
    <w:p w:rsidR="000B692A" w:rsidRPr="003F5F8D" w:rsidRDefault="000B692A" w:rsidP="000B692A">
      <w:pPr>
        <w:spacing w:before="100" w:beforeAutospacing="1" w:after="0"/>
        <w:ind w:left="1440" w:hanging="720"/>
        <w:jc w:val="both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  <w:lang w:val="en-US" w:eastAsia="en-ZA"/>
        </w:rPr>
        <w:t>(3)</w:t>
      </w:r>
      <w:r w:rsidRPr="003F5F8D">
        <w:rPr>
          <w:rFonts w:cs="Arial"/>
          <w:sz w:val="32"/>
          <w:szCs w:val="32"/>
          <w:lang w:val="en-US" w:eastAsia="en-ZA"/>
        </w:rPr>
        <w:tab/>
        <w:t xml:space="preserve">whether the </w:t>
      </w:r>
      <w:r w:rsidRPr="003F5F8D">
        <w:rPr>
          <w:rFonts w:cs="Arial"/>
          <w:sz w:val="32"/>
          <w:szCs w:val="32"/>
          <w:lang w:val="en-US"/>
        </w:rPr>
        <w:t>institution</w:t>
      </w:r>
      <w:r w:rsidRPr="003F5F8D">
        <w:rPr>
          <w:rFonts w:cs="Arial"/>
          <w:sz w:val="32"/>
          <w:szCs w:val="32"/>
          <w:lang w:val="en-US" w:eastAsia="en-ZA"/>
        </w:rPr>
        <w:t xml:space="preserve"> is facing any law suits in respect of the specified person; if not, what is the position in this regard; if so, what are the further relevant details</w:t>
      </w:r>
      <w:r>
        <w:rPr>
          <w:rFonts w:cs="Arial"/>
          <w:sz w:val="32"/>
          <w:szCs w:val="32"/>
        </w:rPr>
        <w:t xml:space="preserve">? </w:t>
      </w:r>
      <w:r w:rsidRPr="003F5F8D">
        <w:rPr>
          <w:rFonts w:cs="Arial"/>
          <w:b/>
          <w:sz w:val="32"/>
          <w:szCs w:val="32"/>
        </w:rPr>
        <w:t>NW954E</w:t>
      </w:r>
    </w:p>
    <w:p w:rsidR="000B692A" w:rsidRPr="003F5F8D" w:rsidRDefault="000B692A" w:rsidP="000B692A">
      <w:pPr>
        <w:tabs>
          <w:tab w:val="left" w:pos="6336"/>
        </w:tabs>
        <w:spacing w:after="0"/>
        <w:ind w:left="720"/>
        <w:jc w:val="both"/>
        <w:rPr>
          <w:rFonts w:cs="Arial"/>
          <w:sz w:val="32"/>
          <w:szCs w:val="32"/>
        </w:rPr>
      </w:pPr>
      <w:r w:rsidRPr="003F5F8D">
        <w:rPr>
          <w:rFonts w:cs="Arial"/>
          <w:sz w:val="32"/>
          <w:szCs w:val="32"/>
        </w:rPr>
        <w:tab/>
      </w:r>
      <w:r w:rsidRPr="003F5F8D">
        <w:rPr>
          <w:rFonts w:cs="Arial"/>
          <w:sz w:val="32"/>
          <w:szCs w:val="32"/>
        </w:rPr>
        <w:tab/>
      </w:r>
    </w:p>
    <w:p w:rsidR="000B692A" w:rsidRPr="003F5F8D" w:rsidRDefault="000B692A" w:rsidP="000B692A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3F5F8D">
        <w:rPr>
          <w:rFonts w:cs="Arial"/>
          <w:b/>
          <w:sz w:val="32"/>
          <w:szCs w:val="32"/>
        </w:rPr>
        <w:t>REPLY:</w:t>
      </w:r>
    </w:p>
    <w:p w:rsidR="000B692A" w:rsidRPr="00080817" w:rsidRDefault="000B692A" w:rsidP="000B692A">
      <w:pPr>
        <w:pStyle w:val="ListParagraph"/>
        <w:numPr>
          <w:ilvl w:val="0"/>
          <w:numId w:val="3"/>
        </w:numPr>
        <w:spacing w:after="0"/>
        <w:ind w:right="-20"/>
        <w:jc w:val="both"/>
        <w:rPr>
          <w:rFonts w:eastAsia="Century Gothic" w:cs="Arial"/>
          <w:sz w:val="32"/>
          <w:szCs w:val="32"/>
        </w:rPr>
      </w:pPr>
      <w:r w:rsidRPr="00080817">
        <w:rPr>
          <w:rFonts w:cs="Arial"/>
          <w:sz w:val="32"/>
          <w:szCs w:val="32"/>
        </w:rPr>
        <w:t xml:space="preserve">Yes, </w:t>
      </w:r>
      <w:r w:rsidRPr="00080817">
        <w:rPr>
          <w:rFonts w:eastAsia="Century Gothic" w:cs="Arial"/>
          <w:sz w:val="32"/>
          <w:szCs w:val="32"/>
        </w:rPr>
        <w:t>the staff member was dismissed on 7 August 2019.  The staff member appealed the de</w:t>
      </w:r>
      <w:r>
        <w:rPr>
          <w:rFonts w:eastAsia="Century Gothic" w:cs="Arial"/>
          <w:sz w:val="32"/>
          <w:szCs w:val="32"/>
        </w:rPr>
        <w:t xml:space="preserve">cision and it was </w:t>
      </w:r>
      <w:r w:rsidRPr="00080817">
        <w:rPr>
          <w:rFonts w:eastAsia="Century Gothic" w:cs="Arial"/>
          <w:sz w:val="32"/>
          <w:szCs w:val="32"/>
        </w:rPr>
        <w:t xml:space="preserve">ruled in the staff member’s favour. </w:t>
      </w:r>
    </w:p>
    <w:p w:rsidR="000B692A" w:rsidRPr="003F5F8D" w:rsidRDefault="000B692A" w:rsidP="000B692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Arial" w:eastAsia="Century Gothic" w:hAnsi="Arial" w:cs="Arial"/>
          <w:sz w:val="32"/>
          <w:szCs w:val="32"/>
        </w:rPr>
      </w:pPr>
      <w:r w:rsidRPr="003F5F8D">
        <w:rPr>
          <w:rFonts w:ascii="Arial" w:eastAsia="Century Gothic" w:hAnsi="Arial" w:cs="Arial"/>
          <w:sz w:val="32"/>
          <w:szCs w:val="32"/>
        </w:rPr>
        <w:t>Allegations include acts of sexual harassment, victimisation and intimidation.</w:t>
      </w:r>
    </w:p>
    <w:p w:rsidR="000B692A" w:rsidRPr="003F5F8D" w:rsidRDefault="000B692A" w:rsidP="000B692A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32"/>
          <w:szCs w:val="32"/>
        </w:rPr>
      </w:pPr>
      <w:r w:rsidRPr="003F5F8D">
        <w:rPr>
          <w:color w:val="auto"/>
          <w:sz w:val="32"/>
          <w:szCs w:val="32"/>
        </w:rPr>
        <w:lastRenderedPageBreak/>
        <w:t xml:space="preserve">Six months </w:t>
      </w:r>
    </w:p>
    <w:p w:rsidR="000B692A" w:rsidRPr="003F5F8D" w:rsidRDefault="000B692A" w:rsidP="000B692A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32"/>
          <w:szCs w:val="32"/>
        </w:rPr>
      </w:pPr>
      <w:r w:rsidRPr="003F5F8D">
        <w:rPr>
          <w:color w:val="auto"/>
          <w:sz w:val="32"/>
          <w:szCs w:val="32"/>
        </w:rPr>
        <w:t>Yes</w:t>
      </w:r>
    </w:p>
    <w:p w:rsidR="000B692A" w:rsidRPr="003F5F8D" w:rsidRDefault="000B692A" w:rsidP="000B692A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  <w:r w:rsidRPr="003F5F8D">
        <w:rPr>
          <w:color w:val="auto"/>
          <w:sz w:val="32"/>
          <w:szCs w:val="32"/>
        </w:rPr>
        <w:t xml:space="preserve"> </w:t>
      </w:r>
    </w:p>
    <w:p w:rsidR="000B692A" w:rsidRPr="003F5F8D" w:rsidRDefault="000B692A" w:rsidP="000B692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32"/>
          <w:szCs w:val="32"/>
        </w:rPr>
      </w:pPr>
      <w:r w:rsidRPr="003F5F8D">
        <w:rPr>
          <w:color w:val="auto"/>
          <w:sz w:val="32"/>
          <w:szCs w:val="32"/>
        </w:rPr>
        <w:t xml:space="preserve">Yes, the person was reinstated </w:t>
      </w:r>
    </w:p>
    <w:p w:rsidR="000B692A" w:rsidRPr="003F5F8D" w:rsidRDefault="000B692A" w:rsidP="000B692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32"/>
          <w:szCs w:val="32"/>
        </w:rPr>
      </w:pPr>
      <w:r w:rsidRPr="003F5F8D">
        <w:rPr>
          <w:color w:val="auto"/>
          <w:sz w:val="32"/>
          <w:szCs w:val="32"/>
        </w:rPr>
        <w:t xml:space="preserve">  </w:t>
      </w:r>
      <w:r w:rsidRPr="003F5F8D">
        <w:rPr>
          <w:rFonts w:eastAsia="Century Gothic"/>
          <w:color w:val="auto"/>
          <w:sz w:val="32"/>
          <w:szCs w:val="32"/>
        </w:rPr>
        <w:t>The person was reinstated as a result of the outcome of the appeal</w:t>
      </w:r>
    </w:p>
    <w:p w:rsidR="000B692A" w:rsidRPr="003F5F8D" w:rsidRDefault="000B692A" w:rsidP="000B692A">
      <w:pPr>
        <w:pStyle w:val="ListParagraph"/>
        <w:numPr>
          <w:ilvl w:val="0"/>
          <w:numId w:val="2"/>
        </w:numPr>
        <w:spacing w:after="0" w:line="276" w:lineRule="auto"/>
        <w:ind w:right="-20"/>
        <w:jc w:val="both"/>
        <w:rPr>
          <w:rFonts w:ascii="Arial" w:eastAsia="Century Gothic" w:hAnsi="Arial" w:cs="Arial"/>
          <w:sz w:val="32"/>
          <w:szCs w:val="32"/>
        </w:rPr>
      </w:pPr>
      <w:r w:rsidRPr="003F5F8D">
        <w:rPr>
          <w:rFonts w:ascii="Arial" w:eastAsia="Century Gothic" w:hAnsi="Arial" w:cs="Arial"/>
          <w:sz w:val="32"/>
          <w:szCs w:val="32"/>
        </w:rPr>
        <w:t xml:space="preserve">The NLSA Regulation of 1998 in Section 16, number 9 states that the decision of the appeal authority is final. </w:t>
      </w:r>
    </w:p>
    <w:p w:rsidR="000B692A" w:rsidRPr="003F5F8D" w:rsidRDefault="000B692A" w:rsidP="000B692A">
      <w:pPr>
        <w:pStyle w:val="ListParagraph"/>
        <w:numPr>
          <w:ilvl w:val="0"/>
          <w:numId w:val="2"/>
        </w:numPr>
        <w:spacing w:after="0" w:line="276" w:lineRule="auto"/>
        <w:ind w:right="-20"/>
        <w:rPr>
          <w:rFonts w:ascii="Arial" w:eastAsia="Century Gothic" w:hAnsi="Arial" w:cs="Arial"/>
          <w:b/>
          <w:sz w:val="32"/>
          <w:szCs w:val="32"/>
        </w:rPr>
      </w:pPr>
      <w:r w:rsidRPr="003F5F8D">
        <w:rPr>
          <w:rFonts w:ascii="Arial" w:eastAsia="Century Gothic" w:hAnsi="Arial" w:cs="Arial"/>
          <w:sz w:val="32"/>
          <w:szCs w:val="32"/>
        </w:rPr>
        <w:t>The total cost for the case is R 1 696 950.27</w:t>
      </w:r>
    </w:p>
    <w:p w:rsidR="000B692A" w:rsidRPr="003F5F8D" w:rsidRDefault="000B692A" w:rsidP="000B692A">
      <w:pPr>
        <w:pStyle w:val="ListParagraph"/>
        <w:spacing w:after="0" w:line="276" w:lineRule="auto"/>
        <w:ind w:left="1713" w:right="-20"/>
        <w:rPr>
          <w:rFonts w:ascii="Arial" w:eastAsia="Century Gothic" w:hAnsi="Arial" w:cs="Arial"/>
          <w:b/>
          <w:sz w:val="32"/>
          <w:szCs w:val="32"/>
        </w:rPr>
      </w:pPr>
    </w:p>
    <w:p w:rsidR="000B692A" w:rsidRPr="003F5F8D" w:rsidRDefault="000B692A" w:rsidP="000B69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3F5F8D">
        <w:rPr>
          <w:rFonts w:ascii="Arial" w:eastAsia="Century Gothic" w:hAnsi="Arial" w:cs="Arial"/>
          <w:sz w:val="32"/>
          <w:szCs w:val="32"/>
        </w:rPr>
        <w:t xml:space="preserve">The institution is not facing any law suits in this respect.  </w:t>
      </w:r>
    </w:p>
    <w:p w:rsidR="000B692A" w:rsidRPr="003F5F8D" w:rsidRDefault="000B692A" w:rsidP="000B692A">
      <w:pPr>
        <w:pStyle w:val="ListParagraph"/>
        <w:spacing w:before="100" w:beforeAutospacing="1" w:after="0" w:line="276" w:lineRule="auto"/>
        <w:ind w:left="1353"/>
        <w:jc w:val="both"/>
        <w:rPr>
          <w:rFonts w:ascii="Arial" w:hAnsi="Arial" w:cs="Arial"/>
          <w:sz w:val="32"/>
          <w:szCs w:val="32"/>
        </w:rPr>
      </w:pPr>
    </w:p>
    <w:p w:rsidR="000B692A" w:rsidRPr="003F5F8D" w:rsidRDefault="000B692A" w:rsidP="000B692A">
      <w:pPr>
        <w:pStyle w:val="ListParagraph"/>
        <w:spacing w:before="100" w:beforeAutospacing="1" w:after="0" w:line="276" w:lineRule="auto"/>
        <w:ind w:left="1353"/>
        <w:jc w:val="both"/>
        <w:rPr>
          <w:rFonts w:ascii="Arial" w:hAnsi="Arial" w:cs="Arial"/>
          <w:sz w:val="32"/>
          <w:szCs w:val="32"/>
        </w:rPr>
      </w:pPr>
    </w:p>
    <w:p w:rsidR="000B692A" w:rsidRPr="003F5F8D" w:rsidRDefault="000B692A" w:rsidP="000B692A">
      <w:pPr>
        <w:pStyle w:val="DACBODYTEXT"/>
        <w:spacing w:after="0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0B692A" w:rsidRPr="003F5F8D" w:rsidRDefault="000B692A" w:rsidP="000B692A">
      <w:pPr>
        <w:pStyle w:val="DACBODYTEXT"/>
        <w:rPr>
          <w:rFonts w:cs="Arial"/>
          <w:sz w:val="32"/>
          <w:szCs w:val="32"/>
        </w:rPr>
      </w:pPr>
    </w:p>
    <w:p w:rsidR="004D1E04" w:rsidRDefault="004D1E04"/>
    <w:sectPr w:rsidR="004D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BE4"/>
    <w:multiLevelType w:val="hybridMultilevel"/>
    <w:tmpl w:val="D650635E"/>
    <w:lvl w:ilvl="0" w:tplc="CE74B860">
      <w:start w:val="1"/>
      <w:numFmt w:val="decimal"/>
      <w:lvlText w:val="(%1)"/>
      <w:lvlJc w:val="left"/>
      <w:pPr>
        <w:ind w:left="1713" w:hanging="72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A6429E"/>
    <w:multiLevelType w:val="hybridMultilevel"/>
    <w:tmpl w:val="0972D292"/>
    <w:lvl w:ilvl="0" w:tplc="D49E6BCE">
      <w:start w:val="1"/>
      <w:numFmt w:val="lowerLetter"/>
      <w:lvlText w:val="(%1)"/>
      <w:lvlJc w:val="lef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F751356"/>
    <w:multiLevelType w:val="hybridMultilevel"/>
    <w:tmpl w:val="2752E85A"/>
    <w:lvl w:ilvl="0" w:tplc="BD6ED72A">
      <w:start w:val="1"/>
      <w:numFmt w:val="lowerLetter"/>
      <w:lvlText w:val="(%1)"/>
      <w:lvlJc w:val="left"/>
      <w:pPr>
        <w:ind w:left="16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A"/>
    <w:rsid w:val="000B692A"/>
    <w:rsid w:val="004D1E04"/>
    <w:rsid w:val="00A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917BE-9988-43E6-9B26-E07D74E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B692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B692A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0B692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0B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2020-05-18T14:41:00Z</dcterms:created>
  <dcterms:modified xsi:type="dcterms:W3CDTF">2020-05-18T14:41:00Z</dcterms:modified>
</cp:coreProperties>
</file>