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E437E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1D5605" w:rsidP="00E437E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1D5605" w:rsidP="00E437EB">
      <w:pPr>
        <w:spacing w:after="200" w:line="276" w:lineRule="auto"/>
        <w:rPr>
          <w:rFonts w:ascii="Arial" w:eastAsia="Calibri" w:hAnsi="Arial" w:cs="Arial"/>
          <w:b/>
          <w:bCs/>
          <w:lang w:val="en-GB"/>
        </w:rPr>
      </w:pPr>
      <w:r>
        <w:rPr>
          <w:rFonts w:ascii="Arial" w:eastAsia="Calibri" w:hAnsi="Arial" w:cs="Arial"/>
          <w:b/>
          <w:bCs/>
          <w:lang w:val="en-GB"/>
        </w:rPr>
        <w:t xml:space="preserve">PARLIAMNETARY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C21016">
        <w:rPr>
          <w:rFonts w:ascii="Arial" w:eastAsia="Calibri" w:hAnsi="Arial" w:cs="Arial"/>
          <w:b/>
          <w:bCs/>
          <w:lang w:val="en-GB"/>
        </w:rPr>
        <w:t>74</w:t>
      </w:r>
    </w:p>
    <w:p w:rsidR="002E7253" w:rsidRPr="001D5605" w:rsidRDefault="002E7253" w:rsidP="00E437EB">
      <w:pPr>
        <w:spacing w:after="200" w:line="276" w:lineRule="auto"/>
        <w:rPr>
          <w:rFonts w:ascii="Arial" w:eastAsia="Calibri" w:hAnsi="Arial" w:cs="Arial"/>
          <w:b/>
          <w:bCs/>
          <w:lang w:val="en-GB"/>
        </w:rPr>
      </w:pPr>
      <w:r w:rsidRPr="001D5605">
        <w:rPr>
          <w:rFonts w:ascii="Arial" w:eastAsia="Calibri" w:hAnsi="Arial" w:cs="Arial"/>
          <w:b/>
          <w:bCs/>
          <w:lang w:val="en-GB"/>
        </w:rPr>
        <w:t xml:space="preserve">DATE OF QUESTION PAPER: </w:t>
      </w:r>
      <w:r w:rsidR="002B2377">
        <w:rPr>
          <w:rFonts w:ascii="Arial" w:eastAsia="Calibri" w:hAnsi="Arial" w:cs="Arial"/>
          <w:b/>
          <w:bCs/>
          <w:lang w:val="en-GB"/>
        </w:rPr>
        <w:t>8 February 2018</w:t>
      </w:r>
    </w:p>
    <w:p w:rsidR="00D463C8" w:rsidRPr="001D5605" w:rsidRDefault="00791471" w:rsidP="00E437EB">
      <w:pPr>
        <w:spacing w:before="100" w:beforeAutospacing="1" w:after="100" w:afterAutospacing="1" w:line="276" w:lineRule="auto"/>
        <w:outlineLvl w:val="0"/>
        <w:rPr>
          <w:rFonts w:ascii="Arial" w:eastAsia="Calibri" w:hAnsi="Arial" w:cs="Arial"/>
          <w:b/>
          <w:bCs/>
          <w:lang w:val="en-GB"/>
        </w:rPr>
      </w:pPr>
      <w:r w:rsidRPr="001D5605">
        <w:rPr>
          <w:rFonts w:ascii="Arial" w:eastAsia="Calibri" w:hAnsi="Arial" w:cs="Arial"/>
          <w:b/>
          <w:bCs/>
          <w:lang w:val="en-GB"/>
        </w:rPr>
        <w:t xml:space="preserve">DATE OF </w:t>
      </w:r>
      <w:r w:rsidR="00743485" w:rsidRPr="001D5605">
        <w:rPr>
          <w:rFonts w:ascii="Arial" w:eastAsia="Calibri" w:hAnsi="Arial" w:cs="Arial"/>
          <w:b/>
          <w:bCs/>
          <w:lang w:val="en-GB"/>
        </w:rPr>
        <w:t>SUBMISSION</w:t>
      </w:r>
      <w:r w:rsidRPr="001D5605">
        <w:rPr>
          <w:rFonts w:ascii="Arial" w:eastAsia="Calibri" w:hAnsi="Arial" w:cs="Arial"/>
          <w:b/>
          <w:bCs/>
          <w:lang w:val="en-GB"/>
        </w:rPr>
        <w:t xml:space="preserve">: </w:t>
      </w:r>
      <w:r w:rsidR="002B71A8" w:rsidRPr="001D5605">
        <w:rPr>
          <w:rFonts w:ascii="Arial" w:eastAsia="Calibri" w:hAnsi="Arial" w:cs="Arial"/>
          <w:b/>
          <w:bCs/>
          <w:lang w:val="en-GB"/>
        </w:rPr>
        <w:t>2</w:t>
      </w:r>
      <w:r w:rsidR="002B2377">
        <w:rPr>
          <w:rFonts w:ascii="Arial" w:eastAsia="Calibri" w:hAnsi="Arial" w:cs="Arial"/>
          <w:b/>
          <w:bCs/>
          <w:lang w:val="en-GB"/>
        </w:rPr>
        <w:t>2 February 2018</w:t>
      </w:r>
    </w:p>
    <w:p w:rsidR="0014699B" w:rsidRPr="0014699B" w:rsidRDefault="0014699B" w:rsidP="006E7986">
      <w:pPr>
        <w:spacing w:before="120" w:after="120" w:line="360" w:lineRule="auto"/>
        <w:jc w:val="both"/>
        <w:rPr>
          <w:rFonts w:ascii="Arial" w:hAnsi="Arial" w:cs="Arial"/>
          <w:b/>
          <w:bCs/>
          <w:lang w:val="en-ZA"/>
        </w:rPr>
      </w:pPr>
      <w:r w:rsidRPr="0014699B">
        <w:rPr>
          <w:rFonts w:ascii="Arial" w:hAnsi="Arial" w:cs="Arial"/>
          <w:b/>
          <w:bCs/>
          <w:lang w:val="en-ZA"/>
        </w:rPr>
        <w:t>Ms T Stander (DA) to ask the Minister of Justice and Correctional Services:</w:t>
      </w:r>
    </w:p>
    <w:p w:rsidR="00685ECB" w:rsidRDefault="00685ECB" w:rsidP="00685ECB">
      <w:pPr>
        <w:spacing w:before="120" w:after="120" w:line="360" w:lineRule="auto"/>
        <w:jc w:val="both"/>
        <w:rPr>
          <w:rFonts w:ascii="Arial" w:hAnsi="Arial" w:cs="Arial"/>
          <w:bCs/>
          <w:lang w:val="en-ZA"/>
        </w:rPr>
      </w:pPr>
      <w:r w:rsidRPr="00685ECB">
        <w:rPr>
          <w:rFonts w:ascii="Arial" w:hAnsi="Arial" w:cs="Arial"/>
          <w:bCs/>
          <w:lang w:val="en-ZA"/>
        </w:rPr>
        <w:t>(a</w:t>
      </w:r>
      <w:r>
        <w:rPr>
          <w:rFonts w:ascii="Arial" w:hAnsi="Arial" w:cs="Arial"/>
          <w:bCs/>
          <w:lang w:val="en-ZA"/>
        </w:rPr>
        <w:t xml:space="preserve">) </w:t>
      </w:r>
      <w:r w:rsidRPr="00685ECB">
        <w:rPr>
          <w:rFonts w:ascii="Arial" w:hAnsi="Arial" w:cs="Arial"/>
          <w:bCs/>
          <w:lang w:val="en-ZA"/>
        </w:rPr>
        <w:t xml:space="preserve">What </w:t>
      </w:r>
      <w:r w:rsidR="002B2377">
        <w:rPr>
          <w:rFonts w:ascii="Arial" w:hAnsi="Arial" w:cs="Arial"/>
          <w:bCs/>
          <w:lang w:val="en-ZA"/>
        </w:rPr>
        <w:t xml:space="preserve">is the total </w:t>
      </w:r>
      <w:r w:rsidRPr="00685ECB">
        <w:rPr>
          <w:rFonts w:ascii="Arial" w:hAnsi="Arial" w:cs="Arial"/>
          <w:bCs/>
          <w:lang w:val="en-ZA"/>
        </w:rPr>
        <w:t xml:space="preserve">number of persons </w:t>
      </w:r>
      <w:r w:rsidR="00E437EB">
        <w:rPr>
          <w:rFonts w:ascii="Arial" w:hAnsi="Arial" w:cs="Arial"/>
          <w:bCs/>
          <w:lang w:val="en-ZA"/>
        </w:rPr>
        <w:t xml:space="preserve">who </w:t>
      </w:r>
      <w:r w:rsidRPr="00685ECB">
        <w:rPr>
          <w:rFonts w:ascii="Arial" w:hAnsi="Arial" w:cs="Arial"/>
          <w:bCs/>
          <w:lang w:val="en-ZA"/>
        </w:rPr>
        <w:t>have been (i) charged, (ii) prosecuted and (iii) convicted in terms of the Prevention and Combating of Trafficking in Persons Act, Act 7 of 2013 in each province and (b) what are the details of the sentences handed down in each successful conviction?</w:t>
      </w:r>
    </w:p>
    <w:p w:rsidR="00685ECB" w:rsidRPr="00685ECB" w:rsidRDefault="00685ECB" w:rsidP="00685ECB">
      <w:pPr>
        <w:spacing w:before="120" w:after="120" w:line="360" w:lineRule="auto"/>
        <w:jc w:val="right"/>
        <w:rPr>
          <w:rFonts w:ascii="Arial" w:hAnsi="Arial" w:cs="Arial"/>
          <w:b/>
        </w:rPr>
      </w:pPr>
      <w:r w:rsidRPr="00685ECB">
        <w:rPr>
          <w:rFonts w:ascii="Arial" w:hAnsi="Arial" w:cs="Arial"/>
          <w:b/>
        </w:rPr>
        <w:t>NW</w:t>
      </w:r>
      <w:r w:rsidR="002B2377">
        <w:rPr>
          <w:rFonts w:ascii="Arial" w:hAnsi="Arial" w:cs="Arial"/>
          <w:b/>
        </w:rPr>
        <w:t>80E</w:t>
      </w:r>
    </w:p>
    <w:p w:rsidR="0092114B" w:rsidRPr="005D102E" w:rsidRDefault="000F4986" w:rsidP="00E437EB">
      <w:pPr>
        <w:spacing w:before="120" w:after="120" w:line="360" w:lineRule="auto"/>
        <w:rPr>
          <w:rFonts w:ascii="Arial" w:hAnsi="Arial" w:cs="Arial"/>
          <w:b/>
          <w:noProof/>
          <w:lang w:eastAsia="en-ZA"/>
        </w:rPr>
      </w:pPr>
      <w:r>
        <w:rPr>
          <w:rFonts w:ascii="Arial" w:hAnsi="Arial" w:cs="Arial"/>
          <w:b/>
        </w:rPr>
        <w:br w:type="page"/>
      </w:r>
      <w:r w:rsidR="0092114B" w:rsidRPr="005D102E">
        <w:rPr>
          <w:rFonts w:ascii="Arial" w:hAnsi="Arial" w:cs="Arial"/>
          <w:b/>
          <w:noProof/>
          <w:lang w:eastAsia="en-ZA"/>
        </w:rPr>
        <w:lastRenderedPageBreak/>
        <w:t xml:space="preserve">REPLY: </w:t>
      </w:r>
    </w:p>
    <w:p w:rsidR="00C21016" w:rsidRDefault="00C21016" w:rsidP="0092114B">
      <w:pPr>
        <w:rPr>
          <w:rFonts w:ascii="Arial" w:hAnsi="Arial" w:cs="Arial"/>
          <w:b/>
          <w:noProof/>
          <w:lang w:eastAsia="en-ZA"/>
        </w:rPr>
      </w:pPr>
    </w:p>
    <w:p w:rsidR="0092114B" w:rsidRPr="00E437EB" w:rsidRDefault="0092114B" w:rsidP="00E437EB">
      <w:pPr>
        <w:spacing w:line="360" w:lineRule="auto"/>
        <w:rPr>
          <w:rFonts w:ascii="Arial" w:hAnsi="Arial" w:cs="Arial"/>
          <w:b/>
          <w:noProof/>
          <w:lang w:eastAsia="en-ZA"/>
        </w:rPr>
      </w:pPr>
      <w:r w:rsidRPr="00E437EB">
        <w:rPr>
          <w:rFonts w:ascii="Arial" w:hAnsi="Arial" w:cs="Arial"/>
          <w:b/>
          <w:noProof/>
          <w:lang w:eastAsia="en-ZA"/>
        </w:rPr>
        <w:t>(a)(i)(ii)(iii) and (b)</w:t>
      </w:r>
    </w:p>
    <w:p w:rsidR="0092114B" w:rsidRPr="00E437EB" w:rsidRDefault="0092114B" w:rsidP="00E437EB">
      <w:pPr>
        <w:spacing w:line="360" w:lineRule="auto"/>
        <w:rPr>
          <w:rFonts w:ascii="Arial" w:hAnsi="Arial" w:cs="Arial"/>
          <w:b/>
          <w:noProof/>
          <w:lang w:eastAsia="en-ZA"/>
        </w:rPr>
      </w:pPr>
    </w:p>
    <w:p w:rsidR="0092114B" w:rsidRPr="00E437EB" w:rsidRDefault="0092114B" w:rsidP="00E437EB">
      <w:pPr>
        <w:spacing w:line="360" w:lineRule="auto"/>
        <w:jc w:val="both"/>
        <w:rPr>
          <w:rFonts w:ascii="Arial" w:hAnsi="Arial" w:cs="Arial"/>
          <w:noProof/>
          <w:lang w:eastAsia="en-ZA"/>
        </w:rPr>
      </w:pPr>
      <w:r w:rsidRPr="00E437EB">
        <w:rPr>
          <w:rFonts w:ascii="Arial" w:hAnsi="Arial" w:cs="Arial"/>
          <w:noProof/>
          <w:lang w:eastAsia="en-ZA"/>
        </w:rPr>
        <w:t xml:space="preserve">To give effect to South Africa’s obligation to the UN Protocol on Trafficking in Persons, the Prevention and Combating of Trafficking Act 2013 (Act No. 7 of 2013) was passed in July 2013. The Act seeks to fulfil four main objectives, namely to: </w:t>
      </w:r>
    </w:p>
    <w:p w:rsidR="0092114B" w:rsidRPr="00E437EB" w:rsidRDefault="0092114B" w:rsidP="00E437EB">
      <w:pPr>
        <w:numPr>
          <w:ilvl w:val="0"/>
          <w:numId w:val="3"/>
        </w:numPr>
        <w:spacing w:line="360" w:lineRule="auto"/>
        <w:jc w:val="both"/>
        <w:rPr>
          <w:rFonts w:ascii="Arial" w:hAnsi="Arial" w:cs="Arial"/>
          <w:noProof/>
          <w:lang w:eastAsia="en-ZA"/>
        </w:rPr>
      </w:pPr>
      <w:r w:rsidRPr="00E437EB">
        <w:rPr>
          <w:rFonts w:ascii="Arial" w:hAnsi="Arial" w:cs="Arial"/>
          <w:noProof/>
          <w:lang w:eastAsia="en-ZA"/>
        </w:rPr>
        <w:t xml:space="preserve">Provide for an offence of Trafficking in Persons (TIP) and other offences associated with trafficking in persons; </w:t>
      </w:r>
    </w:p>
    <w:p w:rsidR="0092114B" w:rsidRPr="00E437EB" w:rsidRDefault="0092114B" w:rsidP="00E437EB">
      <w:pPr>
        <w:numPr>
          <w:ilvl w:val="0"/>
          <w:numId w:val="3"/>
        </w:numPr>
        <w:spacing w:line="360" w:lineRule="auto"/>
        <w:jc w:val="both"/>
        <w:rPr>
          <w:rFonts w:ascii="Arial" w:hAnsi="Arial" w:cs="Arial"/>
          <w:noProof/>
          <w:lang w:eastAsia="en-ZA"/>
        </w:rPr>
      </w:pPr>
      <w:r w:rsidRPr="00E437EB">
        <w:rPr>
          <w:rFonts w:ascii="Arial" w:hAnsi="Arial" w:cs="Arial"/>
          <w:noProof/>
          <w:lang w:eastAsia="en-ZA"/>
        </w:rPr>
        <w:t xml:space="preserve">Prevent and combat TIP within and across the borders of the Republic; </w:t>
      </w:r>
    </w:p>
    <w:p w:rsidR="0092114B" w:rsidRPr="00E437EB" w:rsidRDefault="0092114B" w:rsidP="00E437EB">
      <w:pPr>
        <w:numPr>
          <w:ilvl w:val="0"/>
          <w:numId w:val="3"/>
        </w:numPr>
        <w:spacing w:line="360" w:lineRule="auto"/>
        <w:jc w:val="both"/>
        <w:rPr>
          <w:rFonts w:ascii="Arial" w:hAnsi="Arial" w:cs="Arial"/>
          <w:noProof/>
          <w:lang w:eastAsia="en-ZA"/>
        </w:rPr>
      </w:pPr>
      <w:r w:rsidRPr="00E437EB">
        <w:rPr>
          <w:rFonts w:ascii="Arial" w:hAnsi="Arial" w:cs="Arial"/>
          <w:noProof/>
          <w:lang w:eastAsia="en-ZA"/>
        </w:rPr>
        <w:t xml:space="preserve">Provide for measures to protect and assist victims of TIP; and </w:t>
      </w:r>
    </w:p>
    <w:p w:rsidR="0092114B" w:rsidRPr="00E437EB" w:rsidRDefault="0092114B" w:rsidP="00E437EB">
      <w:pPr>
        <w:numPr>
          <w:ilvl w:val="0"/>
          <w:numId w:val="3"/>
        </w:numPr>
        <w:spacing w:line="360" w:lineRule="auto"/>
        <w:jc w:val="both"/>
        <w:rPr>
          <w:rFonts w:ascii="Arial" w:hAnsi="Arial" w:cs="Arial"/>
          <w:noProof/>
          <w:lang w:eastAsia="en-ZA"/>
        </w:rPr>
      </w:pPr>
      <w:r w:rsidRPr="00E437EB">
        <w:rPr>
          <w:rFonts w:ascii="Arial" w:hAnsi="Arial" w:cs="Arial"/>
          <w:noProof/>
          <w:lang w:eastAsia="en-ZA"/>
        </w:rPr>
        <w:t>Provide for the establishment of the Inter-sectoral Committee on Prevention and Combating of TIP.</w:t>
      </w:r>
    </w:p>
    <w:p w:rsidR="0092114B" w:rsidRPr="00E437EB" w:rsidRDefault="0092114B" w:rsidP="00E437EB">
      <w:pPr>
        <w:spacing w:line="360" w:lineRule="auto"/>
        <w:jc w:val="both"/>
        <w:rPr>
          <w:rFonts w:ascii="Arial" w:hAnsi="Arial" w:cs="Arial"/>
          <w:noProof/>
          <w:lang w:eastAsia="en-ZA"/>
        </w:rPr>
      </w:pPr>
    </w:p>
    <w:p w:rsidR="0092114B" w:rsidRPr="00E437EB" w:rsidRDefault="0092114B" w:rsidP="00E437EB">
      <w:pPr>
        <w:spacing w:line="360" w:lineRule="auto"/>
        <w:jc w:val="both"/>
        <w:rPr>
          <w:rFonts w:ascii="Arial" w:hAnsi="Arial" w:cs="Arial"/>
          <w:noProof/>
          <w:lang w:eastAsia="en-ZA"/>
        </w:rPr>
      </w:pPr>
      <w:r w:rsidRPr="00E437EB">
        <w:rPr>
          <w:rFonts w:ascii="Arial" w:hAnsi="Arial" w:cs="Arial"/>
          <w:noProof/>
          <w:lang w:eastAsia="en-ZA"/>
        </w:rPr>
        <w:t>The Prevention and Combatting of Trafficking in Persons Act came into operation in Au</w:t>
      </w:r>
      <w:r w:rsidR="00BD7224">
        <w:rPr>
          <w:rFonts w:ascii="Arial" w:hAnsi="Arial" w:cs="Arial"/>
          <w:noProof/>
          <w:lang w:eastAsia="en-ZA"/>
        </w:rPr>
        <w:t xml:space="preserve">gust 2015. </w:t>
      </w:r>
      <w:r w:rsidRPr="00E437EB">
        <w:rPr>
          <w:rFonts w:ascii="Arial" w:hAnsi="Arial" w:cs="Arial"/>
          <w:noProof/>
          <w:lang w:eastAsia="en-ZA"/>
        </w:rPr>
        <w:t xml:space="preserve">Prior to the enactment of Act, trafficking in persons for sexual purposes was criminalised through other pieces of legislation such as the Sexual Offences Act and trafficking in children through the Children’s Act.   </w:t>
      </w:r>
    </w:p>
    <w:p w:rsidR="0092114B" w:rsidRPr="00E437EB" w:rsidRDefault="0092114B" w:rsidP="00E437EB">
      <w:pPr>
        <w:spacing w:line="360" w:lineRule="auto"/>
        <w:jc w:val="both"/>
        <w:rPr>
          <w:rFonts w:ascii="Arial" w:hAnsi="Arial" w:cs="Arial"/>
          <w:noProof/>
          <w:lang w:eastAsia="en-ZA"/>
        </w:rPr>
      </w:pPr>
    </w:p>
    <w:p w:rsidR="0092114B" w:rsidRPr="00E437EB" w:rsidRDefault="0092114B" w:rsidP="00E437EB">
      <w:pPr>
        <w:spacing w:line="360" w:lineRule="auto"/>
        <w:jc w:val="both"/>
        <w:rPr>
          <w:rFonts w:ascii="Arial" w:hAnsi="Arial" w:cs="Arial"/>
          <w:noProof/>
          <w:lang w:eastAsia="en-ZA"/>
        </w:rPr>
      </w:pPr>
      <w:r w:rsidRPr="00E437EB">
        <w:rPr>
          <w:rFonts w:ascii="Arial" w:hAnsi="Arial" w:cs="Arial"/>
          <w:noProof/>
          <w:lang w:eastAsia="en-ZA"/>
        </w:rPr>
        <w:t xml:space="preserve">For ease of reference and in order to provide a more detailed response, </w:t>
      </w:r>
      <w:r w:rsidR="00BD7224">
        <w:rPr>
          <w:rFonts w:ascii="Arial" w:hAnsi="Arial" w:cs="Arial"/>
          <w:noProof/>
          <w:lang w:eastAsia="en-ZA"/>
        </w:rPr>
        <w:t xml:space="preserve">below is </w:t>
      </w:r>
      <w:r w:rsidRPr="00E437EB">
        <w:rPr>
          <w:rFonts w:ascii="Arial" w:hAnsi="Arial" w:cs="Arial"/>
          <w:noProof/>
          <w:lang w:eastAsia="en-ZA"/>
        </w:rPr>
        <w:t>a schedule with a summary of cases dealt with under section 4(1) of the Prevention and Combating of Trafficking in Persons Act, 2013 (Act No</w:t>
      </w:r>
      <w:r w:rsidR="00BD7224">
        <w:rPr>
          <w:rFonts w:ascii="Arial" w:hAnsi="Arial" w:cs="Arial"/>
          <w:noProof/>
          <w:lang w:eastAsia="en-ZA"/>
        </w:rPr>
        <w:t>.</w:t>
      </w:r>
      <w:r w:rsidRPr="00E437EB">
        <w:rPr>
          <w:rFonts w:ascii="Arial" w:hAnsi="Arial" w:cs="Arial"/>
          <w:noProof/>
          <w:lang w:eastAsia="en-ZA"/>
        </w:rPr>
        <w:t xml:space="preserve"> 7 of 2013).</w:t>
      </w:r>
    </w:p>
    <w:tbl>
      <w:tblPr>
        <w:tblpPr w:leftFromText="180" w:rightFromText="180" w:horzAnchor="page" w:tblpX="1" w:tblpY="-1440"/>
        <w:tblW w:w="9242" w:type="dxa"/>
        <w:tblLook w:val="04A0"/>
      </w:tblPr>
      <w:tblGrid>
        <w:gridCol w:w="3984"/>
        <w:gridCol w:w="1518"/>
        <w:gridCol w:w="1111"/>
        <w:gridCol w:w="1518"/>
        <w:gridCol w:w="1111"/>
      </w:tblGrid>
      <w:tr w:rsidR="0092114B" w:rsidRPr="00E437EB" w:rsidTr="00CB0001">
        <w:trPr>
          <w:trHeight w:val="315"/>
        </w:trPr>
        <w:tc>
          <w:tcPr>
            <w:tcW w:w="3984" w:type="dxa"/>
            <w:tcBorders>
              <w:top w:val="nil"/>
              <w:left w:val="nil"/>
              <w:bottom w:val="nil"/>
              <w:right w:val="nil"/>
            </w:tcBorders>
            <w:shd w:val="clear" w:color="auto" w:fill="auto"/>
            <w:noWrap/>
            <w:vAlign w:val="bottom"/>
          </w:tcPr>
          <w:p w:rsidR="0092114B" w:rsidRPr="00E437EB" w:rsidRDefault="0092114B" w:rsidP="00CB0001">
            <w:pPr>
              <w:rPr>
                <w:rFonts w:ascii="Arial" w:hAnsi="Arial" w:cs="Arial"/>
                <w:b/>
                <w:bCs/>
                <w:color w:val="000000"/>
              </w:rPr>
            </w:pPr>
          </w:p>
        </w:tc>
        <w:tc>
          <w:tcPr>
            <w:tcW w:w="1518" w:type="dxa"/>
            <w:tcBorders>
              <w:top w:val="nil"/>
              <w:left w:val="nil"/>
              <w:bottom w:val="nil"/>
              <w:right w:val="nil"/>
            </w:tcBorders>
            <w:shd w:val="clear" w:color="auto" w:fill="auto"/>
            <w:noWrap/>
            <w:vAlign w:val="bottom"/>
          </w:tcPr>
          <w:p w:rsidR="0092114B" w:rsidRPr="00E437EB" w:rsidRDefault="0092114B" w:rsidP="00CB0001">
            <w:pPr>
              <w:rPr>
                <w:rFonts w:ascii="Arial" w:hAnsi="Arial" w:cs="Arial"/>
              </w:rPr>
            </w:pPr>
          </w:p>
        </w:tc>
        <w:tc>
          <w:tcPr>
            <w:tcW w:w="1111" w:type="dxa"/>
            <w:tcBorders>
              <w:top w:val="nil"/>
              <w:left w:val="nil"/>
              <w:bottom w:val="nil"/>
              <w:right w:val="nil"/>
            </w:tcBorders>
          </w:tcPr>
          <w:p w:rsidR="0092114B" w:rsidRPr="00E437EB" w:rsidRDefault="0092114B" w:rsidP="00CB0001">
            <w:pPr>
              <w:rPr>
                <w:rFonts w:ascii="Arial" w:hAnsi="Arial" w:cs="Arial"/>
              </w:rPr>
            </w:pPr>
          </w:p>
        </w:tc>
        <w:tc>
          <w:tcPr>
            <w:tcW w:w="1518" w:type="dxa"/>
            <w:tcBorders>
              <w:top w:val="nil"/>
              <w:left w:val="nil"/>
              <w:bottom w:val="nil"/>
              <w:right w:val="nil"/>
            </w:tcBorders>
            <w:shd w:val="clear" w:color="auto" w:fill="auto"/>
            <w:noWrap/>
            <w:vAlign w:val="bottom"/>
          </w:tcPr>
          <w:p w:rsidR="0092114B" w:rsidRPr="00E437EB" w:rsidRDefault="0092114B" w:rsidP="00CB0001">
            <w:pPr>
              <w:rPr>
                <w:rFonts w:ascii="Arial" w:hAnsi="Arial" w:cs="Arial"/>
              </w:rPr>
            </w:pPr>
          </w:p>
        </w:tc>
        <w:tc>
          <w:tcPr>
            <w:tcW w:w="1111" w:type="dxa"/>
            <w:tcBorders>
              <w:top w:val="nil"/>
              <w:left w:val="nil"/>
              <w:bottom w:val="nil"/>
              <w:right w:val="nil"/>
            </w:tcBorders>
          </w:tcPr>
          <w:p w:rsidR="0092114B" w:rsidRPr="00E437EB" w:rsidRDefault="0092114B" w:rsidP="00CB0001">
            <w:pPr>
              <w:rPr>
                <w:rFonts w:ascii="Arial" w:hAnsi="Arial" w:cs="Arial"/>
              </w:rPr>
            </w:pPr>
          </w:p>
        </w:tc>
      </w:tr>
    </w:tbl>
    <w:p w:rsidR="0092114B" w:rsidRDefault="0092114B"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Default="00C42AF4" w:rsidP="0092114B">
      <w:pPr>
        <w:spacing w:line="360" w:lineRule="auto"/>
        <w:rPr>
          <w:rFonts w:ascii="Arial" w:hAnsi="Arial" w:cs="Arial"/>
          <w:b/>
          <w:u w:val="single"/>
        </w:rPr>
      </w:pPr>
    </w:p>
    <w:p w:rsidR="00C42AF4" w:rsidRPr="00C42AF4" w:rsidRDefault="00C42AF4" w:rsidP="00C42AF4">
      <w:pPr>
        <w:spacing w:after="200" w:line="360" w:lineRule="auto"/>
        <w:jc w:val="both"/>
        <w:rPr>
          <w:rFonts w:ascii="Calibri" w:eastAsia="Calibri" w:hAnsi="Calibri" w:cs="Calibri"/>
          <w:b/>
          <w:sz w:val="22"/>
          <w:szCs w:val="22"/>
          <w:u w:val="single"/>
          <w:lang w:val="en-ZA"/>
        </w:rPr>
      </w:pPr>
      <w:r w:rsidRPr="00C42AF4">
        <w:rPr>
          <w:rFonts w:ascii="Calibri" w:eastAsia="Calibri" w:hAnsi="Calibri" w:cs="Calibri"/>
          <w:b/>
          <w:sz w:val="22"/>
          <w:szCs w:val="22"/>
          <w:u w:val="single"/>
          <w:lang w:val="en-ZA"/>
        </w:rPr>
        <w:t xml:space="preserve">Prevention and Combatting of Trafficking in Persons Act, 7 of 2013. </w:t>
      </w:r>
    </w:p>
    <w:p w:rsidR="00C42AF4" w:rsidRPr="00C42AF4" w:rsidRDefault="00C42AF4" w:rsidP="00C42AF4">
      <w:pPr>
        <w:spacing w:after="200" w:line="360" w:lineRule="auto"/>
        <w:jc w:val="both"/>
        <w:rPr>
          <w:rFonts w:ascii="Calibri" w:eastAsia="Calibri" w:hAnsi="Calibri" w:cs="Calibri"/>
          <w:sz w:val="22"/>
          <w:szCs w:val="22"/>
          <w:lang w:val="en-ZA"/>
        </w:rPr>
      </w:pPr>
      <w:r w:rsidRPr="00C42AF4">
        <w:rPr>
          <w:rFonts w:ascii="Calibri" w:eastAsia="Calibri" w:hAnsi="Calibri" w:cs="Calibri"/>
          <w:sz w:val="22"/>
          <w:szCs w:val="22"/>
          <w:lang w:val="en-ZA"/>
        </w:rPr>
        <w:t xml:space="preserve">Feedback from the National Prosecuting Authority regarding progress on the following cases in relation to the aforementioned Act and section 71 (or other charges) of Act 32/2007 (where indicated), as at 20 February 2018.     </w:t>
      </w: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EASTERN CAPE (3 cases)</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1877"/>
        <w:gridCol w:w="2226"/>
        <w:gridCol w:w="3107"/>
      </w:tblGrid>
      <w:tr w:rsidR="00C42AF4" w:rsidRPr="00C42AF4" w:rsidTr="003F040D">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Omotoso</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71 Act 32/2007 (Trafficking in persons for sexual purposes)  </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Offence(s) committed before 09/08/2015 (commencement date of Act 7/2013).  </w:t>
            </w:r>
          </w:p>
        </w:tc>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sz w:val="18"/>
                <w:szCs w:val="18"/>
                <w:lang w:val="en-ZA"/>
              </w:rPr>
            </w:pPr>
            <w:r w:rsidRPr="00C42AF4">
              <w:rPr>
                <w:rFonts w:ascii="Calibri" w:eastAsia="Calibri" w:hAnsi="Calibri" w:cs="Calibri"/>
                <w:sz w:val="18"/>
                <w:szCs w:val="18"/>
                <w:lang w:val="en-ZA"/>
              </w:rPr>
              <w:t xml:space="preserve">Remanded for 8/03/2018 for further investigations, including the finalization of representations made by the defence, also awaiting an application for centralisation and </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sz w:val="18"/>
                <w:szCs w:val="18"/>
                <w:lang w:val="en-ZA"/>
              </w:rPr>
              <w:t xml:space="preserve">extra-territorial jurisdiction which application was forwarded to the to NDPP. </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Nxasana &amp; Others</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4(2) Act 7/2013</w:t>
            </w:r>
          </w:p>
        </w:tc>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Matter is under investigation, and postponed to </w:t>
            </w:r>
            <w:r w:rsidRPr="00C42AF4">
              <w:rPr>
                <w:rFonts w:ascii="Calibri" w:eastAsia="Calibri" w:hAnsi="Calibri"/>
                <w:sz w:val="18"/>
                <w:szCs w:val="18"/>
                <w:lang w:val="en-ZA"/>
              </w:rPr>
              <w:t>15/03/2018 pending application for centralisation.</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Jacobs &amp; Others</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Act7/2013</w:t>
            </w:r>
          </w:p>
        </w:tc>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sz w:val="18"/>
                <w:szCs w:val="18"/>
                <w:lang w:val="en-ZA"/>
              </w:rPr>
              <w:t>Remanded for 14/05/2018, final date for accused 1 to ensure financial instructions to the relevant legal representative. A trial date will be arranged for the Regional Court, PE.</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FREE STATE (3 cases)</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1954"/>
        <w:gridCol w:w="1988"/>
        <w:gridCol w:w="3185"/>
      </w:tblGrid>
      <w:tr w:rsidR="00C42AF4" w:rsidRPr="00C42AF4" w:rsidTr="003F040D">
        <w:trPr>
          <w:tblHead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18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Lgedi &amp; Another</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Act7/2013 Sexual exploitation</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further investigations and bail applications</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Muller, Reyneke &amp; Stuurman</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Forced labour exploitation</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further investigations and bail applications</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Reyneke</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Sexual exploitation</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further investigations and bail applications</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 xml:space="preserve">SOUTH GAUTENG (10 cases)  </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2234"/>
        <w:gridCol w:w="2092"/>
        <w:gridCol w:w="3076"/>
      </w:tblGrid>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Phumzile Sithole</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Kempton Park RC</w:t>
            </w:r>
          </w:p>
          <w:p w:rsidR="00C42AF4" w:rsidRPr="00C42AF4" w:rsidRDefault="00C42AF4" w:rsidP="003F040D">
            <w:pPr>
              <w:spacing w:line="360" w:lineRule="auto"/>
              <w:jc w:val="both"/>
              <w:rPr>
                <w:rFonts w:ascii="Calibri" w:eastAsia="Calibri" w:hAnsi="Calibri" w:cs="Calibri"/>
                <w: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(x 2 charges)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Struck of roll – July 2016.</w:t>
            </w: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J175 issued for re-appearance on 10/10/16. </w:t>
            </w: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Amako Frank &amp; Another</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JHB HC</w:t>
            </w:r>
          </w:p>
          <w:p w:rsidR="00C42AF4" w:rsidRPr="00C42AF4" w:rsidRDefault="00C42AF4" w:rsidP="003F040D">
            <w:pPr>
              <w:spacing w:line="360" w:lineRule="auto"/>
              <w:jc w:val="both"/>
              <w:rPr>
                <w:rFonts w:ascii="Calibri" w:eastAsia="Calibri" w:hAnsi="Calibri" w:cs="Calibr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Rape (section 3 of Act 32/2007) and Sexual  Assault (2 charges).</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Part –heard Trial </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Bodia Madeka</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Kempton Park RC</w:t>
            </w:r>
          </w:p>
          <w:p w:rsidR="00C42AF4" w:rsidRPr="00C42AF4" w:rsidRDefault="00C42AF4" w:rsidP="003F040D">
            <w:pPr>
              <w:spacing w:line="360" w:lineRule="auto"/>
              <w:jc w:val="both"/>
              <w:rPr>
                <w:rFonts w:ascii="Calibri" w:eastAsia="Calibri" w:hAnsi="Calibri" w:cs="Calibri"/>
                <w:sz w:val="18"/>
                <w:szCs w:val="18"/>
                <w:highlight w:val="yellow"/>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highlight w:val="yellow"/>
                <w:lang w:val="en-ZA"/>
              </w:rPr>
            </w:pPr>
            <w:r w:rsidRPr="00C42AF4">
              <w:rPr>
                <w:rFonts w:ascii="Calibri" w:eastAsia="Calibri" w:hAnsi="Calibri" w:cs="Calibri"/>
                <w:sz w:val="18"/>
                <w:szCs w:val="18"/>
                <w:lang w:val="en-ZA"/>
              </w:rPr>
              <w:t>Section 4(1) Act 7/2013 ( 4 charges), fraud and  contravention of the Immigration Act.</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Further investigations</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highlight w:val="yellow"/>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Madika Kadongolo</w:t>
            </w:r>
          </w:p>
          <w:p w:rsidR="00C42AF4" w:rsidRPr="00C42AF4" w:rsidRDefault="00C42AF4" w:rsidP="003F040D">
            <w:pPr>
              <w:spacing w:line="360" w:lineRule="auto"/>
              <w:jc w:val="both"/>
              <w:rPr>
                <w:rFonts w:ascii="Calibri" w:eastAsia="Calibri" w:hAnsi="Calibri" w:cs="Calibri"/>
                <w: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( 4 charges), theft and fraud</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Further investigations </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Uche Nwasu &amp; 2 Others</w:t>
            </w:r>
          </w:p>
          <w:p w:rsidR="00C42AF4" w:rsidRPr="00C42AF4" w:rsidRDefault="00C42AF4" w:rsidP="003F040D">
            <w:pPr>
              <w:spacing w:line="360" w:lineRule="auto"/>
              <w:jc w:val="both"/>
              <w:rPr>
                <w:rFonts w:ascii="Calibri" w:eastAsia="Calibri" w:hAnsi="Calibri" w:cs="Calibri"/>
                <w: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Act 7/2013 (4 charges) and assault.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Withdrawn 20/7/2016</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Complainant untraceable.  </w:t>
            </w: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Kechurwu Odachi &amp; 2 Others </w:t>
            </w:r>
          </w:p>
          <w:p w:rsidR="00C42AF4" w:rsidRPr="00C42AF4" w:rsidRDefault="00C42AF4" w:rsidP="003F040D">
            <w:pPr>
              <w:jc w:val="both"/>
              <w:rPr>
                <w:rFonts w:ascii="Calibri" w:eastAsia="Calibri" w:hAnsi="Calibri" w:cs="Calibr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Further investigations </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Ezinwa Nnamdi Nelson</w:t>
            </w:r>
          </w:p>
          <w:p w:rsidR="00C42AF4" w:rsidRPr="00C42AF4" w:rsidRDefault="00C42AF4" w:rsidP="003F040D">
            <w:pPr>
              <w:spacing w:line="360" w:lineRule="auto"/>
              <w:jc w:val="both"/>
              <w:rPr>
                <w:rFonts w:ascii="Calibri" w:eastAsia="Calibri" w:hAnsi="Calibri" w:cs="Calibri"/>
                <w: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c>
          <w:tcPr>
            <w:tcW w:w="307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Nolle prosequi</w:t>
            </w: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Nyaradzo Munetsi</w:t>
            </w:r>
          </w:p>
          <w:p w:rsidR="00C42AF4" w:rsidRPr="00C42AF4" w:rsidRDefault="00C42AF4" w:rsidP="003F040D">
            <w:pPr>
              <w:spacing w:line="360" w:lineRule="auto"/>
              <w:jc w:val="both"/>
              <w:rPr>
                <w:rFonts w:ascii="Calibri" w:eastAsia="Calibri" w:hAnsi="Calibri" w:cs="Calibr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Act 7/2013, fraud and  contravention of the Immigration Act. </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Further Investigation</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SibandaThomas Fabiao</w:t>
            </w:r>
          </w:p>
          <w:p w:rsidR="00C42AF4" w:rsidRPr="00C42AF4" w:rsidRDefault="00C42AF4" w:rsidP="003F040D">
            <w:pPr>
              <w:spacing w:line="360" w:lineRule="auto"/>
              <w:jc w:val="both"/>
              <w:rPr>
                <w:rFonts w:ascii="Calibri" w:eastAsia="Calibri" w:hAnsi="Calibri" w:cs="Calibr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Act 7/2013 </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Convicted as charged, postponed  for sentence,   14/12/17 </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Fatima Onorio</w:t>
            </w:r>
          </w:p>
          <w:p w:rsidR="00C42AF4" w:rsidRPr="00C42AF4" w:rsidRDefault="00C42AF4" w:rsidP="003F040D">
            <w:pPr>
              <w:spacing w:line="360" w:lineRule="auto"/>
              <w:jc w:val="both"/>
              <w:rPr>
                <w:rFonts w:ascii="Calibri" w:eastAsia="Calibri" w:hAnsi="Calibri" w:cs="Calibri"/>
                <w:sz w:val="18"/>
                <w:szCs w:val="18"/>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Act 7/2013 </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Further investigation</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NORTH GAUTENG (6 cases)</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1965"/>
        <w:gridCol w:w="2018"/>
        <w:gridCol w:w="3158"/>
      </w:tblGrid>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Americo Chaoque</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Brits RC</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(Forced labour x 6 charges - children from Mozambique)</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18/4/2018, Part-heard (the December 2017 judgment was in relation to a trial within a trail)</w:t>
            </w:r>
          </w:p>
          <w:p w:rsidR="00C42AF4" w:rsidRPr="00C42AF4" w:rsidRDefault="00C42AF4" w:rsidP="003F040D">
            <w:pPr>
              <w:spacing w:line="360" w:lineRule="auto"/>
              <w:jc w:val="both"/>
              <w:rPr>
                <w:rFonts w:ascii="Calibri" w:eastAsia="Calibri" w:hAnsi="Calibri" w:cs="Calibri"/>
                <w:sz w:val="18"/>
                <w:szCs w:val="18"/>
                <w:lang w:val="en-ZA"/>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R T Balele</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Brits RC</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(x 2 charges)</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trial 19 - 30/3/2018</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Pretoria HC</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Anderson Ngwasu</w:t>
            </w:r>
          </w:p>
          <w:p w:rsidR="00C42AF4" w:rsidRPr="00C42AF4" w:rsidRDefault="00C42AF4" w:rsidP="003F040D">
            <w:pPr>
              <w:spacing w:line="360" w:lineRule="auto"/>
              <w:jc w:val="both"/>
              <w:rPr>
                <w:rFonts w:ascii="Calibri" w:eastAsia="Calibri" w:hAnsi="Calibri" w:cs="Calibri"/>
                <w:sz w:val="18"/>
                <w:szCs w:val="18"/>
                <w:lang w:val="en-ZA"/>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Acquitted (Complainant absconded during trial)</w:t>
            </w: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Abba &amp; Others </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11/12/2017 Judgment</w:t>
            </w:r>
          </w:p>
          <w:p w:rsidR="00C42AF4" w:rsidRPr="00C42AF4" w:rsidRDefault="00C42AF4" w:rsidP="003F040D">
            <w:pPr>
              <w:spacing w:line="360" w:lineRule="auto"/>
              <w:jc w:val="both"/>
              <w:rPr>
                <w:rFonts w:ascii="Calibri" w:eastAsia="Calibri" w:hAnsi="Calibri" w:cs="Calibri"/>
                <w:sz w:val="18"/>
                <w:szCs w:val="18"/>
                <w:lang w:val="en-ZA"/>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CONVICTED 2 X counts of Section 4(1) -  Sexual Exploitation</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26/6/20 18 for Sentence</w:t>
            </w: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Obi &amp; Others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Drugs &amp; Extortion </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26/2/2018 re Indictment &amp; HC trial date </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Emecka</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Act7/2013</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for 26/2/2018 for RC trial date</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KWAZULU NATAL (4 cases)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839"/>
        <w:gridCol w:w="2047"/>
        <w:gridCol w:w="3263"/>
      </w:tblGrid>
      <w:tr w:rsidR="00C42AF4" w:rsidRPr="00C42AF4" w:rsidTr="003F040D">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Madlala (</w:t>
            </w:r>
            <w:r w:rsidRPr="00C42AF4">
              <w:rPr>
                <w:rFonts w:ascii="Calibri" w:eastAsia="Calibri" w:hAnsi="Calibri" w:cs="Calibri"/>
                <w:i/>
                <w:sz w:val="18"/>
                <w:szCs w:val="18"/>
                <w:lang w:val="en-ZA"/>
              </w:rPr>
              <w:t>Gumtree case</w:t>
            </w:r>
            <w:r w:rsidRPr="00C42AF4">
              <w:rPr>
                <w:rFonts w:ascii="Calibri" w:eastAsia="Calibri" w:hAnsi="Calibri" w:cs="Calibri"/>
                <w:sz w:val="18"/>
                <w:szCs w:val="18"/>
                <w:lang w:val="en-ZA"/>
              </w:rPr>
              <w:t>)</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Convicted as charged - 2016</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Sentence of 5 years suspended for 5 years</w:t>
            </w:r>
          </w:p>
        </w:tc>
      </w:tr>
      <w:tr w:rsidR="00C42AF4" w:rsidRPr="00C42AF4" w:rsidTr="003F040D">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Makhosini Fakudze</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Durban RC </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Convicted as charged. </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Sentenced to 2 life term imprisonment sentences &amp; inclusion of particulars in NRSO, NCPR and also declared to be unfit to possess a firearm. </w:t>
            </w:r>
          </w:p>
        </w:tc>
      </w:tr>
      <w:tr w:rsidR="00C42AF4" w:rsidRPr="00C42AF4" w:rsidTr="003F040D">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Tazley Msweli &amp; 1 other</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Pinetown RC </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Convicted as charged </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Sentenced to 25 years imprisonment</w:t>
            </w:r>
          </w:p>
        </w:tc>
      </w:tr>
      <w:tr w:rsidR="00C42AF4" w:rsidRPr="00C42AF4" w:rsidTr="003F040D">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Qinglin Ye &amp; Others</w:t>
            </w:r>
          </w:p>
          <w:p w:rsidR="00C42AF4" w:rsidRPr="00C42AF4" w:rsidRDefault="00C42AF4" w:rsidP="003F040D">
            <w:pPr>
              <w:spacing w:line="360" w:lineRule="auto"/>
              <w:jc w:val="both"/>
              <w:rPr>
                <w:rFonts w:ascii="Calibri" w:eastAsia="Calibri" w:hAnsi="Calibri" w:cs="Calibri"/>
                <w:sz w:val="18"/>
                <w:szCs w:val="18"/>
                <w:lang w:val="en-ZA"/>
              </w:rPr>
            </w:pP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Act 7/2013- 40 counts for  labour exploitation. ,  </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27/02/2018 till 31 May 2018 RC Durban. </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RC date sooner available than that of the HC. </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LIMPOPO (1 case)</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871"/>
        <w:gridCol w:w="1959"/>
        <w:gridCol w:w="3186"/>
      </w:tblGrid>
      <w:tr w:rsidR="00C42AF4" w:rsidRPr="00C42AF4" w:rsidTr="003F040D">
        <w:tc>
          <w:tcPr>
            <w:tcW w:w="194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18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1941"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Accused details not available.    </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Groblersdal CAS 79/5/17 </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Rape (section 3 of Act 32/2007), Sexual Assault (section 5 of Act 32/2007)</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further investigation. </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MPUMALANGA (9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rsidR="00C42AF4" w:rsidRPr="00C42AF4" w:rsidTr="003F040D">
        <w:tc>
          <w:tcPr>
            <w:tcW w:w="2337" w:type="dxa"/>
            <w:shd w:val="clear" w:color="auto" w:fill="auto"/>
          </w:tcPr>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2337" w:type="dxa"/>
            <w:shd w:val="clear" w:color="auto" w:fill="auto"/>
          </w:tcPr>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2338" w:type="dxa"/>
            <w:shd w:val="clear" w:color="auto" w:fill="auto"/>
          </w:tcPr>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2338" w:type="dxa"/>
            <w:shd w:val="clear" w:color="auto" w:fill="auto"/>
          </w:tcPr>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2337" w:type="dxa"/>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E. Khoza &amp; Another</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Kabokweni RC</w:t>
            </w:r>
          </w:p>
          <w:p w:rsidR="00C42AF4" w:rsidRPr="00C42AF4" w:rsidRDefault="00C42AF4" w:rsidP="003F040D">
            <w:pPr>
              <w:spacing w:after="200" w:line="360" w:lineRule="auto"/>
              <w:jc w:val="both"/>
              <w:rPr>
                <w:rFonts w:ascii="Calibri" w:eastAsia="Calibri" w:hAnsi="Calibri" w:cs="Calibri"/>
                <w:b/>
                <w:sz w:val="18"/>
                <w:szCs w:val="18"/>
                <w:lang w:val="en-ZA"/>
              </w:rPr>
            </w:pPr>
          </w:p>
        </w:tc>
        <w:tc>
          <w:tcPr>
            <w:tcW w:w="2337" w:type="dxa"/>
            <w:shd w:val="clear" w:color="auto" w:fill="auto"/>
          </w:tcPr>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sz w:val="18"/>
                <w:szCs w:val="18"/>
                <w:lang w:val="en-ZA"/>
              </w:rPr>
              <w:t xml:space="preserve">Section 4(1)(a) Act 7/2013 </w:t>
            </w:r>
          </w:p>
        </w:tc>
        <w:tc>
          <w:tcPr>
            <w:tcW w:w="2338" w:type="dxa"/>
            <w:shd w:val="clear" w:color="auto" w:fill="auto"/>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Convicted as charged </w:t>
            </w:r>
          </w:p>
        </w:tc>
        <w:tc>
          <w:tcPr>
            <w:tcW w:w="2338" w:type="dxa"/>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R5000 or 3 years’ imprisonment &amp;</w:t>
            </w:r>
          </w:p>
          <w:p w:rsidR="00C42AF4" w:rsidRPr="00C42AF4" w:rsidRDefault="00C42AF4" w:rsidP="003F040D">
            <w:pPr>
              <w:spacing w:after="200" w:line="360" w:lineRule="auto"/>
              <w:jc w:val="both"/>
              <w:rPr>
                <w:rFonts w:ascii="Calibri" w:eastAsia="Calibri" w:hAnsi="Calibri" w:cs="Calibri"/>
                <w:b/>
                <w:sz w:val="18"/>
                <w:szCs w:val="18"/>
                <w:lang w:val="en-ZA"/>
              </w:rPr>
            </w:pPr>
            <w:r w:rsidRPr="00C42AF4">
              <w:rPr>
                <w:rFonts w:ascii="Calibri" w:eastAsia="Calibri" w:hAnsi="Calibri" w:cs="Calibri"/>
                <w:sz w:val="18"/>
                <w:szCs w:val="18"/>
                <w:lang w:val="en-ZA"/>
              </w:rPr>
              <w:t>4 years imprisonment suspended for 5 years</w:t>
            </w:r>
          </w:p>
        </w:tc>
      </w:tr>
    </w:tbl>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194"/>
        <w:gridCol w:w="1560"/>
        <w:gridCol w:w="2976"/>
      </w:tblGrid>
      <w:tr w:rsidR="00C42AF4" w:rsidRPr="00C42AF4" w:rsidTr="003F040D">
        <w:tc>
          <w:tcPr>
            <w:tcW w:w="2337" w:type="dxa"/>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N. Khoza &amp; 2 Others</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Nelspruit RC2</w:t>
            </w:r>
          </w:p>
          <w:p w:rsidR="00C42AF4" w:rsidRPr="00C42AF4" w:rsidRDefault="00C42AF4" w:rsidP="003F040D">
            <w:pPr>
              <w:spacing w:after="200" w:line="360" w:lineRule="auto"/>
              <w:jc w:val="both"/>
              <w:rPr>
                <w:rFonts w:ascii="Calibri" w:eastAsia="Calibri" w:hAnsi="Calibri" w:cs="Calibri"/>
                <w:b/>
                <w:sz w:val="18"/>
                <w:szCs w:val="18"/>
                <w:lang w:val="en-ZA"/>
              </w:rPr>
            </w:pPr>
          </w:p>
        </w:tc>
        <w:tc>
          <w:tcPr>
            <w:tcW w:w="2194" w:type="dxa"/>
            <w:shd w:val="clear" w:color="auto" w:fill="auto"/>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4(2) of Act 7/2013</w:t>
            </w:r>
          </w:p>
        </w:tc>
        <w:tc>
          <w:tcPr>
            <w:tcW w:w="1560" w:type="dxa"/>
            <w:shd w:val="clear" w:color="auto" w:fill="auto"/>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Accused 3 Convicted as charged.  </w:t>
            </w:r>
          </w:p>
        </w:tc>
        <w:tc>
          <w:tcPr>
            <w:tcW w:w="2976" w:type="dxa"/>
            <w:shd w:val="clear" w:color="auto" w:fill="auto"/>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5 years suspended for 5 years.  </w:t>
            </w:r>
          </w:p>
        </w:tc>
      </w:tr>
    </w:tbl>
    <w:p w:rsidR="003F040D" w:rsidRPr="003F040D" w:rsidRDefault="003F040D" w:rsidP="003F040D">
      <w:pPr>
        <w:rPr>
          <w:vanish/>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60"/>
        <w:gridCol w:w="1587"/>
        <w:gridCol w:w="3003"/>
      </w:tblGrid>
      <w:tr w:rsidR="00C42AF4" w:rsidRPr="00C42AF4" w:rsidTr="003F040D">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N. Khoza &amp; 1 Other</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Nelspruit RC2</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4(2) Act 7/2013</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276" w:lineRule="auto"/>
              <w:ind w:right="-146"/>
              <w:rPr>
                <w:rFonts w:ascii="Calibri" w:eastAsia="Calibri" w:hAnsi="Calibri" w:cs="Calibri"/>
                <w:sz w:val="18"/>
                <w:szCs w:val="18"/>
                <w:lang w:val="en-ZA"/>
              </w:rPr>
            </w:pPr>
            <w:r w:rsidRPr="00C42AF4">
              <w:rPr>
                <w:rFonts w:ascii="Calibri" w:eastAsia="Calibri" w:hAnsi="Calibri" w:cs="Calibri"/>
                <w:sz w:val="18"/>
                <w:szCs w:val="18"/>
                <w:lang w:val="en-ZA"/>
              </w:rPr>
              <w:t>Victim disappeared and case was withdrawn.</w:t>
            </w:r>
          </w:p>
        </w:tc>
      </w:tr>
    </w:tbl>
    <w:p w:rsidR="003F040D" w:rsidRPr="003F040D" w:rsidRDefault="003F040D" w:rsidP="003F040D">
      <w:pPr>
        <w:rPr>
          <w:vanish/>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160"/>
        <w:gridCol w:w="1620"/>
        <w:gridCol w:w="2970"/>
      </w:tblGrid>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Maphosa &amp; Another</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Kanyamazane RC</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4(1)(a) Act 7/2013 &amp; Statutory Rape (section 15 of Act 32/2007)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Convicted 20/9/ 2016 on section 15 of act 32/2007. </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Sentenced to 4 years imprisonment suspended for 5 yrs.</w:t>
            </w:r>
          </w:p>
          <w:p w:rsidR="00C42AF4" w:rsidRPr="00C42AF4" w:rsidRDefault="00C42AF4" w:rsidP="003F040D">
            <w:pPr>
              <w:spacing w:line="360" w:lineRule="auto"/>
              <w:jc w:val="both"/>
              <w:rPr>
                <w:rFonts w:ascii="Calibri" w:eastAsia="Calibri" w:hAnsi="Calibri" w:cs="Calibri"/>
                <w:sz w:val="18"/>
                <w:szCs w:val="18"/>
                <w:highlight w:val="yellow"/>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Luxiano Paulo Hansassela</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Tonga RC</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 (1) Act 7/2013 &amp;</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Rape (section 3 of Act 32/2007)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276" w:lineRule="auto"/>
              <w:rPr>
                <w:rFonts w:ascii="Calibri" w:hAnsi="Calibri"/>
                <w:sz w:val="18"/>
                <w:szCs w:val="18"/>
              </w:rPr>
            </w:pPr>
            <w:r w:rsidRPr="00C42AF4">
              <w:rPr>
                <w:rFonts w:ascii="Calibri" w:hAnsi="Calibri"/>
                <w:sz w:val="18"/>
                <w:szCs w:val="18"/>
                <w:lang w:val="en-ZA"/>
              </w:rPr>
              <w:t xml:space="preserve">Matter withdrawn pending finalization of investigation. A statement from the mother in Mozambique is needed to prove trafficking </w:t>
            </w:r>
          </w:p>
          <w:p w:rsidR="00C42AF4" w:rsidRPr="00C42AF4" w:rsidRDefault="00C42AF4" w:rsidP="003F040D">
            <w:pPr>
              <w:spacing w:line="360" w:lineRule="auto"/>
              <w:jc w:val="both"/>
              <w:rPr>
                <w:rFonts w:ascii="Calibri" w:eastAsia="Calibri" w:hAnsi="Calibri" w:cs="Calibri"/>
                <w:sz w:val="18"/>
                <w:szCs w:val="18"/>
                <w:lang w:val="en-ZA"/>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Mathebula &amp; Another</w:t>
            </w:r>
          </w:p>
          <w:p w:rsidR="00C42AF4" w:rsidRPr="00C42AF4" w:rsidRDefault="00C42AF4" w:rsidP="003F040D">
            <w:pPr>
              <w:spacing w:line="360" w:lineRule="auto"/>
              <w:jc w:val="both"/>
              <w:rPr>
                <w:rFonts w:ascii="Calibri" w:eastAsia="Calibri" w:hAnsi="Calibri" w:cs="Calibri"/>
                <w:i/>
                <w:sz w:val="18"/>
                <w:szCs w:val="18"/>
                <w:lang w:val="en-ZA"/>
              </w:rPr>
            </w:pPr>
            <w:r w:rsidRPr="00C42AF4">
              <w:rPr>
                <w:rFonts w:ascii="Calibri" w:eastAsia="Calibri" w:hAnsi="Calibri" w:cs="Calibri"/>
                <w:i/>
                <w:sz w:val="18"/>
                <w:szCs w:val="18"/>
                <w:lang w:val="en-ZA"/>
              </w:rPr>
              <w:t>Kabokweni RC</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 (1) Act 7/2013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Finalised – Case withdrawn on 6/10/2015 (Child complainants absconded from Place of Safety)</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Raymond K Dumati &amp; Another</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Abduction / Section 4 (1) Act 7/2013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Case transferred to Springs RC</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L. Makhubela &amp; Another </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 sexual exploitation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276" w:lineRule="auto"/>
              <w:rPr>
                <w:rFonts w:ascii="Calibri" w:hAnsi="Calibri"/>
                <w:sz w:val="18"/>
                <w:szCs w:val="18"/>
              </w:rPr>
            </w:pPr>
            <w:r w:rsidRPr="00C42AF4">
              <w:rPr>
                <w:rFonts w:ascii="Calibri" w:eastAsia="Calibri" w:hAnsi="Calibri" w:cs="Calibri"/>
                <w:sz w:val="18"/>
                <w:szCs w:val="18"/>
                <w:lang w:val="en-ZA"/>
              </w:rPr>
              <w:t xml:space="preserve">Postponed for </w:t>
            </w:r>
            <w:r w:rsidRPr="00C42AF4">
              <w:rPr>
                <w:rFonts w:ascii="Calibri" w:hAnsi="Calibri"/>
                <w:sz w:val="18"/>
                <w:szCs w:val="18"/>
                <w:lang w:val="en-ZA"/>
              </w:rPr>
              <w:t xml:space="preserve">25/05/2018 partly heard. </w:t>
            </w:r>
          </w:p>
          <w:p w:rsidR="00C42AF4" w:rsidRPr="00C42AF4" w:rsidRDefault="00C42AF4" w:rsidP="003F040D">
            <w:pPr>
              <w:spacing w:line="360" w:lineRule="auto"/>
              <w:jc w:val="both"/>
              <w:rPr>
                <w:rFonts w:ascii="Calibri" w:eastAsia="Calibri" w:hAnsi="Calibri" w:cs="Calibri"/>
                <w:sz w:val="18"/>
                <w:szCs w:val="18"/>
                <w:lang w:val="en-ZA"/>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J. C. Thikizi</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  – sexual exploitation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Accused convicted on charge of section 18 of Act 32/2007   - 07/03/2017</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Sentence postponed until June 2017 (updated info outstanding).    </w:t>
            </w:r>
          </w:p>
        </w:tc>
      </w:tr>
    </w:tbl>
    <w:p w:rsidR="00C42AF4" w:rsidRPr="00C42AF4" w:rsidRDefault="00C42AF4" w:rsidP="00C42AF4">
      <w:pPr>
        <w:spacing w:after="200" w:line="360" w:lineRule="auto"/>
        <w:jc w:val="both"/>
        <w:rPr>
          <w:rFonts w:ascii="Calibri" w:eastAsia="Calibri" w:hAnsi="Calibri" w:cs="Calibri"/>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NORTHERN CAPE (1 case)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160"/>
        <w:gridCol w:w="1541"/>
        <w:gridCol w:w="3049"/>
      </w:tblGrid>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contextualSpacing/>
              <w:rPr>
                <w:rFonts w:ascii="Calibri" w:eastAsia="Calibri" w:hAnsi="Calibri"/>
                <w:sz w:val="18"/>
                <w:szCs w:val="18"/>
                <w:lang w:val="en-ZA"/>
              </w:rPr>
            </w:pPr>
            <w:r w:rsidRPr="00C42AF4">
              <w:rPr>
                <w:rFonts w:ascii="Calibri" w:eastAsia="Calibri" w:hAnsi="Calibri"/>
                <w:sz w:val="18"/>
                <w:szCs w:val="18"/>
                <w:lang w:val="en-ZA"/>
              </w:rPr>
              <w:t xml:space="preserve">S v Andy Amzuilo Chikunyie Postmasburg, RC </w:t>
            </w:r>
          </w:p>
          <w:p w:rsidR="00C42AF4" w:rsidRPr="00C42AF4" w:rsidRDefault="00C42AF4" w:rsidP="003F040D">
            <w:pPr>
              <w:contextualSpacing/>
              <w:rPr>
                <w:rFonts w:ascii="Calibri" w:eastAsia="Calibri" w:hAnsi="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of Act 7/ 2013 (1 charge).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These 2 cases were joined with 3 counts of c/o S.4(1) against al 3 accused.</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23 &amp; 24/5/2018 for trial, Kuruman RC. </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contextualSpacing/>
              <w:rPr>
                <w:rFonts w:ascii="Calibri" w:eastAsia="Calibri" w:hAnsi="Calibri"/>
                <w:sz w:val="18"/>
                <w:szCs w:val="18"/>
                <w:lang w:val="en-ZA"/>
              </w:rPr>
            </w:pPr>
            <w:r w:rsidRPr="00C42AF4">
              <w:rPr>
                <w:rFonts w:ascii="Calibri" w:eastAsia="Calibri" w:hAnsi="Calibri"/>
                <w:sz w:val="18"/>
                <w:szCs w:val="18"/>
                <w:lang w:val="en-ZA"/>
              </w:rPr>
              <w:t xml:space="preserve">S v Austine Okoye &amp; Another Postmasburg, RC </w:t>
            </w:r>
          </w:p>
          <w:p w:rsidR="00C42AF4" w:rsidRPr="00C42AF4" w:rsidRDefault="00C42AF4" w:rsidP="00C42AF4">
            <w:pPr>
              <w:rPr>
                <w:rFonts w:ascii="Calibri" w:eastAsia="Calibri" w:hAnsi="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(x2 counts of Trafficking in contravention of section 4(1) of Act 7 of 2013,</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Joined with the case above</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360" w:lineRule="auto"/>
        <w:jc w:val="both"/>
        <w:rPr>
          <w:rFonts w:ascii="Calibri" w:eastAsia="Calibri" w:hAnsi="Calibri" w:cs="Calibri"/>
          <w:b/>
          <w:sz w:val="18"/>
          <w:szCs w:val="18"/>
          <w:lang w:val="en-ZA"/>
        </w:rPr>
      </w:pPr>
    </w:p>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NORTH WEST (4 cases)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160"/>
        <w:gridCol w:w="1484"/>
        <w:gridCol w:w="3106"/>
      </w:tblGrid>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Geoffrey Bishop Mwake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 (1) Act 7/2013 </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Withdrawn to trace witnesses</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Hani Abugu</w:t>
            </w:r>
          </w:p>
          <w:p w:rsidR="00C42AF4" w:rsidRPr="00C42AF4" w:rsidRDefault="00C42AF4" w:rsidP="003F040D">
            <w:pPr>
              <w:spacing w:line="360" w:lineRule="auto"/>
              <w:jc w:val="both"/>
              <w:rPr>
                <w:rFonts w:ascii="Calibri" w:eastAsia="Calibri" w:hAnsi="Calibri" w:cs="Calibri"/>
                <w: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&amp; Section 5 Act 7/2013</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Withdrawn to trace witnesses</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Harrison Odo &amp; 2 Others</w:t>
            </w:r>
          </w:p>
          <w:p w:rsidR="00C42AF4" w:rsidRPr="00C42AF4" w:rsidRDefault="00C42AF4" w:rsidP="003F040D">
            <w:pPr>
              <w:spacing w:line="360" w:lineRule="auto"/>
              <w:jc w:val="both"/>
              <w:rPr>
                <w:rFonts w:ascii="Calibri" w:eastAsia="Calibri" w:hAnsi="Calibri" w:cs="Calibri"/>
                <w: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after="200" w:line="360" w:lineRule="auto"/>
              <w:rPr>
                <w:rFonts w:ascii="Calibri" w:eastAsia="Calibri" w:hAnsi="Calibri"/>
                <w:sz w:val="18"/>
                <w:szCs w:val="18"/>
                <w:lang w:val="en-ZA"/>
              </w:rPr>
            </w:pPr>
            <w:r w:rsidRPr="00C42AF4">
              <w:rPr>
                <w:rFonts w:ascii="Calibri" w:eastAsia="Calibri" w:hAnsi="Calibri"/>
                <w:sz w:val="18"/>
                <w:szCs w:val="18"/>
                <w:lang w:val="en-ZA"/>
              </w:rPr>
              <w:t xml:space="preserve">Postponed for 8/05/2018, part heard.  </w:t>
            </w:r>
          </w:p>
          <w:p w:rsidR="00C42AF4" w:rsidRPr="00C42AF4" w:rsidRDefault="00C42AF4" w:rsidP="003F040D">
            <w:pPr>
              <w:spacing w:after="200"/>
              <w:rPr>
                <w:rFonts w:ascii="Calibri" w:eastAsia="Calibri" w:hAnsi="Calibri"/>
                <w:sz w:val="18"/>
                <w:szCs w:val="18"/>
                <w:lang w:val="en-ZA"/>
              </w:rPr>
            </w:pPr>
          </w:p>
          <w:p w:rsidR="00C42AF4" w:rsidRPr="00C42AF4" w:rsidRDefault="00C42AF4" w:rsidP="003F040D">
            <w:pPr>
              <w:spacing w:line="360" w:lineRule="auto"/>
              <w:jc w:val="both"/>
              <w:rPr>
                <w:rFonts w:ascii="Calibri" w:eastAsia="Calibri" w:hAnsi="Calibri" w:cs="Calibri"/>
                <w:sz w:val="18"/>
                <w:szCs w:val="18"/>
                <w:lang w:val="en-ZA"/>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Jabu Sailesi &amp; 2 Others</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Act 7/2013</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Withdrawn </w:t>
            </w:r>
          </w:p>
        </w:tc>
      </w:tr>
    </w:tbl>
    <w:p w:rsidR="00C42AF4" w:rsidRPr="00C42AF4" w:rsidRDefault="00C42AF4" w:rsidP="00C42AF4">
      <w:pPr>
        <w:spacing w:after="200"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 xml:space="preserve">WESTERN CAPE (5 cases)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160"/>
        <w:gridCol w:w="1565"/>
        <w:gridCol w:w="3025"/>
      </w:tblGrid>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ACCUSED NAME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CHARGES</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STATUS</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b/>
                <w:sz w:val="18"/>
                <w:szCs w:val="18"/>
                <w:lang w:val="en-ZA"/>
              </w:rPr>
            </w:pPr>
            <w:r w:rsidRPr="00C42AF4">
              <w:rPr>
                <w:rFonts w:ascii="Calibri" w:eastAsia="Calibri" w:hAnsi="Calibri" w:cs="Calibri"/>
                <w:b/>
                <w:sz w:val="18"/>
                <w:szCs w:val="18"/>
                <w:lang w:val="en-ZA"/>
              </w:rPr>
              <w:t>OUTCOME</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Simon Eze Light &amp; Nancy Eze Light</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of Act 7/2013 -  labour exploitation</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trial to  12/04/2018 </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 v Portia Sibanda</w:t>
            </w:r>
          </w:p>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Kwanonkuthula </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of Act 7/2013 - labour exploitation</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Case withdrawn when the accused passed away</w:t>
            </w: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Naidoo &amp;Others </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of  Act 7/2013 - Sexual Exploitation &amp; Rape (section 3 of Act 32/2007)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Postponed for trial – 25/05/2018 </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Ayok &amp;Another </w:t>
            </w:r>
          </w:p>
          <w:p w:rsidR="00C42AF4" w:rsidRPr="00C42AF4" w:rsidRDefault="00C42AF4" w:rsidP="003F040D">
            <w:pPr>
              <w:spacing w:line="360" w:lineRule="auto"/>
              <w:jc w:val="both"/>
              <w:rPr>
                <w:rFonts w:ascii="Calibri" w:eastAsia="Calibri" w:hAnsi="Calibri" w:cs="Calibri"/>
                <w:sz w:val="18"/>
                <w:szCs w:val="18"/>
                <w:lang w:val="en-ZA"/>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Section 4(1) of Act 7/2013 - Sexual Exploitation &amp; Rape (section 3 of Act 32/20007) </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to  27/02/2018 for Bail Application</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r w:rsidR="00C42AF4" w:rsidRPr="00C42AF4" w:rsidTr="003F040D">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 xml:space="preserve">S v Reynecke &amp;Others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Section 4(1) of Act 7/2013  and Racketeering (POCA)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r w:rsidRPr="00C42AF4">
              <w:rPr>
                <w:rFonts w:ascii="Calibri" w:eastAsia="Calibri" w:hAnsi="Calibri" w:cs="Calibri"/>
                <w:sz w:val="18"/>
                <w:szCs w:val="18"/>
                <w:lang w:val="en-ZA"/>
              </w:rPr>
              <w:t>Postponed to 27/02/2018 for Charge Sheet</w:t>
            </w:r>
          </w:p>
        </w:tc>
        <w:tc>
          <w:tcPr>
            <w:tcW w:w="3025" w:type="dxa"/>
            <w:tcBorders>
              <w:top w:val="single" w:sz="4" w:space="0" w:color="auto"/>
              <w:left w:val="single" w:sz="4" w:space="0" w:color="auto"/>
              <w:bottom w:val="single" w:sz="4" w:space="0" w:color="auto"/>
              <w:right w:val="single" w:sz="4" w:space="0" w:color="auto"/>
            </w:tcBorders>
            <w:shd w:val="clear" w:color="auto" w:fill="auto"/>
          </w:tcPr>
          <w:p w:rsidR="00C42AF4" w:rsidRPr="00C42AF4" w:rsidRDefault="00C42AF4" w:rsidP="003F040D">
            <w:pPr>
              <w:spacing w:line="360" w:lineRule="auto"/>
              <w:jc w:val="both"/>
              <w:rPr>
                <w:rFonts w:ascii="Calibri" w:eastAsia="Calibri" w:hAnsi="Calibri" w:cs="Calibri"/>
                <w:sz w:val="18"/>
                <w:szCs w:val="18"/>
                <w:lang w:val="en-ZA"/>
              </w:rPr>
            </w:pPr>
          </w:p>
        </w:tc>
      </w:tr>
    </w:tbl>
    <w:p w:rsidR="00C42AF4" w:rsidRPr="00C42AF4" w:rsidRDefault="00C42AF4" w:rsidP="00C42AF4">
      <w:pPr>
        <w:spacing w:after="200" w:line="276" w:lineRule="auto"/>
        <w:rPr>
          <w:rFonts w:ascii="Calibri" w:eastAsia="Calibri" w:hAnsi="Calibri"/>
          <w:sz w:val="22"/>
          <w:szCs w:val="22"/>
          <w:lang w:val="en-ZA"/>
        </w:rPr>
      </w:pPr>
    </w:p>
    <w:p w:rsidR="00C42AF4" w:rsidRPr="00E437EB" w:rsidRDefault="00C42AF4" w:rsidP="0092114B">
      <w:pPr>
        <w:spacing w:line="360" w:lineRule="auto"/>
        <w:rPr>
          <w:rFonts w:ascii="Arial" w:hAnsi="Arial" w:cs="Arial"/>
          <w:b/>
          <w:u w:val="single"/>
        </w:rPr>
      </w:pPr>
    </w:p>
    <w:sectPr w:rsidR="00C42AF4" w:rsidRPr="00E437E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06" w:rsidRDefault="00BB5306" w:rsidP="00913892">
      <w:r>
        <w:separator/>
      </w:r>
    </w:p>
  </w:endnote>
  <w:endnote w:type="continuationSeparator" w:id="0">
    <w:p w:rsidR="00BB5306" w:rsidRDefault="00BB530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B5306" w:rsidRPr="00BB530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06" w:rsidRDefault="00BB5306" w:rsidP="00913892">
      <w:r>
        <w:separator/>
      </w:r>
    </w:p>
  </w:footnote>
  <w:footnote w:type="continuationSeparator" w:id="0">
    <w:p w:rsidR="00BB5306" w:rsidRDefault="00BB530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74C"/>
    <w:multiLevelType w:val="hybridMultilevel"/>
    <w:tmpl w:val="A87E98D6"/>
    <w:lvl w:ilvl="0" w:tplc="36E0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5332ED8"/>
    <w:multiLevelType w:val="hybridMultilevel"/>
    <w:tmpl w:val="C400C28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5AF7508"/>
    <w:multiLevelType w:val="hybridMultilevel"/>
    <w:tmpl w:val="FDD0BB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45"/>
    <w:rsid w:val="000221DC"/>
    <w:rsid w:val="0002252C"/>
    <w:rsid w:val="00026EC0"/>
    <w:rsid w:val="00030927"/>
    <w:rsid w:val="000352FD"/>
    <w:rsid w:val="00037C42"/>
    <w:rsid w:val="0004105D"/>
    <w:rsid w:val="0004173B"/>
    <w:rsid w:val="0004190C"/>
    <w:rsid w:val="00046588"/>
    <w:rsid w:val="00052CE2"/>
    <w:rsid w:val="00070401"/>
    <w:rsid w:val="00072E1B"/>
    <w:rsid w:val="0007655F"/>
    <w:rsid w:val="000A3DA5"/>
    <w:rsid w:val="000C01D4"/>
    <w:rsid w:val="000C084B"/>
    <w:rsid w:val="000D4F57"/>
    <w:rsid w:val="000D68A7"/>
    <w:rsid w:val="000E319A"/>
    <w:rsid w:val="000E7085"/>
    <w:rsid w:val="000E76BA"/>
    <w:rsid w:val="000F4986"/>
    <w:rsid w:val="0010508D"/>
    <w:rsid w:val="00105174"/>
    <w:rsid w:val="00110B8F"/>
    <w:rsid w:val="00120775"/>
    <w:rsid w:val="00131A5B"/>
    <w:rsid w:val="00134C16"/>
    <w:rsid w:val="001354F5"/>
    <w:rsid w:val="00144111"/>
    <w:rsid w:val="0014699B"/>
    <w:rsid w:val="00156483"/>
    <w:rsid w:val="00164F8D"/>
    <w:rsid w:val="001702F2"/>
    <w:rsid w:val="00171967"/>
    <w:rsid w:val="001774BC"/>
    <w:rsid w:val="00183C96"/>
    <w:rsid w:val="001848C4"/>
    <w:rsid w:val="00192D26"/>
    <w:rsid w:val="00194B05"/>
    <w:rsid w:val="001A6D2A"/>
    <w:rsid w:val="001B00F0"/>
    <w:rsid w:val="001D4AF4"/>
    <w:rsid w:val="001D5605"/>
    <w:rsid w:val="001E1BE7"/>
    <w:rsid w:val="001E5E49"/>
    <w:rsid w:val="001F445E"/>
    <w:rsid w:val="00203F6A"/>
    <w:rsid w:val="00213182"/>
    <w:rsid w:val="00214B1D"/>
    <w:rsid w:val="0021549B"/>
    <w:rsid w:val="00250CE4"/>
    <w:rsid w:val="0027087E"/>
    <w:rsid w:val="002857B6"/>
    <w:rsid w:val="00286311"/>
    <w:rsid w:val="002A0DB1"/>
    <w:rsid w:val="002A5615"/>
    <w:rsid w:val="002A6AB2"/>
    <w:rsid w:val="002B2377"/>
    <w:rsid w:val="002B2B31"/>
    <w:rsid w:val="002B6D18"/>
    <w:rsid w:val="002B71A8"/>
    <w:rsid w:val="002C719B"/>
    <w:rsid w:val="002D5BF7"/>
    <w:rsid w:val="002D7BBD"/>
    <w:rsid w:val="002D7F8D"/>
    <w:rsid w:val="002E7253"/>
    <w:rsid w:val="002F0095"/>
    <w:rsid w:val="002F74EA"/>
    <w:rsid w:val="00300ACB"/>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1DF4"/>
    <w:rsid w:val="003D526D"/>
    <w:rsid w:val="003D5F7B"/>
    <w:rsid w:val="003E0CEE"/>
    <w:rsid w:val="003F040D"/>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90600"/>
    <w:rsid w:val="004B6B6B"/>
    <w:rsid w:val="004E6D1B"/>
    <w:rsid w:val="004F3984"/>
    <w:rsid w:val="004F6FEC"/>
    <w:rsid w:val="00500D2C"/>
    <w:rsid w:val="00515B6A"/>
    <w:rsid w:val="005160F8"/>
    <w:rsid w:val="00521B90"/>
    <w:rsid w:val="005300F1"/>
    <w:rsid w:val="0054211D"/>
    <w:rsid w:val="0055283C"/>
    <w:rsid w:val="00572F09"/>
    <w:rsid w:val="005835BC"/>
    <w:rsid w:val="00584B0C"/>
    <w:rsid w:val="005856A7"/>
    <w:rsid w:val="00585897"/>
    <w:rsid w:val="005A50ED"/>
    <w:rsid w:val="005E365A"/>
    <w:rsid w:val="00612214"/>
    <w:rsid w:val="00625CD7"/>
    <w:rsid w:val="00630932"/>
    <w:rsid w:val="00653FE5"/>
    <w:rsid w:val="0065430B"/>
    <w:rsid w:val="00670788"/>
    <w:rsid w:val="0067545A"/>
    <w:rsid w:val="00681B34"/>
    <w:rsid w:val="00683026"/>
    <w:rsid w:val="00685ECB"/>
    <w:rsid w:val="006959E4"/>
    <w:rsid w:val="006B0F80"/>
    <w:rsid w:val="006B1933"/>
    <w:rsid w:val="006B4078"/>
    <w:rsid w:val="006C0567"/>
    <w:rsid w:val="006D21F9"/>
    <w:rsid w:val="006D7E71"/>
    <w:rsid w:val="006E7986"/>
    <w:rsid w:val="006F2454"/>
    <w:rsid w:val="006F63D7"/>
    <w:rsid w:val="00700C7F"/>
    <w:rsid w:val="00720D4C"/>
    <w:rsid w:val="00724689"/>
    <w:rsid w:val="007261FA"/>
    <w:rsid w:val="00740A5A"/>
    <w:rsid w:val="00743485"/>
    <w:rsid w:val="00745638"/>
    <w:rsid w:val="007473F4"/>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53BD4"/>
    <w:rsid w:val="00861414"/>
    <w:rsid w:val="00865132"/>
    <w:rsid w:val="008769EF"/>
    <w:rsid w:val="00881381"/>
    <w:rsid w:val="00881CA5"/>
    <w:rsid w:val="008907C0"/>
    <w:rsid w:val="00892846"/>
    <w:rsid w:val="008A1398"/>
    <w:rsid w:val="008A1837"/>
    <w:rsid w:val="008B3EB7"/>
    <w:rsid w:val="008B7A8F"/>
    <w:rsid w:val="008C0966"/>
    <w:rsid w:val="008C1A56"/>
    <w:rsid w:val="008D4373"/>
    <w:rsid w:val="008E312C"/>
    <w:rsid w:val="008E78E6"/>
    <w:rsid w:val="008F6A5A"/>
    <w:rsid w:val="009025C1"/>
    <w:rsid w:val="00905C38"/>
    <w:rsid w:val="00913892"/>
    <w:rsid w:val="0092114B"/>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B6651"/>
    <w:rsid w:val="009C5C3C"/>
    <w:rsid w:val="009D4F78"/>
    <w:rsid w:val="009D5703"/>
    <w:rsid w:val="009E0268"/>
    <w:rsid w:val="009E1C96"/>
    <w:rsid w:val="009F1B70"/>
    <w:rsid w:val="009F2D5C"/>
    <w:rsid w:val="00A17193"/>
    <w:rsid w:val="00A22CC2"/>
    <w:rsid w:val="00A42301"/>
    <w:rsid w:val="00A4711C"/>
    <w:rsid w:val="00A6098F"/>
    <w:rsid w:val="00A61A1C"/>
    <w:rsid w:val="00A64328"/>
    <w:rsid w:val="00A6432A"/>
    <w:rsid w:val="00A66729"/>
    <w:rsid w:val="00A7136B"/>
    <w:rsid w:val="00A94031"/>
    <w:rsid w:val="00A95A7D"/>
    <w:rsid w:val="00AA2AB0"/>
    <w:rsid w:val="00AA39AC"/>
    <w:rsid w:val="00AB4490"/>
    <w:rsid w:val="00AD1B59"/>
    <w:rsid w:val="00AD7B7A"/>
    <w:rsid w:val="00AE56F1"/>
    <w:rsid w:val="00AF5D91"/>
    <w:rsid w:val="00B12F97"/>
    <w:rsid w:val="00B13369"/>
    <w:rsid w:val="00B14612"/>
    <w:rsid w:val="00B14FEB"/>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06"/>
    <w:rsid w:val="00BB53A8"/>
    <w:rsid w:val="00BB7AC4"/>
    <w:rsid w:val="00BC142F"/>
    <w:rsid w:val="00BC7AFB"/>
    <w:rsid w:val="00BD6D36"/>
    <w:rsid w:val="00BD7224"/>
    <w:rsid w:val="00BE3F29"/>
    <w:rsid w:val="00BF0672"/>
    <w:rsid w:val="00BF0809"/>
    <w:rsid w:val="00BF738D"/>
    <w:rsid w:val="00C15423"/>
    <w:rsid w:val="00C21016"/>
    <w:rsid w:val="00C31057"/>
    <w:rsid w:val="00C331B7"/>
    <w:rsid w:val="00C360AA"/>
    <w:rsid w:val="00C3672D"/>
    <w:rsid w:val="00C3772F"/>
    <w:rsid w:val="00C41A50"/>
    <w:rsid w:val="00C42AF4"/>
    <w:rsid w:val="00C75ACC"/>
    <w:rsid w:val="00C770B6"/>
    <w:rsid w:val="00C8589D"/>
    <w:rsid w:val="00C90886"/>
    <w:rsid w:val="00C95F59"/>
    <w:rsid w:val="00C95FAD"/>
    <w:rsid w:val="00CA135C"/>
    <w:rsid w:val="00CB0001"/>
    <w:rsid w:val="00CB1C1B"/>
    <w:rsid w:val="00CC239F"/>
    <w:rsid w:val="00CD042D"/>
    <w:rsid w:val="00CD3976"/>
    <w:rsid w:val="00CD3DB4"/>
    <w:rsid w:val="00CD4D18"/>
    <w:rsid w:val="00CE0598"/>
    <w:rsid w:val="00CF1B81"/>
    <w:rsid w:val="00CF2B9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E1284"/>
    <w:rsid w:val="00DF2638"/>
    <w:rsid w:val="00E00719"/>
    <w:rsid w:val="00E1080E"/>
    <w:rsid w:val="00E17F42"/>
    <w:rsid w:val="00E437EB"/>
    <w:rsid w:val="00E44AFC"/>
    <w:rsid w:val="00E55AFD"/>
    <w:rsid w:val="00E610E2"/>
    <w:rsid w:val="00E628E7"/>
    <w:rsid w:val="00EA48D5"/>
    <w:rsid w:val="00EA4D5C"/>
    <w:rsid w:val="00EA53D2"/>
    <w:rsid w:val="00EA7A64"/>
    <w:rsid w:val="00EB54FA"/>
    <w:rsid w:val="00EB7F22"/>
    <w:rsid w:val="00EC3081"/>
    <w:rsid w:val="00EC5379"/>
    <w:rsid w:val="00ED5CF6"/>
    <w:rsid w:val="00EE1177"/>
    <w:rsid w:val="00EE4DB7"/>
    <w:rsid w:val="00EF081C"/>
    <w:rsid w:val="00EF18DA"/>
    <w:rsid w:val="00EF32C9"/>
    <w:rsid w:val="00EF690D"/>
    <w:rsid w:val="00F20EAD"/>
    <w:rsid w:val="00F220CD"/>
    <w:rsid w:val="00F2305C"/>
    <w:rsid w:val="00F26B86"/>
    <w:rsid w:val="00F31805"/>
    <w:rsid w:val="00F33CD8"/>
    <w:rsid w:val="00F36003"/>
    <w:rsid w:val="00F475A6"/>
    <w:rsid w:val="00F55893"/>
    <w:rsid w:val="00F63F57"/>
    <w:rsid w:val="00F646C9"/>
    <w:rsid w:val="00F739F4"/>
    <w:rsid w:val="00F73AC0"/>
    <w:rsid w:val="00F845F2"/>
    <w:rsid w:val="00F86709"/>
    <w:rsid w:val="00F91926"/>
    <w:rsid w:val="00F93217"/>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9211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2A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42A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654618">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240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2018-02-13T08:46:00Z</cp:lastPrinted>
  <dcterms:created xsi:type="dcterms:W3CDTF">2018-02-26T11:33:00Z</dcterms:created>
  <dcterms:modified xsi:type="dcterms:W3CDTF">2018-02-26T11:33:00Z</dcterms:modified>
</cp:coreProperties>
</file>