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B4" w:rsidRPr="00C817B4" w:rsidRDefault="00C817B4" w:rsidP="00C817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Start w:id="1" w:name="_Hlk119330508"/>
      <w:bookmarkStart w:id="2" w:name="_Hlk119330225"/>
      <w:bookmarkEnd w:id="0"/>
      <w:r w:rsidRPr="00C817B4">
        <w:rPr>
          <w:rFonts w:ascii="Arial" w:hAnsi="Arial" w:cs="Arial"/>
          <w:b/>
          <w:sz w:val="22"/>
          <w:szCs w:val="22"/>
        </w:rPr>
        <w:t>NATIONAL ASSEMBLY</w:t>
      </w:r>
    </w:p>
    <w:p w:rsidR="00C817B4" w:rsidRPr="00C817B4" w:rsidRDefault="00C817B4" w:rsidP="00C817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817B4">
        <w:rPr>
          <w:rFonts w:ascii="Arial" w:hAnsi="Arial" w:cs="Arial"/>
          <w:b/>
          <w:sz w:val="22"/>
          <w:szCs w:val="22"/>
        </w:rPr>
        <w:t xml:space="preserve">QUESTION FOR </w:t>
      </w:r>
      <w:bookmarkStart w:id="3" w:name="_Hlk113920454"/>
      <w:r w:rsidR="00CE4E7E">
        <w:rPr>
          <w:rFonts w:ascii="Arial" w:hAnsi="Arial" w:cs="Arial"/>
          <w:b/>
          <w:sz w:val="22"/>
          <w:szCs w:val="22"/>
        </w:rPr>
        <w:t>WRITTEN</w:t>
      </w:r>
      <w:r w:rsidRPr="00C817B4">
        <w:rPr>
          <w:rFonts w:ascii="Arial" w:hAnsi="Arial" w:cs="Arial"/>
          <w:b/>
          <w:sz w:val="22"/>
          <w:szCs w:val="22"/>
        </w:rPr>
        <w:t xml:space="preserve"> REPLY</w:t>
      </w:r>
      <w:bookmarkEnd w:id="3"/>
    </w:p>
    <w:p w:rsidR="00C817B4" w:rsidRPr="00C817B4" w:rsidRDefault="00C817B4" w:rsidP="00C817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4" w:name="_Hlk65832587"/>
      <w:bookmarkStart w:id="5" w:name="_Hlk55548705"/>
      <w:bookmarkStart w:id="6" w:name="_Hlk130809141"/>
      <w:r w:rsidRPr="00C817B4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7" w:name="_Hlk34208942"/>
      <w:bookmarkStart w:id="8" w:name="_Hlk49113957"/>
      <w:r w:rsidR="00652211">
        <w:rPr>
          <w:rFonts w:ascii="Arial" w:hAnsi="Arial" w:cs="Arial"/>
          <w:b/>
          <w:sz w:val="22"/>
          <w:szCs w:val="22"/>
        </w:rPr>
        <w:t>736</w:t>
      </w:r>
      <w:r w:rsidRPr="00C817B4">
        <w:rPr>
          <w:rFonts w:ascii="Arial" w:hAnsi="Arial" w:cs="Arial"/>
          <w:b/>
          <w:sz w:val="22"/>
          <w:szCs w:val="22"/>
        </w:rPr>
        <w:t xml:space="preserve"> [</w:t>
      </w:r>
      <w:bookmarkEnd w:id="7"/>
      <w:r w:rsidR="00F87749" w:rsidRPr="00F87749">
        <w:rPr>
          <w:rFonts w:ascii="Arial" w:hAnsi="Arial" w:cs="Arial"/>
          <w:b/>
          <w:sz w:val="22"/>
          <w:szCs w:val="22"/>
        </w:rPr>
        <w:t>NW</w:t>
      </w:r>
      <w:r w:rsidR="00652211">
        <w:rPr>
          <w:rFonts w:ascii="Arial" w:hAnsi="Arial" w:cs="Arial"/>
          <w:b/>
          <w:sz w:val="22"/>
          <w:szCs w:val="22"/>
        </w:rPr>
        <w:t>833</w:t>
      </w:r>
      <w:r w:rsidR="00F87749" w:rsidRPr="00F87749">
        <w:rPr>
          <w:rFonts w:ascii="Arial" w:hAnsi="Arial" w:cs="Arial"/>
          <w:b/>
          <w:sz w:val="22"/>
          <w:szCs w:val="22"/>
        </w:rPr>
        <w:t>E</w:t>
      </w:r>
      <w:r w:rsidR="00F87749">
        <w:rPr>
          <w:rFonts w:ascii="Arial" w:hAnsi="Arial" w:cs="Arial"/>
          <w:b/>
          <w:sz w:val="22"/>
          <w:szCs w:val="22"/>
        </w:rPr>
        <w:t>]</w:t>
      </w:r>
    </w:p>
    <w:p w:rsidR="00652211" w:rsidRPr="00C817B4" w:rsidRDefault="00C817B4" w:rsidP="006522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817B4">
        <w:rPr>
          <w:rFonts w:ascii="Arial" w:hAnsi="Arial" w:cs="Arial"/>
          <w:b/>
          <w:sz w:val="22"/>
          <w:szCs w:val="22"/>
        </w:rPr>
        <w:t xml:space="preserve">DATE OF PUBLICATION: </w:t>
      </w:r>
      <w:bookmarkEnd w:id="4"/>
      <w:bookmarkEnd w:id="5"/>
      <w:bookmarkEnd w:id="8"/>
      <w:r w:rsidR="00652211" w:rsidRPr="00652211">
        <w:rPr>
          <w:rFonts w:ascii="Arial" w:hAnsi="Arial" w:cs="Arial"/>
          <w:b/>
          <w:sz w:val="22"/>
          <w:szCs w:val="22"/>
        </w:rPr>
        <w:t>10 MARCH 2023</w:t>
      </w:r>
    </w:p>
    <w:p w:rsidR="00652211" w:rsidRPr="00866088" w:rsidRDefault="00C817B4" w:rsidP="00652211">
      <w:pPr>
        <w:spacing w:before="100" w:beforeAutospacing="1" w:after="100" w:afterAutospacing="1"/>
        <w:ind w:left="709" w:hanging="709"/>
        <w:jc w:val="both"/>
        <w:outlineLvl w:val="0"/>
        <w:rPr>
          <w:b/>
          <w:lang w:val="en-GB"/>
        </w:rPr>
      </w:pPr>
      <w:bookmarkStart w:id="9" w:name="_Toc118993277"/>
      <w:bookmarkEnd w:id="1"/>
      <w:r w:rsidRPr="00C817B4">
        <w:rPr>
          <w:rFonts w:ascii="Arial" w:eastAsiaTheme="majorEastAsia" w:hAnsi="Arial" w:cstheme="majorBidi"/>
          <w:b/>
          <w:bCs/>
          <w:noProof/>
          <w:sz w:val="22"/>
          <w:szCs w:val="32"/>
          <w:lang w:val="en-GB"/>
        </w:rPr>
        <w:sym w:font="Wingdings 2" w:char="F0EA"/>
      </w:r>
      <w:bookmarkStart w:id="10" w:name="_Hlk128388733"/>
      <w:bookmarkEnd w:id="9"/>
      <w:r w:rsidR="00652211" w:rsidRPr="00846567">
        <w:rPr>
          <w:rFonts w:ascii="Arial" w:hAnsi="Arial" w:cs="Arial"/>
          <w:b/>
          <w:sz w:val="22"/>
          <w:szCs w:val="22"/>
          <w:lang w:val="en-GB"/>
        </w:rPr>
        <w:t>736.</w:t>
      </w:r>
      <w:r w:rsidR="00652211" w:rsidRPr="00846567">
        <w:rPr>
          <w:rFonts w:ascii="Arial" w:hAnsi="Arial" w:cs="Arial"/>
          <w:b/>
          <w:sz w:val="22"/>
          <w:szCs w:val="22"/>
          <w:lang w:val="en-GB"/>
        </w:rPr>
        <w:tab/>
        <w:t xml:space="preserve">Mr W M </w:t>
      </w:r>
      <w:r w:rsidR="00652211" w:rsidRPr="00846567">
        <w:rPr>
          <w:rFonts w:ascii="Arial" w:hAnsi="Arial" w:cs="Arial"/>
          <w:b/>
          <w:bCs/>
          <w:sz w:val="22"/>
          <w:szCs w:val="22"/>
          <w:lang w:val="en-GB"/>
        </w:rPr>
        <w:t>Madisha</w:t>
      </w:r>
      <w:r w:rsidR="00652211" w:rsidRPr="00846567">
        <w:rPr>
          <w:rFonts w:ascii="Arial" w:hAnsi="Arial" w:cs="Arial"/>
          <w:b/>
          <w:sz w:val="22"/>
          <w:szCs w:val="22"/>
          <w:lang w:val="en-GB"/>
        </w:rPr>
        <w:t xml:space="preserve"> (Cope) to ask the Minister of Finance</w:t>
      </w:r>
      <w:r w:rsidR="006555A4" w:rsidRPr="00846567">
        <w:rPr>
          <w:rFonts w:ascii="Arial" w:hAnsi="Arial" w:cs="Arial"/>
          <w:b/>
          <w:sz w:val="22"/>
          <w:szCs w:val="22"/>
          <w:lang w:val="en-GB"/>
        </w:rPr>
        <w:fldChar w:fldCharType="begin"/>
      </w:r>
      <w:r w:rsidR="00652211" w:rsidRPr="00846567">
        <w:rPr>
          <w:rFonts w:ascii="Arial" w:hAnsi="Arial" w:cs="Arial"/>
          <w:sz w:val="22"/>
          <w:szCs w:val="22"/>
        </w:rPr>
        <w:instrText xml:space="preserve"> XE "</w:instrText>
      </w:r>
      <w:r w:rsidR="00652211" w:rsidRPr="00846567">
        <w:rPr>
          <w:rFonts w:ascii="Arial" w:hAnsi="Arial" w:cs="Arial"/>
          <w:b/>
          <w:sz w:val="22"/>
          <w:szCs w:val="22"/>
          <w:lang w:val="en-GB"/>
        </w:rPr>
        <w:instrText>Minister of Finance</w:instrText>
      </w:r>
      <w:r w:rsidR="00652211" w:rsidRPr="00846567">
        <w:rPr>
          <w:rFonts w:ascii="Arial" w:hAnsi="Arial" w:cs="Arial"/>
          <w:sz w:val="22"/>
          <w:szCs w:val="22"/>
        </w:rPr>
        <w:instrText xml:space="preserve">" </w:instrText>
      </w:r>
      <w:r w:rsidR="006555A4" w:rsidRPr="00846567">
        <w:rPr>
          <w:rFonts w:ascii="Arial" w:hAnsi="Arial" w:cs="Arial"/>
          <w:b/>
          <w:sz w:val="22"/>
          <w:szCs w:val="22"/>
          <w:lang w:val="en-GB"/>
        </w:rPr>
        <w:fldChar w:fldCharType="end"/>
      </w:r>
    </w:p>
    <w:bookmarkEnd w:id="6"/>
    <w:p w:rsidR="00652211" w:rsidRPr="006D389B" w:rsidRDefault="00652211" w:rsidP="00652211">
      <w:pPr>
        <w:spacing w:before="100" w:beforeAutospacing="1" w:after="100" w:afterAutospacing="1"/>
        <w:ind w:left="1418" w:hanging="675"/>
        <w:jc w:val="both"/>
        <w:rPr>
          <w:rFonts w:ascii="Arial" w:hAnsi="Arial" w:cs="Arial"/>
          <w:sz w:val="22"/>
          <w:szCs w:val="22"/>
          <w:lang w:val="en-GB"/>
        </w:rPr>
      </w:pPr>
      <w:r w:rsidRPr="006D389B">
        <w:rPr>
          <w:rFonts w:ascii="Arial" w:hAnsi="Arial" w:cs="Arial"/>
          <w:sz w:val="22"/>
          <w:szCs w:val="22"/>
          <w:lang w:val="en-GB"/>
        </w:rPr>
        <w:t>(1)</w:t>
      </w:r>
      <w:r w:rsidRPr="006D389B">
        <w:rPr>
          <w:rFonts w:ascii="Arial" w:hAnsi="Arial" w:cs="Arial"/>
          <w:sz w:val="22"/>
          <w:szCs w:val="22"/>
          <w:lang w:val="en-GB"/>
        </w:rPr>
        <w:tab/>
        <w:t>Whether, considering that under the Customs and Excise Act, Act 91 of 1964, any person and/or entity are only allowed to manufacture cigarettes in the Republic if they are registered and/or licensed with the SA Revenue Service (Sars), he will furnish Mr W M Madisha with (a) a list of all the persons and/or entities that have an active registration and/or licence with Sars and (b) the registered manufacturing addresses linked to the specified registrations and/or licences; if not, why not, in each case; if so, what are the relevant details in each case;</w:t>
      </w:r>
    </w:p>
    <w:p w:rsidR="00652211" w:rsidRPr="006D389B" w:rsidRDefault="00652211" w:rsidP="00652211">
      <w:pPr>
        <w:spacing w:before="100" w:beforeAutospacing="1" w:after="100" w:afterAutospacing="1"/>
        <w:ind w:left="1418" w:hanging="675"/>
        <w:jc w:val="both"/>
        <w:rPr>
          <w:rFonts w:ascii="Arial" w:hAnsi="Arial" w:cs="Arial"/>
          <w:sz w:val="22"/>
          <w:szCs w:val="22"/>
          <w:lang w:val="en-GB"/>
        </w:rPr>
      </w:pPr>
      <w:r w:rsidRPr="006D389B">
        <w:rPr>
          <w:rFonts w:ascii="Arial" w:hAnsi="Arial" w:cs="Arial"/>
          <w:sz w:val="22"/>
          <w:szCs w:val="22"/>
          <w:lang w:val="en-GB"/>
        </w:rPr>
        <w:t>(</w:t>
      </w:r>
      <w:bookmarkStart w:id="11" w:name="_Hlk129759518"/>
      <w:r w:rsidRPr="006D389B">
        <w:rPr>
          <w:rFonts w:ascii="Arial" w:hAnsi="Arial" w:cs="Arial"/>
          <w:sz w:val="22"/>
          <w:szCs w:val="22"/>
          <w:lang w:val="en-GB"/>
        </w:rPr>
        <w:t>2)</w:t>
      </w:r>
      <w:r w:rsidRPr="006D389B">
        <w:rPr>
          <w:rFonts w:ascii="Arial" w:hAnsi="Arial" w:cs="Arial"/>
          <w:sz w:val="22"/>
          <w:szCs w:val="22"/>
          <w:lang w:val="en-GB"/>
        </w:rPr>
        <w:tab/>
        <w:t>(a) what total number of licences have been issued since 1 January 2022 and (b) to whom were such licences issued;</w:t>
      </w:r>
    </w:p>
    <w:p w:rsidR="00652211" w:rsidRPr="00C544DC" w:rsidRDefault="00C544DC" w:rsidP="00E465A9">
      <w:pPr>
        <w:spacing w:before="100" w:beforeAutospacing="1" w:after="100" w:afterAutospacing="1" w:line="276" w:lineRule="auto"/>
        <w:ind w:left="1418" w:hanging="675"/>
        <w:jc w:val="both"/>
        <w:rPr>
          <w:rFonts w:ascii="Arial" w:hAnsi="Arial" w:cs="Arial"/>
          <w:sz w:val="22"/>
          <w:szCs w:val="22"/>
          <w:lang w:val="en-GB"/>
        </w:rPr>
      </w:pPr>
      <w:bookmarkStart w:id="12" w:name="_Hlk129637216"/>
      <w:bookmarkEnd w:id="11"/>
      <w:r>
        <w:rPr>
          <w:rFonts w:ascii="Arial" w:hAnsi="Arial" w:cs="Arial"/>
          <w:sz w:val="22"/>
          <w:szCs w:val="22"/>
          <w:lang w:val="en-GB"/>
        </w:rPr>
        <w:t>(3)</w:t>
      </w:r>
      <w:r>
        <w:rPr>
          <w:rFonts w:ascii="Arial" w:hAnsi="Arial" w:cs="Arial"/>
          <w:sz w:val="22"/>
          <w:szCs w:val="22"/>
          <w:lang w:val="en-GB"/>
        </w:rPr>
        <w:tab/>
        <w:t>W</w:t>
      </w:r>
      <w:r w:rsidR="00652211" w:rsidRPr="00C544DC">
        <w:rPr>
          <w:rFonts w:ascii="Arial" w:hAnsi="Arial" w:cs="Arial"/>
          <w:sz w:val="22"/>
          <w:szCs w:val="22"/>
          <w:lang w:val="en-GB"/>
        </w:rPr>
        <w:t>hat criteria are used to issue such licenses;</w:t>
      </w:r>
    </w:p>
    <w:bookmarkEnd w:id="12"/>
    <w:p w:rsidR="00652211" w:rsidRPr="00866088" w:rsidRDefault="00652211" w:rsidP="00652211">
      <w:pPr>
        <w:spacing w:before="100" w:beforeAutospacing="1" w:after="100" w:afterAutospacing="1"/>
        <w:ind w:left="1418" w:hanging="675"/>
        <w:jc w:val="both"/>
        <w:rPr>
          <w:lang w:val="en-GB"/>
        </w:rPr>
      </w:pPr>
      <w:r w:rsidRPr="006D389B">
        <w:rPr>
          <w:rFonts w:ascii="Arial" w:hAnsi="Arial" w:cs="Arial"/>
          <w:sz w:val="22"/>
          <w:szCs w:val="22"/>
          <w:lang w:val="en-GB"/>
        </w:rPr>
        <w:t>(4)</w:t>
      </w:r>
      <w:r w:rsidRPr="006D389B">
        <w:rPr>
          <w:rFonts w:ascii="Arial" w:hAnsi="Arial" w:cs="Arial"/>
          <w:sz w:val="22"/>
          <w:szCs w:val="22"/>
          <w:lang w:val="en-GB"/>
        </w:rPr>
        <w:tab/>
      </w:r>
      <w:bookmarkStart w:id="13" w:name="_Hlk129758383"/>
      <w:r w:rsidR="00E465A9" w:rsidRPr="006D389B">
        <w:rPr>
          <w:rFonts w:ascii="Arial" w:hAnsi="Arial" w:cs="Arial"/>
          <w:sz w:val="22"/>
          <w:szCs w:val="22"/>
          <w:lang w:val="en-GB"/>
        </w:rPr>
        <w:t>Whether</w:t>
      </w:r>
      <w:r w:rsidRPr="006D389B">
        <w:rPr>
          <w:rFonts w:ascii="Arial" w:hAnsi="Arial" w:cs="Arial"/>
          <w:sz w:val="22"/>
          <w:szCs w:val="22"/>
          <w:lang w:val="en-GB"/>
        </w:rPr>
        <w:t xml:space="preserve"> a tender system is in place; if not, why not; if so, what are the relevant details?</w:t>
      </w:r>
      <w:bookmarkEnd w:id="13"/>
      <w:r w:rsidRPr="006D389B">
        <w:rPr>
          <w:rFonts w:ascii="Arial" w:hAnsi="Arial" w:cs="Arial"/>
          <w:sz w:val="22"/>
          <w:szCs w:val="22"/>
          <w:lang w:val="en-GB"/>
        </w:rPr>
        <w:tab/>
      </w:r>
      <w:bookmarkStart w:id="14" w:name="_Hlk129337073"/>
      <w:r w:rsidRPr="006D389B">
        <w:rPr>
          <w:rFonts w:ascii="Arial" w:hAnsi="Arial" w:cs="Arial"/>
          <w:sz w:val="22"/>
          <w:szCs w:val="22"/>
          <w:lang w:val="en-GB"/>
        </w:rPr>
        <w:tab/>
      </w:r>
      <w:r w:rsidRPr="006D389B">
        <w:rPr>
          <w:rFonts w:ascii="Arial" w:hAnsi="Arial" w:cs="Arial"/>
          <w:sz w:val="22"/>
          <w:szCs w:val="22"/>
          <w:lang w:val="en-GB"/>
        </w:rPr>
        <w:tab/>
      </w:r>
      <w:r w:rsidRPr="006D389B">
        <w:rPr>
          <w:rFonts w:ascii="Arial" w:hAnsi="Arial" w:cs="Arial"/>
          <w:sz w:val="22"/>
          <w:szCs w:val="22"/>
          <w:lang w:val="en-GB"/>
        </w:rPr>
        <w:tab/>
      </w:r>
      <w:r w:rsidRPr="006D389B">
        <w:rPr>
          <w:rFonts w:ascii="Arial" w:hAnsi="Arial" w:cs="Arial"/>
          <w:sz w:val="22"/>
          <w:szCs w:val="22"/>
          <w:lang w:val="en-GB"/>
        </w:rPr>
        <w:tab/>
      </w:r>
      <w:r w:rsidRPr="006D389B">
        <w:rPr>
          <w:rFonts w:ascii="Arial" w:hAnsi="Arial" w:cs="Arial"/>
          <w:sz w:val="22"/>
          <w:szCs w:val="22"/>
          <w:lang w:val="en-GB"/>
        </w:rPr>
        <w:tab/>
      </w:r>
      <w:r w:rsidRPr="006D389B">
        <w:rPr>
          <w:rFonts w:ascii="Arial" w:hAnsi="Arial" w:cs="Arial"/>
          <w:sz w:val="22"/>
          <w:szCs w:val="22"/>
          <w:lang w:val="en-GB"/>
        </w:rPr>
        <w:tab/>
      </w:r>
      <w:r w:rsidRPr="006D389B">
        <w:rPr>
          <w:rFonts w:ascii="Arial" w:hAnsi="Arial" w:cs="Arial"/>
          <w:sz w:val="22"/>
          <w:szCs w:val="22"/>
          <w:lang w:val="en-GB"/>
        </w:rPr>
        <w:tab/>
      </w:r>
      <w:r w:rsidRPr="006D389B">
        <w:rPr>
          <w:rFonts w:ascii="Arial" w:hAnsi="Arial" w:cs="Arial"/>
          <w:sz w:val="22"/>
          <w:szCs w:val="22"/>
          <w:lang w:val="en-GB"/>
        </w:rPr>
        <w:tab/>
      </w:r>
      <w:r w:rsidRPr="006D389B">
        <w:rPr>
          <w:rFonts w:ascii="Arial" w:hAnsi="Arial" w:cs="Arial"/>
          <w:sz w:val="22"/>
          <w:szCs w:val="22"/>
          <w:lang w:val="en-GB"/>
        </w:rPr>
        <w:tab/>
      </w:r>
      <w:r w:rsidRPr="006D389B">
        <w:rPr>
          <w:rFonts w:ascii="Arial" w:hAnsi="Arial" w:cs="Arial"/>
          <w:sz w:val="22"/>
          <w:szCs w:val="22"/>
          <w:lang w:val="en-GB"/>
        </w:rPr>
        <w:tab/>
      </w:r>
      <w:r w:rsidRPr="006D389B">
        <w:rPr>
          <w:rFonts w:ascii="Arial" w:hAnsi="Arial" w:cs="Arial"/>
          <w:sz w:val="22"/>
          <w:szCs w:val="22"/>
          <w:lang w:val="en-GB"/>
        </w:rPr>
        <w:tab/>
      </w:r>
      <w:r w:rsidRPr="006D389B">
        <w:rPr>
          <w:rFonts w:ascii="Arial" w:hAnsi="Arial" w:cs="Arial"/>
          <w:sz w:val="22"/>
          <w:szCs w:val="22"/>
          <w:lang w:val="en-GB"/>
        </w:rPr>
        <w:tab/>
      </w:r>
      <w:r w:rsidRPr="006D389B">
        <w:rPr>
          <w:rFonts w:ascii="Arial" w:hAnsi="Arial" w:cs="Arial"/>
          <w:sz w:val="22"/>
          <w:szCs w:val="22"/>
          <w:lang w:val="en-GB"/>
        </w:rPr>
        <w:tab/>
      </w:r>
      <w:r w:rsidRPr="006D389B">
        <w:rPr>
          <w:rFonts w:ascii="Arial" w:hAnsi="Arial" w:cs="Arial"/>
          <w:sz w:val="22"/>
          <w:szCs w:val="22"/>
          <w:lang w:val="en-GB"/>
        </w:rPr>
        <w:tab/>
      </w:r>
      <w:r w:rsidRPr="006D389B">
        <w:rPr>
          <w:rFonts w:ascii="Arial" w:hAnsi="Arial" w:cs="Arial"/>
          <w:sz w:val="22"/>
          <w:szCs w:val="22"/>
          <w:lang w:val="en-GB"/>
        </w:rPr>
        <w:tab/>
      </w:r>
      <w:r w:rsidRPr="006D389B">
        <w:rPr>
          <w:rFonts w:ascii="Arial" w:hAnsi="Arial" w:cs="Arial"/>
          <w:sz w:val="22"/>
          <w:szCs w:val="22"/>
          <w:lang w:val="en-GB"/>
        </w:rPr>
        <w:tab/>
      </w:r>
      <w:r w:rsidRPr="006D389B">
        <w:rPr>
          <w:rFonts w:ascii="Arial" w:hAnsi="Arial" w:cs="Arial"/>
          <w:sz w:val="22"/>
          <w:szCs w:val="22"/>
          <w:lang w:val="en-GB"/>
        </w:rPr>
        <w:tab/>
      </w:r>
      <w:r w:rsidRPr="006D389B">
        <w:rPr>
          <w:rFonts w:ascii="Arial" w:hAnsi="Arial" w:cs="Arial"/>
          <w:sz w:val="22"/>
          <w:szCs w:val="22"/>
          <w:lang w:val="en-GB"/>
        </w:rPr>
        <w:tab/>
      </w:r>
      <w:r w:rsidRPr="006D389B">
        <w:rPr>
          <w:rFonts w:ascii="Arial" w:hAnsi="Arial" w:cs="Arial"/>
          <w:sz w:val="22"/>
          <w:szCs w:val="22"/>
          <w:lang w:val="en-GB"/>
        </w:rPr>
        <w:tab/>
        <w:t>NW833E</w:t>
      </w:r>
    </w:p>
    <w:bookmarkEnd w:id="14"/>
    <w:p w:rsidR="00F87749" w:rsidRPr="00652211" w:rsidRDefault="00464642" w:rsidP="00652211">
      <w:pPr>
        <w:keepNext/>
        <w:keepLines/>
        <w:spacing w:before="240"/>
        <w:outlineLvl w:val="0"/>
        <w:rPr>
          <w:rFonts w:ascii="Arial" w:eastAsiaTheme="majorEastAsia" w:hAnsi="Arial" w:cstheme="majorBidi"/>
          <w:b/>
          <w:noProof/>
          <w:sz w:val="22"/>
          <w:szCs w:val="32"/>
          <w:lang w:val="en-GB"/>
        </w:rPr>
      </w:pPr>
      <w:r w:rsidRPr="00464642">
        <w:rPr>
          <w:bCs/>
          <w:noProof/>
          <w:lang w:val="en-ZA"/>
        </w:rPr>
        <w:tab/>
      </w:r>
      <w:r w:rsidRPr="00464642">
        <w:rPr>
          <w:bCs/>
          <w:noProof/>
          <w:lang w:val="en-ZA"/>
        </w:rPr>
        <w:tab/>
      </w:r>
      <w:r w:rsidRPr="00464642">
        <w:rPr>
          <w:bCs/>
          <w:noProof/>
          <w:lang w:val="en-ZA"/>
        </w:rPr>
        <w:tab/>
      </w:r>
    </w:p>
    <w:bookmarkEnd w:id="10"/>
    <w:p w:rsidR="006D1B43" w:rsidRDefault="006D1B43" w:rsidP="00C817B4">
      <w:pPr>
        <w:rPr>
          <w:rFonts w:ascii="Arial" w:eastAsia="SimSun" w:hAnsi="Arial" w:cs="Arial"/>
          <w:bCs/>
          <w:noProof/>
          <w:sz w:val="22"/>
          <w:szCs w:val="22"/>
          <w:lang w:val="en-ZA" w:eastAsia="en-ZA"/>
        </w:rPr>
      </w:pPr>
    </w:p>
    <w:p w:rsidR="00C817B4" w:rsidRDefault="00C817B4" w:rsidP="00C817B4">
      <w:pPr>
        <w:rPr>
          <w:rFonts w:ascii="Arial" w:hAnsi="Arial"/>
          <w:b/>
          <w:bCs/>
          <w:sz w:val="22"/>
        </w:rPr>
      </w:pPr>
      <w:r w:rsidRPr="00C817B4">
        <w:rPr>
          <w:rFonts w:ascii="Arial" w:hAnsi="Arial"/>
          <w:b/>
          <w:bCs/>
          <w:sz w:val="22"/>
        </w:rPr>
        <w:t>REPLY</w:t>
      </w:r>
    </w:p>
    <w:p w:rsidR="00B434DA" w:rsidRDefault="00B434DA" w:rsidP="00C817B4">
      <w:pPr>
        <w:rPr>
          <w:rFonts w:ascii="Arial" w:hAnsi="Arial"/>
          <w:b/>
          <w:bCs/>
          <w:sz w:val="22"/>
        </w:rPr>
      </w:pPr>
    </w:p>
    <w:p w:rsidR="00B434DA" w:rsidRPr="00C817B4" w:rsidRDefault="00B434DA" w:rsidP="00C817B4">
      <w:pPr>
        <w:rPr>
          <w:rFonts w:ascii="Arial" w:hAnsi="Arial"/>
          <w:b/>
          <w:bCs/>
          <w:sz w:val="22"/>
        </w:rPr>
      </w:pPr>
    </w:p>
    <w:p w:rsidR="00EC00C6" w:rsidRPr="00B02A5E" w:rsidRDefault="002D76B7" w:rsidP="00B02A5E">
      <w:pPr>
        <w:pStyle w:val="ListParagraph"/>
        <w:numPr>
          <w:ilvl w:val="0"/>
          <w:numId w:val="10"/>
        </w:num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15" w:name="_Hlk128389159"/>
      <w:bookmarkEnd w:id="2"/>
      <w:r w:rsidRPr="00B02A5E">
        <w:rPr>
          <w:rFonts w:ascii="Arial" w:hAnsi="Arial" w:cs="Arial"/>
          <w:b/>
          <w:bCs/>
          <w:sz w:val="22"/>
          <w:szCs w:val="22"/>
        </w:rPr>
        <w:t>Any legitimate</w:t>
      </w:r>
      <w:r w:rsidR="00BC1DDF" w:rsidRPr="00B02A5E">
        <w:rPr>
          <w:rFonts w:ascii="Arial" w:hAnsi="Arial" w:cs="Arial"/>
          <w:b/>
          <w:bCs/>
          <w:sz w:val="22"/>
          <w:szCs w:val="22"/>
        </w:rPr>
        <w:t xml:space="preserve"> trader </w:t>
      </w:r>
      <w:r w:rsidRPr="00B02A5E">
        <w:rPr>
          <w:rFonts w:ascii="Arial" w:hAnsi="Arial" w:cs="Arial"/>
          <w:b/>
          <w:bCs/>
          <w:sz w:val="22"/>
          <w:szCs w:val="22"/>
        </w:rPr>
        <w:t>ought to</w:t>
      </w:r>
      <w:r w:rsidR="00BC1DDF" w:rsidRPr="00B02A5E">
        <w:rPr>
          <w:rFonts w:ascii="Arial" w:hAnsi="Arial" w:cs="Arial"/>
          <w:b/>
          <w:bCs/>
          <w:sz w:val="22"/>
          <w:szCs w:val="22"/>
        </w:rPr>
        <w:t xml:space="preserve"> be licensed with SARS </w:t>
      </w:r>
      <w:r w:rsidRPr="00B02A5E">
        <w:rPr>
          <w:rFonts w:ascii="Arial" w:hAnsi="Arial" w:cs="Arial"/>
          <w:b/>
          <w:bCs/>
          <w:sz w:val="22"/>
          <w:szCs w:val="22"/>
        </w:rPr>
        <w:t>in terms</w:t>
      </w:r>
      <w:r w:rsidR="00BC1DDF" w:rsidRPr="00B02A5E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6" w:name="_Hlk129636973"/>
      <w:r w:rsidR="00BC1DDF" w:rsidRPr="00B02A5E">
        <w:rPr>
          <w:rFonts w:ascii="Arial" w:hAnsi="Arial" w:cs="Arial"/>
          <w:b/>
          <w:bCs/>
          <w:sz w:val="22"/>
          <w:szCs w:val="22"/>
        </w:rPr>
        <w:t>Section</w:t>
      </w:r>
      <w:r w:rsidR="00997844" w:rsidRPr="00B02A5E">
        <w:rPr>
          <w:rFonts w:ascii="Arial" w:hAnsi="Arial" w:cs="Arial"/>
          <w:b/>
          <w:bCs/>
          <w:sz w:val="22"/>
          <w:szCs w:val="22"/>
        </w:rPr>
        <w:t>s</w:t>
      </w:r>
      <w:r w:rsidR="00BC1DDF" w:rsidRPr="00B02A5E">
        <w:rPr>
          <w:rFonts w:ascii="Arial" w:hAnsi="Arial" w:cs="Arial"/>
          <w:b/>
          <w:bCs/>
          <w:sz w:val="22"/>
          <w:szCs w:val="22"/>
        </w:rPr>
        <w:t xml:space="preserve"> 19 </w:t>
      </w:r>
      <w:r w:rsidRPr="00B02A5E">
        <w:rPr>
          <w:rFonts w:ascii="Arial" w:hAnsi="Arial" w:cs="Arial"/>
          <w:b/>
          <w:bCs/>
          <w:sz w:val="22"/>
          <w:szCs w:val="22"/>
        </w:rPr>
        <w:t>(1</w:t>
      </w:r>
      <w:r w:rsidR="008B3E6B" w:rsidRPr="00B02A5E">
        <w:rPr>
          <w:rFonts w:ascii="Arial" w:hAnsi="Arial" w:cs="Arial"/>
          <w:b/>
          <w:bCs/>
          <w:sz w:val="22"/>
          <w:szCs w:val="22"/>
        </w:rPr>
        <w:t>)</w:t>
      </w:r>
      <w:r w:rsidR="00997844" w:rsidRPr="00B02A5E">
        <w:rPr>
          <w:rFonts w:ascii="Arial" w:hAnsi="Arial" w:cs="Arial"/>
          <w:b/>
          <w:bCs/>
          <w:sz w:val="22"/>
          <w:szCs w:val="22"/>
        </w:rPr>
        <w:t>,</w:t>
      </w:r>
      <w:r w:rsidR="00BC1DDF" w:rsidRPr="00B02A5E">
        <w:rPr>
          <w:rFonts w:ascii="Arial" w:hAnsi="Arial" w:cs="Arial"/>
          <w:b/>
          <w:bCs/>
          <w:sz w:val="22"/>
          <w:szCs w:val="22"/>
        </w:rPr>
        <w:t>27</w:t>
      </w:r>
      <w:r w:rsidR="00997844" w:rsidRPr="00B02A5E">
        <w:rPr>
          <w:rFonts w:ascii="Arial" w:hAnsi="Arial" w:cs="Arial"/>
          <w:b/>
          <w:bCs/>
          <w:sz w:val="22"/>
          <w:szCs w:val="22"/>
        </w:rPr>
        <w:t xml:space="preserve"> (1), and 60 (1)</w:t>
      </w:r>
      <w:r w:rsidR="00BC1DDF" w:rsidRPr="00B02A5E">
        <w:rPr>
          <w:rFonts w:ascii="Arial" w:hAnsi="Arial" w:cs="Arial"/>
          <w:b/>
          <w:bCs/>
          <w:sz w:val="22"/>
          <w:szCs w:val="22"/>
        </w:rPr>
        <w:t xml:space="preserve"> </w:t>
      </w:r>
      <w:r w:rsidR="008B3E6B" w:rsidRPr="00B02A5E">
        <w:rPr>
          <w:rFonts w:ascii="Arial" w:hAnsi="Arial" w:cs="Arial"/>
          <w:b/>
          <w:bCs/>
          <w:sz w:val="22"/>
          <w:szCs w:val="22"/>
        </w:rPr>
        <w:t>of the Customs &amp; Excise Act</w:t>
      </w:r>
      <w:r w:rsidR="00997844" w:rsidRPr="00B02A5E">
        <w:rPr>
          <w:rFonts w:ascii="Arial" w:hAnsi="Arial" w:cs="Arial"/>
          <w:b/>
          <w:bCs/>
          <w:sz w:val="22"/>
          <w:szCs w:val="22"/>
        </w:rPr>
        <w:t>,</w:t>
      </w:r>
      <w:r w:rsidR="008B3E6B" w:rsidRPr="00B02A5E">
        <w:rPr>
          <w:rFonts w:ascii="Arial" w:hAnsi="Arial" w:cs="Arial"/>
          <w:b/>
          <w:bCs/>
          <w:sz w:val="22"/>
          <w:szCs w:val="22"/>
        </w:rPr>
        <w:t xml:space="preserve"> </w:t>
      </w:r>
      <w:r w:rsidR="00997844" w:rsidRPr="00B02A5E">
        <w:rPr>
          <w:rFonts w:ascii="Arial" w:hAnsi="Arial" w:cs="Arial"/>
          <w:b/>
          <w:bCs/>
          <w:sz w:val="22"/>
          <w:szCs w:val="22"/>
        </w:rPr>
        <w:t xml:space="preserve">No. </w:t>
      </w:r>
      <w:r w:rsidR="008B3E6B" w:rsidRPr="00B02A5E">
        <w:rPr>
          <w:rFonts w:ascii="Arial" w:hAnsi="Arial" w:cs="Arial"/>
          <w:b/>
          <w:bCs/>
          <w:sz w:val="22"/>
          <w:szCs w:val="22"/>
        </w:rPr>
        <w:t>91 of 1964</w:t>
      </w:r>
      <w:bookmarkEnd w:id="16"/>
      <w:r w:rsidR="008B3E6B" w:rsidRPr="00B02A5E">
        <w:rPr>
          <w:rFonts w:ascii="Arial" w:hAnsi="Arial" w:cs="Arial"/>
          <w:b/>
          <w:bCs/>
          <w:sz w:val="22"/>
          <w:szCs w:val="22"/>
        </w:rPr>
        <w:t xml:space="preserve"> </w:t>
      </w:r>
      <w:r w:rsidR="00724B59" w:rsidRPr="00B02A5E">
        <w:rPr>
          <w:rFonts w:ascii="Arial" w:hAnsi="Arial" w:cs="Arial"/>
          <w:b/>
          <w:bCs/>
          <w:sz w:val="22"/>
          <w:szCs w:val="22"/>
        </w:rPr>
        <w:t>(the Act)</w:t>
      </w:r>
      <w:r w:rsidR="00EC00C6" w:rsidRPr="00B02A5E">
        <w:rPr>
          <w:rFonts w:ascii="Arial" w:hAnsi="Arial" w:cs="Arial"/>
          <w:b/>
          <w:bCs/>
          <w:sz w:val="22"/>
          <w:szCs w:val="22"/>
        </w:rPr>
        <w:t>.</w:t>
      </w:r>
      <w:r w:rsidR="00724B59" w:rsidRPr="00B02A5E">
        <w:rPr>
          <w:rFonts w:ascii="Arial" w:hAnsi="Arial" w:cs="Arial"/>
          <w:b/>
          <w:bCs/>
          <w:sz w:val="22"/>
          <w:szCs w:val="22"/>
        </w:rPr>
        <w:t xml:space="preserve"> </w:t>
      </w:r>
      <w:r w:rsidR="00BC1DDF" w:rsidRPr="00B02A5E">
        <w:rPr>
          <w:rFonts w:ascii="Arial" w:hAnsi="Arial" w:cs="Arial"/>
          <w:sz w:val="22"/>
          <w:szCs w:val="22"/>
        </w:rPr>
        <w:t xml:space="preserve"> </w:t>
      </w:r>
    </w:p>
    <w:p w:rsidR="00B02A5E" w:rsidRPr="00B02A5E" w:rsidRDefault="00B02A5E" w:rsidP="00B02A5E">
      <w:pPr>
        <w:pStyle w:val="ListParagraph"/>
        <w:tabs>
          <w:tab w:val="left" w:pos="432"/>
          <w:tab w:val="left" w:pos="864"/>
        </w:tabs>
        <w:spacing w:line="360" w:lineRule="auto"/>
        <w:ind w:left="1440"/>
        <w:jc w:val="both"/>
        <w:rPr>
          <w:rFonts w:ascii="Arial" w:hAnsi="Arial" w:cs="Arial"/>
          <w:b/>
          <w:bCs/>
          <w:sz w:val="22"/>
          <w:szCs w:val="22"/>
        </w:rPr>
      </w:pPr>
    </w:p>
    <w:p w:rsidR="00B434DA" w:rsidRPr="00B02A5E" w:rsidRDefault="00395F39" w:rsidP="00B02A5E">
      <w:pPr>
        <w:tabs>
          <w:tab w:val="left" w:pos="432"/>
          <w:tab w:val="left" w:pos="864"/>
        </w:tabs>
        <w:spacing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2A5E">
        <w:rPr>
          <w:rFonts w:ascii="Arial" w:hAnsi="Arial" w:cs="Arial"/>
          <w:sz w:val="22"/>
          <w:szCs w:val="22"/>
        </w:rPr>
        <w:t xml:space="preserve">As per the </w:t>
      </w:r>
      <w:r w:rsidR="008B3E6B" w:rsidRPr="00B02A5E">
        <w:rPr>
          <w:rFonts w:ascii="Arial" w:hAnsi="Arial" w:cs="Arial"/>
          <w:sz w:val="22"/>
          <w:szCs w:val="22"/>
        </w:rPr>
        <w:t xml:space="preserve">Customs &amp; Excise trader </w:t>
      </w:r>
      <w:r w:rsidRPr="00B02A5E">
        <w:rPr>
          <w:rFonts w:ascii="Arial" w:hAnsi="Arial" w:cs="Arial"/>
          <w:sz w:val="22"/>
          <w:szCs w:val="22"/>
        </w:rPr>
        <w:t>register</w:t>
      </w:r>
      <w:r w:rsidR="008B3E6B" w:rsidRPr="00B02A5E">
        <w:rPr>
          <w:rFonts w:ascii="Arial" w:hAnsi="Arial" w:cs="Arial"/>
          <w:sz w:val="22"/>
          <w:szCs w:val="22"/>
        </w:rPr>
        <w:t>,</w:t>
      </w:r>
      <w:r w:rsidRPr="00B02A5E">
        <w:rPr>
          <w:rFonts w:ascii="Arial" w:hAnsi="Arial" w:cs="Arial"/>
          <w:sz w:val="22"/>
          <w:szCs w:val="22"/>
        </w:rPr>
        <w:t xml:space="preserve"> there </w:t>
      </w:r>
      <w:r w:rsidR="008B3E6B" w:rsidRPr="00B02A5E">
        <w:rPr>
          <w:rFonts w:ascii="Arial" w:hAnsi="Arial" w:cs="Arial"/>
          <w:sz w:val="22"/>
          <w:szCs w:val="22"/>
        </w:rPr>
        <w:t xml:space="preserve">is total </w:t>
      </w:r>
      <w:r w:rsidR="00DC1D9B" w:rsidRPr="00B02A5E">
        <w:rPr>
          <w:rFonts w:ascii="Arial" w:hAnsi="Arial" w:cs="Arial"/>
          <w:sz w:val="22"/>
          <w:szCs w:val="22"/>
        </w:rPr>
        <w:t>of 64</w:t>
      </w:r>
      <w:r w:rsidR="008B3E6B" w:rsidRPr="00B02A5E">
        <w:rPr>
          <w:rFonts w:ascii="Arial" w:hAnsi="Arial" w:cs="Arial"/>
          <w:sz w:val="22"/>
          <w:szCs w:val="22"/>
        </w:rPr>
        <w:t xml:space="preserve"> (</w:t>
      </w:r>
      <w:r w:rsidR="00DC1D9B" w:rsidRPr="00B02A5E">
        <w:rPr>
          <w:rFonts w:ascii="Arial" w:hAnsi="Arial" w:cs="Arial"/>
          <w:sz w:val="22"/>
          <w:szCs w:val="22"/>
        </w:rPr>
        <w:t>sixty-four</w:t>
      </w:r>
      <w:r w:rsidR="008B3E6B" w:rsidRPr="00B02A5E">
        <w:rPr>
          <w:rFonts w:ascii="Arial" w:hAnsi="Arial" w:cs="Arial"/>
          <w:sz w:val="22"/>
          <w:szCs w:val="22"/>
        </w:rPr>
        <w:t>)</w:t>
      </w:r>
      <w:r w:rsidRPr="00B02A5E">
        <w:rPr>
          <w:rFonts w:ascii="Arial" w:hAnsi="Arial" w:cs="Arial"/>
          <w:sz w:val="22"/>
          <w:szCs w:val="22"/>
        </w:rPr>
        <w:t xml:space="preserve"> licensed facilities for tobacco products</w:t>
      </w:r>
      <w:r w:rsidR="00DC1D9B" w:rsidRPr="00B02A5E">
        <w:rPr>
          <w:rFonts w:ascii="Arial" w:hAnsi="Arial" w:cs="Arial"/>
          <w:sz w:val="22"/>
          <w:szCs w:val="22"/>
        </w:rPr>
        <w:t xml:space="preserve"> as follows:</w:t>
      </w:r>
      <w:r w:rsidRPr="00B02A5E">
        <w:rPr>
          <w:rFonts w:ascii="Arial" w:hAnsi="Arial" w:cs="Arial"/>
          <w:sz w:val="22"/>
          <w:szCs w:val="22"/>
        </w:rPr>
        <w:t xml:space="preserve"> </w:t>
      </w:r>
    </w:p>
    <w:p w:rsidR="00B434DA" w:rsidRPr="00B434DA" w:rsidRDefault="00395F39" w:rsidP="00CD2B5D">
      <w:pPr>
        <w:pStyle w:val="ListParagraph"/>
        <w:numPr>
          <w:ilvl w:val="0"/>
          <w:numId w:val="6"/>
        </w:num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34DA">
        <w:rPr>
          <w:rFonts w:ascii="Arial" w:hAnsi="Arial" w:cs="Arial"/>
          <w:b/>
          <w:bCs/>
          <w:sz w:val="22"/>
          <w:szCs w:val="22"/>
        </w:rPr>
        <w:t xml:space="preserve">Manufacturer of tobacco products </w:t>
      </w:r>
      <w:r w:rsidR="00DC1D9B" w:rsidRPr="00B434DA">
        <w:rPr>
          <w:rFonts w:ascii="Arial" w:hAnsi="Arial" w:cs="Arial"/>
          <w:b/>
          <w:bCs/>
          <w:sz w:val="22"/>
          <w:szCs w:val="22"/>
        </w:rPr>
        <w:t>is</w:t>
      </w:r>
      <w:r w:rsidRPr="00B434DA">
        <w:rPr>
          <w:rFonts w:ascii="Arial" w:hAnsi="Arial" w:cs="Arial"/>
          <w:b/>
          <w:bCs/>
          <w:sz w:val="22"/>
          <w:szCs w:val="22"/>
        </w:rPr>
        <w:t xml:space="preserve"> 50 </w:t>
      </w:r>
      <w:r w:rsidR="00DC1D9B" w:rsidRPr="00B434DA">
        <w:rPr>
          <w:rFonts w:ascii="Arial" w:hAnsi="Arial" w:cs="Arial"/>
          <w:b/>
          <w:bCs/>
          <w:sz w:val="22"/>
          <w:szCs w:val="22"/>
        </w:rPr>
        <w:t xml:space="preserve">(fifty) </w:t>
      </w:r>
      <w:r w:rsidRPr="00B434DA">
        <w:rPr>
          <w:rFonts w:ascii="Arial" w:hAnsi="Arial" w:cs="Arial"/>
          <w:b/>
          <w:bCs/>
          <w:sz w:val="22"/>
          <w:szCs w:val="22"/>
        </w:rPr>
        <w:t>Licensees</w:t>
      </w:r>
    </w:p>
    <w:p w:rsidR="00B02A5E" w:rsidRPr="00B02A5E" w:rsidRDefault="00395F39" w:rsidP="00B02A5E">
      <w:pPr>
        <w:pStyle w:val="ListParagraph"/>
        <w:numPr>
          <w:ilvl w:val="0"/>
          <w:numId w:val="6"/>
        </w:num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34DA">
        <w:rPr>
          <w:rFonts w:ascii="Arial" w:hAnsi="Arial" w:cs="Arial"/>
          <w:b/>
          <w:bCs/>
          <w:sz w:val="22"/>
          <w:szCs w:val="22"/>
        </w:rPr>
        <w:t>Storage of tobacco products as per register – 1</w:t>
      </w:r>
      <w:r w:rsidR="00DC1D9B" w:rsidRPr="00B434DA">
        <w:rPr>
          <w:rFonts w:ascii="Arial" w:hAnsi="Arial" w:cs="Arial"/>
          <w:b/>
          <w:bCs/>
          <w:sz w:val="22"/>
          <w:szCs w:val="22"/>
        </w:rPr>
        <w:t>4 (fourteen)</w:t>
      </w:r>
      <w:r w:rsidRPr="00B434DA">
        <w:rPr>
          <w:rFonts w:ascii="Arial" w:hAnsi="Arial" w:cs="Arial"/>
          <w:b/>
          <w:bCs/>
          <w:sz w:val="22"/>
          <w:szCs w:val="22"/>
        </w:rPr>
        <w:t xml:space="preserve"> Licensee</w:t>
      </w:r>
      <w:r w:rsidR="00DC1D9B" w:rsidRPr="00B434DA">
        <w:rPr>
          <w:rFonts w:ascii="Arial" w:hAnsi="Arial" w:cs="Arial"/>
          <w:b/>
          <w:bCs/>
          <w:sz w:val="22"/>
          <w:szCs w:val="22"/>
        </w:rPr>
        <w:t>s</w:t>
      </w:r>
    </w:p>
    <w:p w:rsidR="00724B59" w:rsidRPr="00B02A5E" w:rsidRDefault="00B02A5E" w:rsidP="00B02A5E">
      <w:pPr>
        <w:tabs>
          <w:tab w:val="left" w:pos="432"/>
          <w:tab w:val="left" w:pos="86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(a)(b) </w:t>
      </w:r>
      <w:r w:rsidR="00724B59" w:rsidRPr="00B02A5E">
        <w:rPr>
          <w:rFonts w:ascii="Arial" w:hAnsi="Arial" w:cs="Arial"/>
          <w:sz w:val="22"/>
          <w:szCs w:val="22"/>
        </w:rPr>
        <w:t>In terms of the section 4 (3) of the Act, the Commissioner or any officer of SARS</w:t>
      </w:r>
      <w:r>
        <w:rPr>
          <w:rFonts w:ascii="Arial" w:hAnsi="Arial" w:cs="Arial"/>
          <w:sz w:val="22"/>
          <w:szCs w:val="22"/>
        </w:rPr>
        <w:t xml:space="preserve"> </w:t>
      </w:r>
      <w:r w:rsidR="00724B59" w:rsidRPr="00B02A5E">
        <w:rPr>
          <w:rFonts w:ascii="Arial" w:hAnsi="Arial" w:cs="Arial"/>
          <w:sz w:val="22"/>
          <w:szCs w:val="22"/>
        </w:rPr>
        <w:t xml:space="preserve">may not disclose any taxpayer-specific information, except in the performance of his or her duties under this Act or by order of a competent court. The taxpayer confidentiality provisions of the Act therefore prevent </w:t>
      </w:r>
      <w:r w:rsidR="008D07F1" w:rsidRPr="00B02A5E">
        <w:rPr>
          <w:rFonts w:ascii="Arial" w:hAnsi="Arial" w:cs="Arial"/>
          <w:sz w:val="22"/>
          <w:szCs w:val="22"/>
        </w:rPr>
        <w:t>names and addresses of licensees to be shared as requested.</w:t>
      </w:r>
    </w:p>
    <w:p w:rsidR="00DC1D9B" w:rsidRPr="00DC1D9B" w:rsidRDefault="00DC1D9B" w:rsidP="00DC1D9B">
      <w:pPr>
        <w:pStyle w:val="ListParagraph"/>
        <w:tabs>
          <w:tab w:val="left" w:pos="432"/>
          <w:tab w:val="left" w:pos="864"/>
        </w:tabs>
        <w:spacing w:line="360" w:lineRule="auto"/>
        <w:ind w:left="432"/>
        <w:rPr>
          <w:rFonts w:ascii="Arial" w:hAnsi="Arial" w:cs="Arial"/>
          <w:sz w:val="22"/>
          <w:szCs w:val="22"/>
        </w:rPr>
      </w:pPr>
    </w:p>
    <w:p w:rsidR="00F13FAD" w:rsidRPr="00B02A5E" w:rsidRDefault="00BC1DDF" w:rsidP="00B02A5E">
      <w:pPr>
        <w:pStyle w:val="ListParagraph"/>
        <w:numPr>
          <w:ilvl w:val="0"/>
          <w:numId w:val="10"/>
        </w:num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B02A5E">
        <w:rPr>
          <w:rFonts w:ascii="Arial" w:hAnsi="Arial" w:cs="Arial"/>
          <w:sz w:val="22"/>
          <w:szCs w:val="22"/>
        </w:rPr>
        <w:t xml:space="preserve">(a) </w:t>
      </w:r>
      <w:r w:rsidR="00997844" w:rsidRPr="00B02A5E">
        <w:rPr>
          <w:rFonts w:ascii="Arial" w:hAnsi="Arial" w:cs="Arial"/>
          <w:sz w:val="22"/>
          <w:szCs w:val="22"/>
        </w:rPr>
        <w:t>Since</w:t>
      </w:r>
      <w:r w:rsidR="006D1B43" w:rsidRPr="00B02A5E">
        <w:rPr>
          <w:rFonts w:ascii="Arial" w:hAnsi="Arial" w:cs="Arial"/>
          <w:sz w:val="22"/>
          <w:szCs w:val="22"/>
        </w:rPr>
        <w:t xml:space="preserve"> </w:t>
      </w:r>
      <w:r w:rsidR="00DC1D9B" w:rsidRPr="00B02A5E">
        <w:rPr>
          <w:rFonts w:ascii="Arial" w:hAnsi="Arial" w:cs="Arial"/>
          <w:sz w:val="22"/>
          <w:szCs w:val="22"/>
        </w:rPr>
        <w:t>t</w:t>
      </w:r>
      <w:r w:rsidR="006D1B43" w:rsidRPr="00B02A5E">
        <w:rPr>
          <w:rFonts w:ascii="Arial" w:hAnsi="Arial" w:cs="Arial"/>
          <w:sz w:val="22"/>
          <w:szCs w:val="22"/>
        </w:rPr>
        <w:t>he</w:t>
      </w:r>
      <w:r w:rsidR="00DC1D9B" w:rsidRPr="00B02A5E">
        <w:rPr>
          <w:rFonts w:ascii="Arial" w:hAnsi="Arial" w:cs="Arial"/>
          <w:sz w:val="22"/>
          <w:szCs w:val="22"/>
        </w:rPr>
        <w:t xml:space="preserve"> 01 January 2022 a total </w:t>
      </w:r>
      <w:r w:rsidRPr="00B02A5E">
        <w:rPr>
          <w:rFonts w:ascii="Arial" w:hAnsi="Arial" w:cs="Arial"/>
          <w:sz w:val="22"/>
          <w:szCs w:val="22"/>
        </w:rPr>
        <w:t xml:space="preserve">number of licenses issued </w:t>
      </w:r>
      <w:r w:rsidR="00DC1D9B" w:rsidRPr="00B02A5E">
        <w:rPr>
          <w:rFonts w:ascii="Arial" w:hAnsi="Arial" w:cs="Arial"/>
          <w:sz w:val="22"/>
          <w:szCs w:val="22"/>
        </w:rPr>
        <w:t xml:space="preserve">for </w:t>
      </w:r>
      <w:r w:rsidR="00B434DA" w:rsidRPr="00B02A5E">
        <w:rPr>
          <w:rFonts w:ascii="Arial" w:hAnsi="Arial" w:cs="Arial"/>
          <w:sz w:val="22"/>
          <w:szCs w:val="22"/>
        </w:rPr>
        <w:t>M</w:t>
      </w:r>
      <w:r w:rsidR="002F4430" w:rsidRPr="00B02A5E">
        <w:rPr>
          <w:rFonts w:ascii="Arial" w:hAnsi="Arial" w:cs="Arial"/>
          <w:sz w:val="22"/>
          <w:szCs w:val="22"/>
        </w:rPr>
        <w:t>anufacturer</w:t>
      </w:r>
      <w:r w:rsidR="00DC1D9B" w:rsidRPr="00B02A5E">
        <w:rPr>
          <w:rFonts w:ascii="Arial" w:hAnsi="Arial" w:cs="Arial"/>
          <w:sz w:val="22"/>
          <w:szCs w:val="22"/>
        </w:rPr>
        <w:t>s</w:t>
      </w:r>
      <w:r w:rsidR="002F4430" w:rsidRPr="00B02A5E">
        <w:rPr>
          <w:rFonts w:ascii="Arial" w:hAnsi="Arial" w:cs="Arial"/>
          <w:sz w:val="22"/>
          <w:szCs w:val="22"/>
        </w:rPr>
        <w:t xml:space="preserve"> of</w:t>
      </w:r>
    </w:p>
    <w:p w:rsidR="00F13FAD" w:rsidRDefault="002F4430" w:rsidP="00F13FAD">
      <w:pPr>
        <w:pStyle w:val="ListParagraph"/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F13FAD">
        <w:rPr>
          <w:rFonts w:ascii="Arial" w:hAnsi="Arial" w:cs="Arial"/>
          <w:sz w:val="22"/>
          <w:szCs w:val="22"/>
        </w:rPr>
        <w:lastRenderedPageBreak/>
        <w:t xml:space="preserve">tobacco products </w:t>
      </w:r>
      <w:r w:rsidR="00B434DA" w:rsidRPr="00F13FAD">
        <w:rPr>
          <w:rFonts w:ascii="Arial" w:hAnsi="Arial" w:cs="Arial"/>
          <w:sz w:val="22"/>
          <w:szCs w:val="22"/>
        </w:rPr>
        <w:t xml:space="preserve">is </w:t>
      </w:r>
      <w:r w:rsidRPr="00F13FAD">
        <w:rPr>
          <w:rFonts w:ascii="Arial" w:hAnsi="Arial" w:cs="Arial"/>
          <w:sz w:val="22"/>
          <w:szCs w:val="22"/>
        </w:rPr>
        <w:t xml:space="preserve">8 </w:t>
      </w:r>
      <w:r w:rsidR="00B434DA" w:rsidRPr="00F13FAD">
        <w:rPr>
          <w:rFonts w:ascii="Arial" w:hAnsi="Arial" w:cs="Arial"/>
          <w:sz w:val="22"/>
          <w:szCs w:val="22"/>
        </w:rPr>
        <w:t>(eight) and Storage</w:t>
      </w:r>
      <w:r w:rsidRPr="00F13FAD">
        <w:rPr>
          <w:rFonts w:ascii="Arial" w:hAnsi="Arial" w:cs="Arial"/>
          <w:sz w:val="22"/>
          <w:szCs w:val="22"/>
        </w:rPr>
        <w:t xml:space="preserve"> of tobacco products </w:t>
      </w:r>
      <w:r w:rsidR="00B434DA" w:rsidRPr="00F13FAD">
        <w:rPr>
          <w:rFonts w:ascii="Arial" w:hAnsi="Arial" w:cs="Arial"/>
          <w:sz w:val="22"/>
          <w:szCs w:val="22"/>
        </w:rPr>
        <w:t xml:space="preserve">is </w:t>
      </w:r>
      <w:r w:rsidRPr="00F13FAD">
        <w:rPr>
          <w:rFonts w:ascii="Arial" w:hAnsi="Arial" w:cs="Arial"/>
          <w:sz w:val="22"/>
          <w:szCs w:val="22"/>
        </w:rPr>
        <w:t xml:space="preserve">4 </w:t>
      </w:r>
      <w:r w:rsidR="00B434DA" w:rsidRPr="00F13FAD">
        <w:rPr>
          <w:rFonts w:ascii="Arial" w:hAnsi="Arial" w:cs="Arial"/>
          <w:sz w:val="22"/>
          <w:szCs w:val="22"/>
        </w:rPr>
        <w:t>(four)</w:t>
      </w:r>
    </w:p>
    <w:p w:rsidR="003C4BC9" w:rsidRDefault="00F13FAD" w:rsidP="00F13FAD">
      <w:pPr>
        <w:pStyle w:val="ListParagraph"/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r w:rsidR="00BC1DDF">
        <w:rPr>
          <w:rFonts w:ascii="Arial" w:hAnsi="Arial" w:cs="Arial"/>
          <w:sz w:val="22"/>
          <w:szCs w:val="22"/>
        </w:rPr>
        <w:t>Licenses were issued to traders that submitted applications and met the criteria</w:t>
      </w:r>
      <w:r w:rsidR="003C4BC9">
        <w:rPr>
          <w:rFonts w:ascii="Arial" w:hAnsi="Arial" w:cs="Arial"/>
          <w:sz w:val="22"/>
          <w:szCs w:val="22"/>
        </w:rPr>
        <w:t xml:space="preserve"> as       </w:t>
      </w:r>
      <w:r w:rsidR="00BC1DDF">
        <w:rPr>
          <w:rFonts w:ascii="Arial" w:hAnsi="Arial" w:cs="Arial"/>
          <w:sz w:val="22"/>
          <w:szCs w:val="22"/>
        </w:rPr>
        <w:t xml:space="preserve"> per</w:t>
      </w:r>
      <w:r w:rsidR="003C4BC9">
        <w:rPr>
          <w:rFonts w:ascii="Arial" w:hAnsi="Arial" w:cs="Arial"/>
          <w:sz w:val="22"/>
          <w:szCs w:val="22"/>
        </w:rPr>
        <w:t xml:space="preserve"> </w:t>
      </w:r>
      <w:r w:rsidR="003C4BC9" w:rsidRPr="00B434DA">
        <w:rPr>
          <w:rFonts w:ascii="Arial" w:hAnsi="Arial" w:cs="Arial"/>
          <w:b/>
          <w:bCs/>
          <w:sz w:val="22"/>
          <w:szCs w:val="22"/>
        </w:rPr>
        <w:t>Section</w:t>
      </w:r>
      <w:r w:rsidR="00997844">
        <w:rPr>
          <w:rFonts w:ascii="Arial" w:hAnsi="Arial" w:cs="Arial"/>
          <w:b/>
          <w:bCs/>
          <w:sz w:val="22"/>
          <w:szCs w:val="22"/>
        </w:rPr>
        <w:t>s</w:t>
      </w:r>
      <w:r w:rsidR="003C4BC9" w:rsidRPr="00B434DA">
        <w:rPr>
          <w:rFonts w:ascii="Arial" w:hAnsi="Arial" w:cs="Arial"/>
          <w:b/>
          <w:bCs/>
          <w:sz w:val="22"/>
          <w:szCs w:val="22"/>
        </w:rPr>
        <w:t xml:space="preserve"> 19 (1)</w:t>
      </w:r>
      <w:r w:rsidR="00997844">
        <w:rPr>
          <w:rFonts w:ascii="Arial" w:hAnsi="Arial" w:cs="Arial"/>
          <w:b/>
          <w:bCs/>
          <w:sz w:val="22"/>
          <w:szCs w:val="22"/>
        </w:rPr>
        <w:t>,</w:t>
      </w:r>
      <w:r w:rsidR="003C4BC9" w:rsidRPr="00B434DA">
        <w:rPr>
          <w:rFonts w:ascii="Arial" w:hAnsi="Arial" w:cs="Arial"/>
          <w:b/>
          <w:bCs/>
          <w:sz w:val="22"/>
          <w:szCs w:val="22"/>
        </w:rPr>
        <w:t xml:space="preserve">27 </w:t>
      </w:r>
      <w:r w:rsidR="00997844">
        <w:rPr>
          <w:rFonts w:ascii="Arial" w:hAnsi="Arial" w:cs="Arial"/>
          <w:b/>
          <w:bCs/>
          <w:sz w:val="22"/>
          <w:szCs w:val="22"/>
        </w:rPr>
        <w:t xml:space="preserve">(1) and 60 (1) </w:t>
      </w:r>
      <w:r w:rsidR="003C4BC9" w:rsidRPr="00B434DA">
        <w:rPr>
          <w:rFonts w:ascii="Arial" w:hAnsi="Arial" w:cs="Arial"/>
          <w:b/>
          <w:bCs/>
          <w:sz w:val="22"/>
          <w:szCs w:val="22"/>
        </w:rPr>
        <w:t xml:space="preserve">of the </w:t>
      </w:r>
      <w:r w:rsidR="008D07F1">
        <w:rPr>
          <w:rFonts w:ascii="Arial" w:hAnsi="Arial" w:cs="Arial"/>
          <w:b/>
          <w:bCs/>
          <w:sz w:val="22"/>
          <w:szCs w:val="22"/>
        </w:rPr>
        <w:t>Act</w:t>
      </w:r>
      <w:r w:rsidR="005752EF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F13FAD" w:rsidRDefault="00F13FAD" w:rsidP="00F13FAD">
      <w:pPr>
        <w:pStyle w:val="ListParagraph"/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42509C" w:rsidRPr="00F13FAD" w:rsidRDefault="0042509C" w:rsidP="00B02A5E">
      <w:pPr>
        <w:pStyle w:val="ListParagraph"/>
        <w:numPr>
          <w:ilvl w:val="0"/>
          <w:numId w:val="10"/>
        </w:num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F13FAD">
        <w:rPr>
          <w:rFonts w:ascii="Arial" w:hAnsi="Arial" w:cs="Arial"/>
          <w:sz w:val="22"/>
          <w:szCs w:val="22"/>
        </w:rPr>
        <w:t>Sections 19</w:t>
      </w:r>
      <w:r w:rsidR="008D07F1" w:rsidRPr="00F13FAD">
        <w:rPr>
          <w:rFonts w:ascii="Arial" w:hAnsi="Arial" w:cs="Arial"/>
          <w:sz w:val="22"/>
          <w:szCs w:val="22"/>
        </w:rPr>
        <w:t>,</w:t>
      </w:r>
      <w:r w:rsidRPr="00F13FAD">
        <w:rPr>
          <w:rFonts w:ascii="Arial" w:hAnsi="Arial" w:cs="Arial"/>
          <w:sz w:val="22"/>
          <w:szCs w:val="22"/>
        </w:rPr>
        <w:t xml:space="preserve"> 27 </w:t>
      </w:r>
      <w:r w:rsidR="008D07F1" w:rsidRPr="00F13FAD">
        <w:rPr>
          <w:rFonts w:ascii="Arial" w:hAnsi="Arial" w:cs="Arial"/>
          <w:sz w:val="22"/>
          <w:szCs w:val="22"/>
        </w:rPr>
        <w:t xml:space="preserve">and 60 </w:t>
      </w:r>
      <w:r w:rsidR="003C4BC9" w:rsidRPr="00F13FAD">
        <w:rPr>
          <w:rFonts w:ascii="Arial" w:hAnsi="Arial" w:cs="Arial"/>
          <w:sz w:val="22"/>
          <w:szCs w:val="22"/>
        </w:rPr>
        <w:t xml:space="preserve">of the </w:t>
      </w:r>
      <w:r w:rsidR="008D07F1" w:rsidRPr="00F13FAD">
        <w:rPr>
          <w:rFonts w:ascii="Arial" w:hAnsi="Arial" w:cs="Arial"/>
          <w:sz w:val="22"/>
          <w:szCs w:val="22"/>
        </w:rPr>
        <w:t>Act</w:t>
      </w:r>
      <w:r w:rsidR="003C4BC9" w:rsidRPr="00F13FAD">
        <w:rPr>
          <w:rFonts w:ascii="Arial" w:hAnsi="Arial" w:cs="Arial"/>
          <w:sz w:val="22"/>
          <w:szCs w:val="22"/>
        </w:rPr>
        <w:t xml:space="preserve"> </w:t>
      </w:r>
      <w:r w:rsidRPr="00F13FAD">
        <w:rPr>
          <w:rFonts w:ascii="Arial" w:hAnsi="Arial" w:cs="Arial"/>
          <w:sz w:val="22"/>
          <w:szCs w:val="22"/>
        </w:rPr>
        <w:t>make special provision for Customs and Excise warehouses in which Excisable or fuel levy goods are manufactured or stored.</w:t>
      </w:r>
      <w:r w:rsidR="008D07F1" w:rsidRPr="00F13FAD">
        <w:rPr>
          <w:rFonts w:ascii="Arial" w:hAnsi="Arial" w:cs="Arial"/>
          <w:sz w:val="22"/>
          <w:szCs w:val="22"/>
        </w:rPr>
        <w:t xml:space="preserve"> Section 19A of the Act </w:t>
      </w:r>
      <w:r w:rsidR="0064403E" w:rsidRPr="00F13FAD">
        <w:rPr>
          <w:rFonts w:ascii="Arial" w:hAnsi="Arial" w:cs="Arial"/>
          <w:sz w:val="22"/>
          <w:szCs w:val="22"/>
        </w:rPr>
        <w:t>controls the activities in and movements of goods from and between such warehouses, with the rules numbered 19A1 thereto being specifically applicable to tobacco products.</w:t>
      </w:r>
    </w:p>
    <w:p w:rsidR="005752EF" w:rsidRDefault="0042509C" w:rsidP="005752EF">
      <w:pPr>
        <w:pStyle w:val="ListParagraph"/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F13FAD">
        <w:rPr>
          <w:rFonts w:ascii="Arial" w:hAnsi="Arial" w:cs="Arial"/>
          <w:sz w:val="22"/>
          <w:szCs w:val="22"/>
        </w:rPr>
        <w:t>Section 54</w:t>
      </w:r>
      <w:r w:rsidR="0064403E" w:rsidRPr="00F13FAD">
        <w:rPr>
          <w:rFonts w:ascii="Arial" w:hAnsi="Arial" w:cs="Arial"/>
          <w:sz w:val="22"/>
          <w:szCs w:val="22"/>
        </w:rPr>
        <w:t>E</w:t>
      </w:r>
      <w:r w:rsidRPr="00F13FAD">
        <w:rPr>
          <w:rFonts w:ascii="Arial" w:hAnsi="Arial" w:cs="Arial"/>
          <w:sz w:val="22"/>
          <w:szCs w:val="22"/>
        </w:rPr>
        <w:t xml:space="preserve"> </w:t>
      </w:r>
      <w:r w:rsidR="0064403E" w:rsidRPr="00F13FAD">
        <w:rPr>
          <w:rFonts w:ascii="Arial" w:hAnsi="Arial" w:cs="Arial"/>
          <w:sz w:val="22"/>
          <w:szCs w:val="22"/>
        </w:rPr>
        <w:t xml:space="preserve">of the Act </w:t>
      </w:r>
      <w:r w:rsidRPr="00F13FAD">
        <w:rPr>
          <w:rFonts w:ascii="Arial" w:hAnsi="Arial" w:cs="Arial"/>
          <w:sz w:val="22"/>
          <w:szCs w:val="22"/>
        </w:rPr>
        <w:t>makes provision for a Customs and Excise manufacturing warehouse in which environmental levy goods are manufactured.</w:t>
      </w:r>
      <w:r w:rsidR="0064403E" w:rsidRPr="00F13FAD">
        <w:rPr>
          <w:rFonts w:ascii="Arial" w:hAnsi="Arial" w:cs="Arial"/>
          <w:sz w:val="22"/>
          <w:szCs w:val="22"/>
        </w:rPr>
        <w:t xml:space="preserve"> Section 54J of the Act app</w:t>
      </w:r>
      <w:r w:rsidR="00034EBF" w:rsidRPr="00F13FAD">
        <w:rPr>
          <w:rFonts w:ascii="Arial" w:hAnsi="Arial" w:cs="Arial"/>
          <w:sz w:val="22"/>
          <w:szCs w:val="22"/>
        </w:rPr>
        <w:t>l</w:t>
      </w:r>
      <w:r w:rsidR="0064403E" w:rsidRPr="00F13FAD">
        <w:rPr>
          <w:rFonts w:ascii="Arial" w:hAnsi="Arial" w:cs="Arial"/>
          <w:sz w:val="22"/>
          <w:szCs w:val="22"/>
        </w:rPr>
        <w:t>ies these licensing provisions in respect of Health Promotion Levy on sugary beverages</w:t>
      </w:r>
      <w:r w:rsidR="005752EF">
        <w:rPr>
          <w:rFonts w:ascii="Arial" w:hAnsi="Arial" w:cs="Arial"/>
          <w:sz w:val="22"/>
          <w:szCs w:val="22"/>
        </w:rPr>
        <w:t xml:space="preserve">. </w:t>
      </w:r>
    </w:p>
    <w:p w:rsidR="005752EF" w:rsidRDefault="0042509C" w:rsidP="005752EF">
      <w:pPr>
        <w:pStyle w:val="ListParagraph"/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F13FAD">
        <w:rPr>
          <w:rFonts w:ascii="Arial" w:hAnsi="Arial" w:cs="Arial"/>
          <w:sz w:val="22"/>
          <w:szCs w:val="22"/>
        </w:rPr>
        <w:t>No licensee may conduct other business / manufacturing in or on the same factory / plant that is licensed as a manufacturing or storage warehouse with the SARS.</w:t>
      </w:r>
    </w:p>
    <w:p w:rsidR="005752EF" w:rsidRDefault="005752EF" w:rsidP="005752EF">
      <w:pPr>
        <w:pStyle w:val="ListParagraph"/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752EF" w:rsidRDefault="0042509C" w:rsidP="005752EF">
      <w:pPr>
        <w:pStyle w:val="ListParagraph"/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F13FAD">
        <w:rPr>
          <w:rFonts w:ascii="Arial" w:hAnsi="Arial" w:cs="Arial"/>
          <w:sz w:val="22"/>
          <w:szCs w:val="22"/>
        </w:rPr>
        <w:t>Client is required to submit application through Customs &amp; Excise branch with all relevant supporting documents and applicable annexures for the purpose of the application</w:t>
      </w:r>
      <w:r w:rsidR="005752EF">
        <w:rPr>
          <w:rFonts w:ascii="Arial" w:hAnsi="Arial" w:cs="Arial"/>
          <w:sz w:val="22"/>
          <w:szCs w:val="22"/>
        </w:rPr>
        <w:t>.</w:t>
      </w:r>
    </w:p>
    <w:p w:rsidR="005752EF" w:rsidRDefault="005752EF" w:rsidP="005752EF">
      <w:pPr>
        <w:pStyle w:val="ListParagraph"/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752EF" w:rsidRDefault="0042509C" w:rsidP="005752EF">
      <w:pPr>
        <w:pStyle w:val="ListParagraph"/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5752EF">
        <w:rPr>
          <w:rFonts w:ascii="Arial" w:hAnsi="Arial" w:cs="Arial"/>
          <w:sz w:val="22"/>
          <w:szCs w:val="22"/>
        </w:rPr>
        <w:t xml:space="preserve">The following additional supporting documents must be presented with the application (DA 185): </w:t>
      </w:r>
    </w:p>
    <w:p w:rsidR="005752EF" w:rsidRDefault="0042509C" w:rsidP="005752EF">
      <w:pPr>
        <w:pStyle w:val="ListParagraph"/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5752EF">
        <w:rPr>
          <w:rFonts w:ascii="Arial" w:hAnsi="Arial" w:cs="Arial"/>
          <w:sz w:val="22"/>
          <w:szCs w:val="22"/>
        </w:rPr>
        <w:t>i) Registration certificate of business (a</w:t>
      </w:r>
      <w:r w:rsidR="00A33E1E" w:rsidRPr="005752EF">
        <w:rPr>
          <w:rFonts w:ascii="Arial" w:hAnsi="Arial" w:cs="Arial"/>
          <w:sz w:val="22"/>
          <w:szCs w:val="22"/>
        </w:rPr>
        <w:t>s</w:t>
      </w:r>
      <w:r w:rsidRPr="005752EF">
        <w:rPr>
          <w:rFonts w:ascii="Arial" w:hAnsi="Arial" w:cs="Arial"/>
          <w:sz w:val="22"/>
          <w:szCs w:val="22"/>
        </w:rPr>
        <w:t xml:space="preserve"> issued by the Registrar of Companies or Master of the Supreme Court in a case of a trust); </w:t>
      </w:r>
    </w:p>
    <w:p w:rsidR="005752EF" w:rsidRPr="005752EF" w:rsidRDefault="0042509C" w:rsidP="005752EF">
      <w:pPr>
        <w:pStyle w:val="ListParagraph"/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5752EF">
        <w:rPr>
          <w:rFonts w:ascii="Arial" w:hAnsi="Arial" w:cs="Arial"/>
          <w:sz w:val="22"/>
          <w:szCs w:val="22"/>
        </w:rPr>
        <w:t xml:space="preserve">ii) Resolution / consent or other authority </w:t>
      </w:r>
      <w:r w:rsidR="00887158" w:rsidRPr="005752EF">
        <w:rPr>
          <w:rFonts w:ascii="Arial" w:hAnsi="Arial" w:cs="Arial"/>
          <w:sz w:val="22"/>
          <w:szCs w:val="22"/>
        </w:rPr>
        <w:t>applicable.</w:t>
      </w:r>
      <w:r w:rsidRPr="005752EF">
        <w:rPr>
          <w:rFonts w:ascii="Arial" w:hAnsi="Arial" w:cs="Arial"/>
          <w:sz w:val="22"/>
          <w:szCs w:val="22"/>
        </w:rPr>
        <w:t xml:space="preserve"> </w:t>
      </w:r>
    </w:p>
    <w:p w:rsidR="005752EF" w:rsidRPr="005752EF" w:rsidRDefault="0042509C" w:rsidP="005752EF">
      <w:pPr>
        <w:pStyle w:val="ListParagraph"/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5752EF">
        <w:rPr>
          <w:rFonts w:ascii="Arial" w:hAnsi="Arial" w:cs="Arial"/>
          <w:sz w:val="22"/>
          <w:szCs w:val="22"/>
        </w:rPr>
        <w:t xml:space="preserve">iii) Site plan: </w:t>
      </w:r>
    </w:p>
    <w:p w:rsidR="005752EF" w:rsidRPr="005752EF" w:rsidRDefault="0042509C" w:rsidP="005752EF">
      <w:pPr>
        <w:pStyle w:val="ListParagraph"/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5752EF">
        <w:rPr>
          <w:rFonts w:ascii="Arial" w:hAnsi="Arial" w:cs="Arial"/>
          <w:sz w:val="22"/>
          <w:szCs w:val="22"/>
        </w:rPr>
        <w:t xml:space="preserve">A) Must be a detailed plan of the premises but need not be a blueprint although it must be according to </w:t>
      </w:r>
      <w:r w:rsidR="00887158" w:rsidRPr="005752EF">
        <w:rPr>
          <w:rFonts w:ascii="Arial" w:hAnsi="Arial" w:cs="Arial"/>
          <w:sz w:val="22"/>
          <w:szCs w:val="22"/>
        </w:rPr>
        <w:t>scale.</w:t>
      </w:r>
      <w:r w:rsidRPr="005752EF">
        <w:rPr>
          <w:rFonts w:ascii="Arial" w:hAnsi="Arial" w:cs="Arial"/>
          <w:sz w:val="22"/>
          <w:szCs w:val="22"/>
        </w:rPr>
        <w:t xml:space="preserve"> </w:t>
      </w:r>
    </w:p>
    <w:p w:rsidR="005752EF" w:rsidRPr="005752EF" w:rsidRDefault="0042509C" w:rsidP="005752EF">
      <w:pPr>
        <w:pStyle w:val="ListParagraph"/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5752EF">
        <w:rPr>
          <w:rFonts w:ascii="Arial" w:hAnsi="Arial" w:cs="Arial"/>
          <w:sz w:val="22"/>
          <w:szCs w:val="22"/>
        </w:rPr>
        <w:t xml:space="preserve">B) Must show the position(s) of the proposed </w:t>
      </w:r>
      <w:r w:rsidR="00A33E1E" w:rsidRPr="005752EF">
        <w:rPr>
          <w:rFonts w:ascii="Arial" w:hAnsi="Arial" w:cs="Arial"/>
          <w:sz w:val="22"/>
          <w:szCs w:val="22"/>
        </w:rPr>
        <w:t xml:space="preserve">manufacturing or </w:t>
      </w:r>
      <w:r w:rsidRPr="005752EF">
        <w:rPr>
          <w:rFonts w:ascii="Arial" w:hAnsi="Arial" w:cs="Arial"/>
          <w:sz w:val="22"/>
          <w:szCs w:val="22"/>
        </w:rPr>
        <w:t xml:space="preserve">storage warehouse in relation(s) to the adjoining building(s) and public thoroughfare(s); </w:t>
      </w:r>
    </w:p>
    <w:p w:rsidR="005752EF" w:rsidRPr="005752EF" w:rsidRDefault="0042509C" w:rsidP="005752EF">
      <w:pPr>
        <w:pStyle w:val="ListParagraph"/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5752EF">
        <w:rPr>
          <w:rFonts w:ascii="Arial" w:hAnsi="Arial" w:cs="Arial"/>
          <w:sz w:val="22"/>
          <w:szCs w:val="22"/>
        </w:rPr>
        <w:t xml:space="preserve">C) Adequate office space must be provided to enable </w:t>
      </w:r>
      <w:r w:rsidR="00A33E1E" w:rsidRPr="005752EF">
        <w:rPr>
          <w:rFonts w:ascii="Arial" w:hAnsi="Arial" w:cs="Arial"/>
          <w:sz w:val="22"/>
          <w:szCs w:val="22"/>
        </w:rPr>
        <w:t>excise officers</w:t>
      </w:r>
      <w:r w:rsidRPr="005752EF">
        <w:rPr>
          <w:rFonts w:ascii="Arial" w:hAnsi="Arial" w:cs="Arial"/>
          <w:sz w:val="22"/>
          <w:szCs w:val="22"/>
        </w:rPr>
        <w:t xml:space="preserve"> to conduct enforcement functions on the premises; and </w:t>
      </w:r>
    </w:p>
    <w:p w:rsidR="005752EF" w:rsidRPr="005752EF" w:rsidRDefault="0042509C" w:rsidP="005752EF">
      <w:pPr>
        <w:pStyle w:val="ListParagraph"/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5752EF">
        <w:rPr>
          <w:rFonts w:ascii="Arial" w:hAnsi="Arial" w:cs="Arial"/>
          <w:sz w:val="22"/>
          <w:szCs w:val="22"/>
        </w:rPr>
        <w:t>D) Must be signed and dated by the applicant.</w:t>
      </w:r>
    </w:p>
    <w:p w:rsidR="005752EF" w:rsidRPr="005752EF" w:rsidRDefault="0042509C" w:rsidP="005752EF">
      <w:pPr>
        <w:pStyle w:val="ListParagraph"/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5752EF">
        <w:rPr>
          <w:rFonts w:ascii="Arial" w:hAnsi="Arial" w:cs="Arial"/>
          <w:sz w:val="22"/>
          <w:szCs w:val="22"/>
        </w:rPr>
        <w:t>iv)</w:t>
      </w:r>
      <w:r w:rsidR="00C544DC" w:rsidRPr="005752EF">
        <w:rPr>
          <w:rFonts w:ascii="Arial" w:hAnsi="Arial" w:cs="Arial"/>
          <w:sz w:val="22"/>
          <w:szCs w:val="22"/>
        </w:rPr>
        <w:t xml:space="preserve"> </w:t>
      </w:r>
      <w:r w:rsidRPr="005752EF">
        <w:rPr>
          <w:rFonts w:ascii="Arial" w:hAnsi="Arial" w:cs="Arial"/>
          <w:sz w:val="22"/>
          <w:szCs w:val="22"/>
        </w:rPr>
        <w:t xml:space="preserve">A list of plant and machinery; and </w:t>
      </w:r>
    </w:p>
    <w:p w:rsidR="005752EF" w:rsidRPr="005752EF" w:rsidRDefault="0042509C" w:rsidP="005752EF">
      <w:pPr>
        <w:pStyle w:val="ListParagraph"/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5752EF">
        <w:rPr>
          <w:rFonts w:ascii="Arial" w:hAnsi="Arial" w:cs="Arial"/>
          <w:sz w:val="22"/>
          <w:szCs w:val="22"/>
        </w:rPr>
        <w:t xml:space="preserve">v) Identity / passport documents of </w:t>
      </w:r>
      <w:r w:rsidR="005752EF" w:rsidRPr="005752EF">
        <w:rPr>
          <w:rFonts w:ascii="Arial" w:hAnsi="Arial" w:cs="Arial"/>
          <w:sz w:val="22"/>
          <w:szCs w:val="22"/>
        </w:rPr>
        <w:t>–</w:t>
      </w:r>
      <w:r w:rsidRPr="005752EF">
        <w:rPr>
          <w:rFonts w:ascii="Arial" w:hAnsi="Arial" w:cs="Arial"/>
          <w:sz w:val="22"/>
          <w:szCs w:val="22"/>
        </w:rPr>
        <w:t xml:space="preserve"> </w:t>
      </w:r>
    </w:p>
    <w:p w:rsidR="0042509C" w:rsidRPr="005752EF" w:rsidRDefault="0042509C" w:rsidP="005752EF">
      <w:pPr>
        <w:pStyle w:val="ListParagraph"/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5752EF">
        <w:rPr>
          <w:rFonts w:ascii="Arial" w:hAnsi="Arial" w:cs="Arial"/>
          <w:sz w:val="22"/>
          <w:szCs w:val="22"/>
        </w:rPr>
        <w:t xml:space="preserve">A) Individual. </w:t>
      </w:r>
    </w:p>
    <w:p w:rsidR="0042509C" w:rsidRPr="002D655F" w:rsidRDefault="0042509C" w:rsidP="00DF1923">
      <w:pPr>
        <w:pStyle w:val="Default"/>
        <w:spacing w:after="13" w:line="276" w:lineRule="auto"/>
        <w:ind w:firstLine="720"/>
        <w:jc w:val="both"/>
        <w:rPr>
          <w:sz w:val="22"/>
          <w:szCs w:val="22"/>
        </w:rPr>
      </w:pPr>
      <w:r w:rsidRPr="002D655F">
        <w:rPr>
          <w:sz w:val="22"/>
          <w:szCs w:val="22"/>
        </w:rPr>
        <w:t xml:space="preserve">B) Partnership, Close Corporation and Trust (All members / partners / trustees). </w:t>
      </w:r>
    </w:p>
    <w:p w:rsidR="005752EF" w:rsidRDefault="0042509C" w:rsidP="005752EF">
      <w:pPr>
        <w:pStyle w:val="Default"/>
        <w:spacing w:line="276" w:lineRule="auto"/>
        <w:ind w:firstLine="720"/>
        <w:jc w:val="both"/>
        <w:rPr>
          <w:sz w:val="22"/>
          <w:szCs w:val="22"/>
        </w:rPr>
      </w:pPr>
      <w:r w:rsidRPr="002D655F">
        <w:rPr>
          <w:sz w:val="22"/>
          <w:szCs w:val="22"/>
        </w:rPr>
        <w:t xml:space="preserve">C) Company (All Directors, including Managing Director and Financial Director). </w:t>
      </w:r>
    </w:p>
    <w:p w:rsidR="005752EF" w:rsidRDefault="005752EF" w:rsidP="005752EF">
      <w:pPr>
        <w:pStyle w:val="Default"/>
        <w:spacing w:line="276" w:lineRule="auto"/>
        <w:ind w:firstLine="720"/>
        <w:jc w:val="both"/>
        <w:rPr>
          <w:sz w:val="22"/>
          <w:szCs w:val="22"/>
        </w:rPr>
      </w:pPr>
    </w:p>
    <w:p w:rsidR="005752EF" w:rsidRDefault="005752EF" w:rsidP="005752EF">
      <w:pPr>
        <w:pStyle w:val="Default"/>
        <w:spacing w:line="276" w:lineRule="auto"/>
        <w:ind w:firstLine="720"/>
        <w:jc w:val="both"/>
        <w:rPr>
          <w:sz w:val="22"/>
          <w:szCs w:val="22"/>
        </w:rPr>
      </w:pPr>
    </w:p>
    <w:p w:rsidR="005752EF" w:rsidRDefault="0038522E" w:rsidP="005752EF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r w:rsidRPr="002D655F">
        <w:rPr>
          <w:sz w:val="22"/>
          <w:szCs w:val="22"/>
        </w:rPr>
        <w:t>Once application is submitted client is subjected to below verification processes before</w:t>
      </w:r>
    </w:p>
    <w:p w:rsidR="00EC00C6" w:rsidRDefault="0038522E" w:rsidP="005752EF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r w:rsidRPr="002D655F">
        <w:rPr>
          <w:sz w:val="22"/>
          <w:szCs w:val="22"/>
        </w:rPr>
        <w:t>being granted with a license</w:t>
      </w:r>
      <w:r w:rsidR="00EC00C6">
        <w:rPr>
          <w:sz w:val="22"/>
          <w:szCs w:val="22"/>
        </w:rPr>
        <w:t xml:space="preserve">: </w:t>
      </w:r>
    </w:p>
    <w:p w:rsidR="005752EF" w:rsidRDefault="0038522E" w:rsidP="005752EF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r w:rsidRPr="002D655F">
        <w:rPr>
          <w:sz w:val="22"/>
          <w:szCs w:val="22"/>
        </w:rPr>
        <w:t xml:space="preserve"> </w:t>
      </w:r>
    </w:p>
    <w:p w:rsidR="0038522E" w:rsidRPr="002D655F" w:rsidRDefault="0038522E" w:rsidP="00EC00C6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D655F">
        <w:rPr>
          <w:sz w:val="22"/>
          <w:szCs w:val="22"/>
        </w:rPr>
        <w:t xml:space="preserve">Case is generated at time of submission </w:t>
      </w:r>
      <w:r w:rsidR="001C599C" w:rsidRPr="002D655F">
        <w:rPr>
          <w:sz w:val="22"/>
          <w:szCs w:val="22"/>
        </w:rPr>
        <w:t>at branch office</w:t>
      </w:r>
    </w:p>
    <w:p w:rsidR="0038522E" w:rsidRPr="002D655F" w:rsidRDefault="0038522E" w:rsidP="005752EF">
      <w:pPr>
        <w:pStyle w:val="Defaul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2D655F">
        <w:rPr>
          <w:sz w:val="22"/>
          <w:szCs w:val="22"/>
        </w:rPr>
        <w:t xml:space="preserve">Physical inspection will be conducted to ensure </w:t>
      </w:r>
      <w:r w:rsidR="0055720A" w:rsidRPr="002D655F">
        <w:rPr>
          <w:sz w:val="22"/>
          <w:szCs w:val="22"/>
        </w:rPr>
        <w:t>client</w:t>
      </w:r>
      <w:r w:rsidRPr="002D655F">
        <w:rPr>
          <w:sz w:val="22"/>
          <w:szCs w:val="22"/>
        </w:rPr>
        <w:t xml:space="preserve"> meet the requirements</w:t>
      </w:r>
    </w:p>
    <w:p w:rsidR="0038522E" w:rsidRPr="002D655F" w:rsidRDefault="0055720A" w:rsidP="005752EF">
      <w:pPr>
        <w:pStyle w:val="Defaul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2D655F">
        <w:rPr>
          <w:sz w:val="22"/>
          <w:szCs w:val="22"/>
        </w:rPr>
        <w:t>Compliance check is conducted – and client is required to lodge a bond (surety/guarantee) to minimum value of R 2 000 000.00</w:t>
      </w:r>
    </w:p>
    <w:p w:rsidR="0055720A" w:rsidRPr="002D655F" w:rsidRDefault="0055720A" w:rsidP="005752EF">
      <w:pPr>
        <w:pStyle w:val="Defaul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2D655F">
        <w:rPr>
          <w:sz w:val="22"/>
          <w:szCs w:val="22"/>
        </w:rPr>
        <w:t>Once all applicable processes are conducted and client meets all criteria, license will be issued</w:t>
      </w:r>
      <w:r w:rsidR="00EC00C6">
        <w:rPr>
          <w:sz w:val="22"/>
          <w:szCs w:val="22"/>
        </w:rPr>
        <w:t>.</w:t>
      </w:r>
    </w:p>
    <w:p w:rsidR="0038522E" w:rsidRPr="002D655F" w:rsidRDefault="0038522E" w:rsidP="00395F39">
      <w:pPr>
        <w:pStyle w:val="Default"/>
        <w:spacing w:line="276" w:lineRule="auto"/>
        <w:rPr>
          <w:sz w:val="22"/>
          <w:szCs w:val="22"/>
        </w:rPr>
      </w:pPr>
    </w:p>
    <w:p w:rsidR="005752EF" w:rsidRPr="00513FA1" w:rsidRDefault="00775743" w:rsidP="00513FA1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5752EF">
        <w:rPr>
          <w:rFonts w:ascii="Arial" w:hAnsi="Arial" w:cs="Arial"/>
          <w:sz w:val="22"/>
          <w:szCs w:val="22"/>
        </w:rPr>
        <w:t xml:space="preserve">No, since licencing is a regulatory measure. </w:t>
      </w:r>
      <w:r w:rsidR="00EC00C6">
        <w:rPr>
          <w:rFonts w:ascii="Arial" w:hAnsi="Arial" w:cs="Arial"/>
          <w:sz w:val="22"/>
          <w:szCs w:val="22"/>
        </w:rPr>
        <w:t xml:space="preserve"> </w:t>
      </w:r>
      <w:r w:rsidRPr="00EC00C6">
        <w:rPr>
          <w:rFonts w:ascii="Arial" w:hAnsi="Arial" w:cs="Arial"/>
          <w:sz w:val="22"/>
          <w:szCs w:val="22"/>
        </w:rPr>
        <w:t>[</w:t>
      </w:r>
      <w:r w:rsidRPr="00EC00C6">
        <w:rPr>
          <w:rFonts w:ascii="Arial" w:hAnsi="Arial" w:cs="Arial"/>
          <w:b/>
          <w:sz w:val="22"/>
          <w:szCs w:val="22"/>
        </w:rPr>
        <w:t>Optional:</w:t>
      </w:r>
      <w:r w:rsidRPr="00EC00C6">
        <w:rPr>
          <w:rFonts w:ascii="Arial" w:hAnsi="Arial" w:cs="Arial"/>
          <w:sz w:val="22"/>
          <w:szCs w:val="22"/>
        </w:rPr>
        <w:t xml:space="preserve"> It is not a measure to allocate finite resources that are in high demand, such as radio spectrum.</w:t>
      </w:r>
    </w:p>
    <w:p w:rsidR="005752EF" w:rsidRDefault="005752EF" w:rsidP="005C4707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752EF" w:rsidRDefault="005752EF" w:rsidP="005C4707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752EF" w:rsidRDefault="005752EF" w:rsidP="005C4707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752EF" w:rsidRDefault="005752EF" w:rsidP="005C4707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752EF" w:rsidRDefault="005752EF" w:rsidP="005C4707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752EF" w:rsidRDefault="005752EF" w:rsidP="005C4707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752EF" w:rsidRDefault="005752EF" w:rsidP="005C4707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752EF" w:rsidRDefault="005752EF" w:rsidP="005C4707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bookmarkEnd w:id="15"/>
    <w:p w:rsidR="000D23D1" w:rsidRDefault="000D23D1" w:rsidP="005C4707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0D23D1" w:rsidSect="00D537FD">
      <w:footerReference w:type="default" r:id="rId7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62" w:rsidRDefault="004F1462">
      <w:r>
        <w:separator/>
      </w:r>
    </w:p>
  </w:endnote>
  <w:endnote w:type="continuationSeparator" w:id="0">
    <w:p w:rsidR="004F1462" w:rsidRDefault="004F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6555A4">
        <w:pPr>
          <w:pStyle w:val="Footer"/>
          <w:jc w:val="center"/>
        </w:pPr>
        <w:r>
          <w:fldChar w:fldCharType="begin"/>
        </w:r>
        <w:r w:rsidR="00605879">
          <w:instrText xml:space="preserve"> PAGE   \* MERGEFORMAT </w:instrText>
        </w:r>
        <w:r>
          <w:fldChar w:fldCharType="separate"/>
        </w:r>
        <w:r w:rsidR="004F14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4F1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62" w:rsidRDefault="004F1462">
      <w:r>
        <w:separator/>
      </w:r>
    </w:p>
  </w:footnote>
  <w:footnote w:type="continuationSeparator" w:id="0">
    <w:p w:rsidR="004F1462" w:rsidRDefault="004F1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BA1"/>
    <w:multiLevelType w:val="hybridMultilevel"/>
    <w:tmpl w:val="6B4CB80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66FE2"/>
    <w:multiLevelType w:val="hybridMultilevel"/>
    <w:tmpl w:val="DD28F4CE"/>
    <w:lvl w:ilvl="0" w:tplc="1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851D3"/>
    <w:multiLevelType w:val="hybridMultilevel"/>
    <w:tmpl w:val="74E013B8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A13CA"/>
    <w:multiLevelType w:val="hybridMultilevel"/>
    <w:tmpl w:val="CDA2673E"/>
    <w:lvl w:ilvl="0" w:tplc="ECFAEF3A">
      <w:start w:val="1"/>
      <w:numFmt w:val="lowerRoman"/>
      <w:lvlText w:val="%1."/>
      <w:lvlJc w:val="left"/>
      <w:pPr>
        <w:ind w:left="180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F252F0"/>
    <w:multiLevelType w:val="hybridMultilevel"/>
    <w:tmpl w:val="ED880E42"/>
    <w:lvl w:ilvl="0" w:tplc="4DDC73B0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17F8F"/>
    <w:multiLevelType w:val="hybridMultilevel"/>
    <w:tmpl w:val="5254BC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4659F"/>
    <w:multiLevelType w:val="hybridMultilevel"/>
    <w:tmpl w:val="81785E4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211A0"/>
    <w:multiLevelType w:val="hybridMultilevel"/>
    <w:tmpl w:val="93E09690"/>
    <w:lvl w:ilvl="0" w:tplc="277E5EA6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753B2356"/>
    <w:multiLevelType w:val="hybridMultilevel"/>
    <w:tmpl w:val="EE0614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A3323"/>
    <w:multiLevelType w:val="multilevel"/>
    <w:tmpl w:val="6D6C5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isLgl/>
      <w:lvlText w:val="%3."/>
      <w:lvlJc w:val="left"/>
      <w:pPr>
        <w:ind w:left="180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LW0MDExNjM2Njc0NbFQ0lEKTi0uzszPAykwNKwFAJ9eHUEtAAAA"/>
  </w:docVars>
  <w:rsids>
    <w:rsidRoot w:val="005C4707"/>
    <w:rsid w:val="00015CEF"/>
    <w:rsid w:val="00031CB7"/>
    <w:rsid w:val="00034EBF"/>
    <w:rsid w:val="00065DBA"/>
    <w:rsid w:val="00084605"/>
    <w:rsid w:val="000D0082"/>
    <w:rsid w:val="000D23D1"/>
    <w:rsid w:val="00126756"/>
    <w:rsid w:val="001A48B1"/>
    <w:rsid w:val="001B3357"/>
    <w:rsid w:val="001C599C"/>
    <w:rsid w:val="002275B5"/>
    <w:rsid w:val="002D655F"/>
    <w:rsid w:val="002D76B7"/>
    <w:rsid w:val="002F4430"/>
    <w:rsid w:val="0031677F"/>
    <w:rsid w:val="00360F27"/>
    <w:rsid w:val="0038522E"/>
    <w:rsid w:val="00395F39"/>
    <w:rsid w:val="003C4BC9"/>
    <w:rsid w:val="003E53DA"/>
    <w:rsid w:val="003F0FA6"/>
    <w:rsid w:val="0042509C"/>
    <w:rsid w:val="00464642"/>
    <w:rsid w:val="004815D9"/>
    <w:rsid w:val="00490D20"/>
    <w:rsid w:val="004D18D1"/>
    <w:rsid w:val="004E4752"/>
    <w:rsid w:val="004E74A7"/>
    <w:rsid w:val="004F1462"/>
    <w:rsid w:val="00503EB6"/>
    <w:rsid w:val="00513FA1"/>
    <w:rsid w:val="00546DAC"/>
    <w:rsid w:val="0055720A"/>
    <w:rsid w:val="00560A85"/>
    <w:rsid w:val="005752EF"/>
    <w:rsid w:val="0058226B"/>
    <w:rsid w:val="005866A9"/>
    <w:rsid w:val="005878E7"/>
    <w:rsid w:val="005C4707"/>
    <w:rsid w:val="00605879"/>
    <w:rsid w:val="0061761C"/>
    <w:rsid w:val="006309A9"/>
    <w:rsid w:val="0063577D"/>
    <w:rsid w:val="0064403E"/>
    <w:rsid w:val="00652211"/>
    <w:rsid w:val="006549A6"/>
    <w:rsid w:val="006555A4"/>
    <w:rsid w:val="006C708D"/>
    <w:rsid w:val="006D1B43"/>
    <w:rsid w:val="006D389B"/>
    <w:rsid w:val="006E4C3B"/>
    <w:rsid w:val="006F2B2E"/>
    <w:rsid w:val="00712641"/>
    <w:rsid w:val="00714641"/>
    <w:rsid w:val="007172E3"/>
    <w:rsid w:val="007205D0"/>
    <w:rsid w:val="00724B59"/>
    <w:rsid w:val="007354AE"/>
    <w:rsid w:val="00775743"/>
    <w:rsid w:val="007B406B"/>
    <w:rsid w:val="007C0015"/>
    <w:rsid w:val="007D776E"/>
    <w:rsid w:val="007E3A8D"/>
    <w:rsid w:val="007E5CDD"/>
    <w:rsid w:val="00846567"/>
    <w:rsid w:val="0087753B"/>
    <w:rsid w:val="00883E5E"/>
    <w:rsid w:val="00887158"/>
    <w:rsid w:val="008B3E6B"/>
    <w:rsid w:val="008D07F1"/>
    <w:rsid w:val="008F410C"/>
    <w:rsid w:val="00973587"/>
    <w:rsid w:val="00997844"/>
    <w:rsid w:val="009D2AF0"/>
    <w:rsid w:val="00A26889"/>
    <w:rsid w:val="00A33E1E"/>
    <w:rsid w:val="00AE062C"/>
    <w:rsid w:val="00B02A5E"/>
    <w:rsid w:val="00B343B1"/>
    <w:rsid w:val="00B4014C"/>
    <w:rsid w:val="00B434DA"/>
    <w:rsid w:val="00B71EA9"/>
    <w:rsid w:val="00BC1DDF"/>
    <w:rsid w:val="00BC5185"/>
    <w:rsid w:val="00BE4147"/>
    <w:rsid w:val="00BF4156"/>
    <w:rsid w:val="00C544DC"/>
    <w:rsid w:val="00C605E2"/>
    <w:rsid w:val="00C671B8"/>
    <w:rsid w:val="00C817B4"/>
    <w:rsid w:val="00CC468B"/>
    <w:rsid w:val="00CD2B5D"/>
    <w:rsid w:val="00CE4B61"/>
    <w:rsid w:val="00CE4E7E"/>
    <w:rsid w:val="00D0300A"/>
    <w:rsid w:val="00D824BC"/>
    <w:rsid w:val="00DA32C3"/>
    <w:rsid w:val="00DC1D9B"/>
    <w:rsid w:val="00DE377F"/>
    <w:rsid w:val="00DF1923"/>
    <w:rsid w:val="00E01C79"/>
    <w:rsid w:val="00E03250"/>
    <w:rsid w:val="00E465A9"/>
    <w:rsid w:val="00EB6BB2"/>
    <w:rsid w:val="00EC00C6"/>
    <w:rsid w:val="00EC44EF"/>
    <w:rsid w:val="00EE2983"/>
    <w:rsid w:val="00EE3591"/>
    <w:rsid w:val="00F13FAD"/>
    <w:rsid w:val="00F53CB9"/>
    <w:rsid w:val="00F87749"/>
    <w:rsid w:val="00FD666A"/>
    <w:rsid w:val="00FE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DA32C3"/>
    <w:pPr>
      <w:ind w:left="720"/>
      <w:contextualSpacing/>
    </w:pPr>
    <w:rPr>
      <w:rFonts w:ascii="Calibri" w:eastAsia="SimSun" w:hAnsi="Calibri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DA32C3"/>
    <w:rPr>
      <w:rFonts w:ascii="Calibri" w:eastAsia="SimSun" w:hAnsi="Calibri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44E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44EF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E465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6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5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5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55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65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55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dcterms:created xsi:type="dcterms:W3CDTF">2023-04-04T17:47:00Z</dcterms:created>
  <dcterms:modified xsi:type="dcterms:W3CDTF">2023-04-04T17:47:00Z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