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C52EC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3362F6">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3362F6">
      <w:pPr>
        <w:jc w:val="center"/>
        <w:rPr>
          <w:rFonts w:ascii="Arial" w:hAnsi="Arial" w:cs="Arial"/>
          <w:b/>
        </w:rPr>
      </w:pPr>
      <w:r w:rsidRPr="00FC7668">
        <w:rPr>
          <w:rFonts w:ascii="Arial" w:hAnsi="Arial" w:cs="Arial"/>
          <w:b/>
        </w:rPr>
        <w:t>QUESTION FOR WRITTEN REPLY</w:t>
      </w:r>
    </w:p>
    <w:p w:rsidR="007252FF" w:rsidRPr="00FC7668" w:rsidRDefault="007252FF" w:rsidP="003362F6">
      <w:pPr>
        <w:jc w:val="center"/>
        <w:rPr>
          <w:rFonts w:ascii="Arial" w:hAnsi="Arial" w:cs="Arial"/>
          <w:b/>
        </w:rPr>
      </w:pPr>
      <w:r w:rsidRPr="00FC7668">
        <w:rPr>
          <w:rFonts w:ascii="Arial" w:hAnsi="Arial" w:cs="Arial"/>
          <w:b/>
        </w:rPr>
        <w:t xml:space="preserve">QUESTION NO.: </w:t>
      </w:r>
      <w:r w:rsidR="00602B01">
        <w:rPr>
          <w:rFonts w:ascii="Arial" w:hAnsi="Arial" w:cs="Arial"/>
          <w:b/>
        </w:rPr>
        <w:t>734</w:t>
      </w:r>
    </w:p>
    <w:p w:rsidR="003362F6" w:rsidRDefault="003362F6" w:rsidP="006C7F97">
      <w:pPr>
        <w:jc w:val="both"/>
        <w:rPr>
          <w:rFonts w:ascii="Arial" w:hAnsi="Arial" w:cs="Arial"/>
          <w:b/>
        </w:rPr>
      </w:pPr>
    </w:p>
    <w:p w:rsidR="007252FF" w:rsidRPr="003362F6" w:rsidRDefault="003362F6" w:rsidP="006C7F97">
      <w:pPr>
        <w:jc w:val="both"/>
        <w:rPr>
          <w:rFonts w:ascii="Arial" w:hAnsi="Arial" w:cs="Arial"/>
          <w:b/>
          <w:u w:val="single"/>
        </w:rPr>
      </w:pPr>
      <w:r w:rsidRPr="003362F6">
        <w:rPr>
          <w:rFonts w:ascii="Arial" w:hAnsi="Arial" w:cs="Arial"/>
          <w:b/>
          <w:u w:val="single"/>
        </w:rPr>
        <w:t>QUESTION:</w:t>
      </w:r>
    </w:p>
    <w:p w:rsidR="00612D4B" w:rsidRPr="00612D4B" w:rsidRDefault="00612D4B" w:rsidP="00612D4B">
      <w:pPr>
        <w:spacing w:before="100" w:beforeAutospacing="1" w:after="100" w:afterAutospacing="1"/>
        <w:ind w:left="630" w:hanging="630"/>
        <w:jc w:val="both"/>
        <w:rPr>
          <w:rFonts w:ascii="Arial" w:hAnsi="Arial" w:cs="Arial"/>
          <w:b/>
        </w:rPr>
      </w:pPr>
      <w:r w:rsidRPr="00612D4B">
        <w:rPr>
          <w:rFonts w:ascii="Arial" w:hAnsi="Arial" w:cs="Arial"/>
          <w:b/>
        </w:rPr>
        <w:t>734.    Mrs M O Clarke (DA) to ask the Minister of Public Enterprises:</w:t>
      </w:r>
    </w:p>
    <w:p w:rsidR="00612D4B" w:rsidRPr="00612D4B" w:rsidRDefault="00612D4B" w:rsidP="00612D4B">
      <w:pPr>
        <w:spacing w:before="100" w:beforeAutospacing="1" w:after="100" w:afterAutospacing="1"/>
        <w:ind w:left="1418" w:hanging="698"/>
        <w:jc w:val="both"/>
        <w:rPr>
          <w:rFonts w:ascii="Arial" w:hAnsi="Arial" w:cs="Arial"/>
        </w:rPr>
      </w:pPr>
      <w:r w:rsidRPr="00612D4B">
        <w:rPr>
          <w:rFonts w:ascii="Arial" w:hAnsi="Arial" w:cs="Arial"/>
        </w:rPr>
        <w:t>(1)       Whether, with regard to the court order obtained in August 2020 that Denel must pay all salaries in arrears, the salaries have now been paid; if not, what are the (a) reasons that Denel failed to comply with the specified court order and (b) consequences of being in contempt of court for Denel; if so,</w:t>
      </w:r>
    </w:p>
    <w:p w:rsidR="00612D4B" w:rsidRPr="00612D4B" w:rsidRDefault="00612D4B" w:rsidP="00612D4B">
      <w:pPr>
        <w:spacing w:before="100" w:beforeAutospacing="1" w:after="100" w:afterAutospacing="1"/>
        <w:ind w:left="1418" w:hanging="698"/>
        <w:jc w:val="both"/>
        <w:rPr>
          <w:rFonts w:ascii="Arial" w:hAnsi="Arial" w:cs="Arial"/>
        </w:rPr>
      </w:pPr>
      <w:r w:rsidRPr="00612D4B">
        <w:rPr>
          <w:rFonts w:ascii="Arial" w:hAnsi="Arial" w:cs="Arial"/>
        </w:rPr>
        <w:t>(2)       Whether the salaries have been paid in full; if not, (a) why not, (b) which salaries have not been paid as yet and (c) what are the amounts of the outstanding salaries; if so, what are the further relevant details?   NW855E</w:t>
      </w:r>
    </w:p>
    <w:p w:rsidR="002F5E77" w:rsidRPr="003362F6" w:rsidRDefault="00B3359C" w:rsidP="00B3359C">
      <w:pPr>
        <w:tabs>
          <w:tab w:val="left" w:pos="6930"/>
        </w:tabs>
        <w:rPr>
          <w:rFonts w:ascii="Arial" w:hAnsi="Arial" w:cs="Arial"/>
          <w:b/>
          <w:u w:val="single"/>
        </w:rPr>
      </w:pPr>
      <w:r w:rsidRPr="003362F6">
        <w:rPr>
          <w:rFonts w:ascii="Arial" w:hAnsi="Arial" w:cs="Arial"/>
          <w:b/>
          <w:u w:val="single"/>
        </w:rPr>
        <w:t>R</w:t>
      </w:r>
      <w:r w:rsidR="003362F6" w:rsidRPr="003362F6">
        <w:rPr>
          <w:rFonts w:ascii="Arial" w:hAnsi="Arial" w:cs="Arial"/>
          <w:b/>
          <w:u w:val="single"/>
        </w:rPr>
        <w:t>EPLY</w:t>
      </w:r>
      <w:r w:rsidR="0097033F" w:rsidRPr="003362F6">
        <w:rPr>
          <w:rFonts w:ascii="Arial" w:hAnsi="Arial" w:cs="Arial"/>
          <w:b/>
          <w:u w:val="single"/>
        </w:rPr>
        <w:t>:</w:t>
      </w:r>
    </w:p>
    <w:p w:rsidR="006574A8" w:rsidRPr="00B3359C" w:rsidRDefault="006574A8" w:rsidP="00B3359C">
      <w:pPr>
        <w:rPr>
          <w:rFonts w:ascii="Arial" w:hAnsi="Arial" w:cs="Arial"/>
        </w:rPr>
      </w:pPr>
    </w:p>
    <w:p w:rsidR="00612D4B" w:rsidRPr="003362F6" w:rsidRDefault="00B655C4" w:rsidP="00612D4B">
      <w:pPr>
        <w:pStyle w:val="Default"/>
        <w:spacing w:after="155" w:line="276" w:lineRule="auto"/>
        <w:ind w:left="360" w:hanging="360"/>
        <w:jc w:val="both"/>
        <w:rPr>
          <w:b/>
        </w:rPr>
      </w:pPr>
      <w:r>
        <w:tab/>
      </w:r>
      <w:r w:rsidR="003362F6">
        <w:tab/>
      </w:r>
      <w:r w:rsidR="003362F6" w:rsidRPr="003362F6">
        <w:rPr>
          <w:b/>
        </w:rPr>
        <w:t>According to the information received from Denel</w:t>
      </w:r>
    </w:p>
    <w:p w:rsidR="00612D4B" w:rsidRPr="00612D4B" w:rsidRDefault="00612D4B" w:rsidP="00612D4B">
      <w:pPr>
        <w:pStyle w:val="Default"/>
        <w:numPr>
          <w:ilvl w:val="0"/>
          <w:numId w:val="23"/>
        </w:numPr>
        <w:spacing w:after="155" w:line="276" w:lineRule="auto"/>
        <w:ind w:left="1440" w:hanging="720"/>
        <w:jc w:val="both"/>
      </w:pPr>
      <w:r w:rsidRPr="00612D4B">
        <w:t>The employees’ salaries for the period May to July 2020 have not been paid in full. Even though the quantum of the outstanding payments has reduced, there is still an outstanding portion:</w:t>
      </w:r>
    </w:p>
    <w:p w:rsidR="00612D4B" w:rsidRPr="00612D4B" w:rsidRDefault="00612D4B" w:rsidP="00612D4B">
      <w:pPr>
        <w:pStyle w:val="Default"/>
        <w:numPr>
          <w:ilvl w:val="0"/>
          <w:numId w:val="21"/>
        </w:numPr>
        <w:spacing w:after="155" w:line="276" w:lineRule="auto"/>
        <w:ind w:left="1440" w:hanging="720"/>
        <w:jc w:val="both"/>
      </w:pPr>
      <w:r w:rsidRPr="00612D4B">
        <w:t>The reason for Denel’s failure to comply with the Court Order is that Denel does not have the money to comply with the outstanding financial obligations in terms of the court order.</w:t>
      </w:r>
    </w:p>
    <w:p w:rsidR="00612D4B" w:rsidRPr="00612D4B" w:rsidRDefault="00612D4B" w:rsidP="00612D4B">
      <w:pPr>
        <w:pStyle w:val="Default"/>
        <w:numPr>
          <w:ilvl w:val="0"/>
          <w:numId w:val="21"/>
        </w:numPr>
        <w:spacing w:after="155" w:line="276" w:lineRule="auto"/>
        <w:ind w:left="1440" w:hanging="720"/>
        <w:jc w:val="both"/>
      </w:pPr>
      <w:r w:rsidRPr="00612D4B">
        <w:t xml:space="preserve">The consequence of Denel being in contempt of court is that if it were to be found to be guilty of contempt, the court may impose a fine or imprisonment and/or both. The court has since given its judgement (dated 8 March 2021) and Denel and its directors have for now not been found to be in contempt of court. </w:t>
      </w:r>
    </w:p>
    <w:p w:rsidR="00612D4B" w:rsidRPr="00612D4B" w:rsidRDefault="00612D4B" w:rsidP="00612D4B">
      <w:pPr>
        <w:pStyle w:val="Default"/>
        <w:numPr>
          <w:ilvl w:val="0"/>
          <w:numId w:val="21"/>
        </w:numPr>
        <w:spacing w:after="155" w:line="276" w:lineRule="auto"/>
        <w:ind w:left="1440" w:hanging="720"/>
        <w:jc w:val="both"/>
      </w:pPr>
      <w:r w:rsidRPr="00612D4B">
        <w:t xml:space="preserve">The court has, however, not dismissed the application and has postponed these proceedings and to require Denel to file an </w:t>
      </w:r>
      <w:r w:rsidRPr="00612D4B">
        <w:lastRenderedPageBreak/>
        <w:t>affidavit on a date prior to the reconvened hearing to report further progress towards full compliance with the court order.</w:t>
      </w:r>
    </w:p>
    <w:p w:rsidR="00612D4B" w:rsidRPr="00612D4B" w:rsidRDefault="00612D4B" w:rsidP="00612D4B">
      <w:pPr>
        <w:pStyle w:val="Default"/>
        <w:numPr>
          <w:ilvl w:val="0"/>
          <w:numId w:val="23"/>
        </w:numPr>
        <w:tabs>
          <w:tab w:val="left" w:pos="1440"/>
        </w:tabs>
        <w:spacing w:after="155" w:line="276" w:lineRule="auto"/>
        <w:ind w:firstLine="0"/>
        <w:jc w:val="both"/>
      </w:pPr>
      <w:r w:rsidRPr="00612D4B">
        <w:t>The salaries have not been paid in full.</w:t>
      </w:r>
    </w:p>
    <w:p w:rsidR="00612D4B" w:rsidRPr="00612D4B" w:rsidRDefault="00612D4B" w:rsidP="00612D4B">
      <w:pPr>
        <w:pStyle w:val="Default"/>
        <w:numPr>
          <w:ilvl w:val="1"/>
          <w:numId w:val="23"/>
        </w:numPr>
        <w:spacing w:after="155" w:line="276" w:lineRule="auto"/>
        <w:ind w:left="1440" w:hanging="720"/>
        <w:jc w:val="both"/>
      </w:pPr>
      <w:r w:rsidRPr="00612D4B">
        <w:t>The salaries have not been paid in full due to Denel’s financial inability to effect payment.</w:t>
      </w:r>
    </w:p>
    <w:p w:rsidR="00612D4B" w:rsidRPr="00612D4B" w:rsidRDefault="00612D4B" w:rsidP="00612D4B">
      <w:pPr>
        <w:pStyle w:val="Default"/>
        <w:numPr>
          <w:ilvl w:val="1"/>
          <w:numId w:val="23"/>
        </w:numPr>
        <w:spacing w:after="155" w:line="276" w:lineRule="auto"/>
        <w:ind w:left="1440" w:hanging="720"/>
        <w:jc w:val="both"/>
      </w:pPr>
      <w:r w:rsidRPr="00612D4B">
        <w:t xml:space="preserve">Please refer to the attached </w:t>
      </w:r>
      <w:r w:rsidRPr="00612D4B">
        <w:rPr>
          <w:b/>
        </w:rPr>
        <w:t>Spreadsheet</w:t>
      </w:r>
      <w:r w:rsidRPr="00612D4B">
        <w:t xml:space="preserve"> marked Annexure A.</w:t>
      </w:r>
    </w:p>
    <w:p w:rsidR="00612D4B" w:rsidRPr="00612D4B" w:rsidRDefault="00612D4B" w:rsidP="00612D4B">
      <w:pPr>
        <w:pStyle w:val="Default"/>
        <w:numPr>
          <w:ilvl w:val="0"/>
          <w:numId w:val="22"/>
        </w:numPr>
        <w:spacing w:after="155" w:line="276" w:lineRule="auto"/>
        <w:ind w:left="1800"/>
        <w:jc w:val="both"/>
      </w:pPr>
      <w:r w:rsidRPr="00612D4B">
        <w:t>The spreadsheet addresses outstanding salary payments and third party payments (money deducted to pay 3</w:t>
      </w:r>
      <w:r w:rsidRPr="00612D4B">
        <w:rPr>
          <w:vertAlign w:val="superscript"/>
        </w:rPr>
        <w:t>rd</w:t>
      </w:r>
      <w:r w:rsidRPr="00612D4B">
        <w:t xml:space="preserve"> party beneficiaries) in respect of Solidarity and UASA’s members, for whom the court order applies and for the rest of employees excepted by the court order.   </w:t>
      </w:r>
    </w:p>
    <w:p w:rsidR="00612D4B" w:rsidRPr="00612D4B" w:rsidRDefault="00612D4B" w:rsidP="00612D4B">
      <w:pPr>
        <w:pStyle w:val="Default"/>
        <w:numPr>
          <w:ilvl w:val="1"/>
          <w:numId w:val="23"/>
        </w:numPr>
        <w:spacing w:after="155" w:line="276" w:lineRule="auto"/>
        <w:ind w:left="1440" w:hanging="720"/>
        <w:jc w:val="both"/>
      </w:pPr>
      <w:r w:rsidRPr="00612D4B">
        <w:t xml:space="preserve">Refer to point </w:t>
      </w:r>
      <w:r>
        <w:t>(</w:t>
      </w:r>
      <w:r w:rsidRPr="00612D4B">
        <w:t>b) above.</w:t>
      </w:r>
    </w:p>
    <w:p w:rsidR="00612D4B" w:rsidRPr="00612D4B" w:rsidRDefault="00612D4B" w:rsidP="00612D4B">
      <w:pPr>
        <w:pStyle w:val="Default"/>
        <w:numPr>
          <w:ilvl w:val="1"/>
          <w:numId w:val="23"/>
        </w:numPr>
        <w:spacing w:after="155" w:line="276" w:lineRule="auto"/>
        <w:ind w:left="1440" w:hanging="720"/>
        <w:jc w:val="both"/>
      </w:pPr>
      <w:r w:rsidRPr="00612D4B">
        <w:t>Solidarity and UASA have since obtained warrants of execution totaling an amount of R12,7 Million and for which Denel in proposing a stay of execution while the parties engage in finding an amicable solution.</w:t>
      </w:r>
    </w:p>
    <w:p w:rsidR="00612D4B" w:rsidRPr="00612D4B" w:rsidRDefault="00A72593" w:rsidP="00612D4B">
      <w:pPr>
        <w:pStyle w:val="Default"/>
        <w:spacing w:after="155" w:line="276" w:lineRule="auto"/>
        <w:jc w:val="both"/>
      </w:pPr>
      <w:r>
        <w:t>There are constructive engagements taking place between the Board and management of Denel and the trades unions, with a view to obtaining consensus on resolving the crises faced by Denel due to state capture and to ensure the wellbeing of employees.</w:t>
      </w:r>
    </w:p>
    <w:p w:rsidR="00EE3FBF" w:rsidRDefault="00FB692E" w:rsidP="00612D4B">
      <w:pPr>
        <w:spacing w:before="100" w:beforeAutospacing="1" w:after="100" w:afterAutospacing="1"/>
        <w:ind w:left="1439" w:hanging="730"/>
        <w:jc w:val="both"/>
        <w:rPr>
          <w:rFonts w:ascii="Calibri" w:hAnsi="Calibri" w:cs="Calibri"/>
          <w:color w:val="00B0F0"/>
        </w:rPr>
      </w:pPr>
      <w:r w:rsidRPr="00612D4B">
        <w:rPr>
          <w:rFonts w:ascii="Arial" w:hAnsi="Arial" w:cs="Arial"/>
        </w:rPr>
        <w:t xml:space="preserve"> </w:t>
      </w:r>
      <w:r w:rsidR="00EE3FBF">
        <w:rPr>
          <w:rFonts w:ascii="Calibri" w:hAnsi="Calibri" w:cs="Calibri"/>
          <w:color w:val="00B0F0"/>
        </w:rPr>
        <w:t xml:space="preserve">                                              </w:t>
      </w:r>
    </w:p>
    <w:p w:rsidR="00D9141D" w:rsidRPr="006574A8" w:rsidRDefault="00D9141D" w:rsidP="006574A8">
      <w:pPr>
        <w:tabs>
          <w:tab w:val="left" w:pos="6930"/>
        </w:tabs>
        <w:rPr>
          <w:rFonts w:ascii="Arial" w:eastAsia="Calibri" w:hAnsi="Arial" w:cs="Arial"/>
        </w:rPr>
      </w:pPr>
    </w:p>
    <w:p w:rsidR="00D9141D" w:rsidRDefault="00D9141D" w:rsidP="006574A8">
      <w:pPr>
        <w:tabs>
          <w:tab w:val="left" w:pos="6930"/>
        </w:tabs>
        <w:rPr>
          <w:rFonts w:ascii="Arial" w:eastAsia="Calibri" w:hAnsi="Arial" w:cs="Arial"/>
        </w:rPr>
      </w:pPr>
    </w:p>
    <w:p w:rsidR="0026535D" w:rsidRPr="006B7A8C" w:rsidRDefault="0026535D" w:rsidP="0026535D">
      <w:pPr>
        <w:tabs>
          <w:tab w:val="left" w:pos="1701"/>
        </w:tabs>
        <w:ind w:left="1276" w:hanging="1276"/>
        <w:rPr>
          <w:rFonts w:ascii="Arial" w:hAnsi="Arial" w:cs="Arial"/>
          <w:sz w:val="22"/>
          <w:szCs w:val="22"/>
          <w:lang w:val="en-GB"/>
        </w:rPr>
      </w:pPr>
    </w:p>
    <w:p w:rsidR="0026535D" w:rsidRPr="006B7A8C" w:rsidRDefault="0026535D" w:rsidP="0026535D">
      <w:pPr>
        <w:ind w:left="569" w:hanging="1"/>
        <w:rPr>
          <w:rFonts w:ascii="Arial" w:hAnsi="Arial" w:cs="Arial"/>
          <w:b/>
          <w:sz w:val="22"/>
          <w:szCs w:val="22"/>
        </w:rPr>
      </w:pPr>
    </w:p>
    <w:sectPr w:rsidR="0026535D" w:rsidRPr="006B7A8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2C" w:rsidRDefault="00333A2C" w:rsidP="002F7B6C">
      <w:r>
        <w:separator/>
      </w:r>
    </w:p>
  </w:endnote>
  <w:endnote w:type="continuationSeparator" w:id="0">
    <w:p w:rsidR="00333A2C" w:rsidRDefault="00333A2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C52EC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2C" w:rsidRDefault="00333A2C" w:rsidP="002F7B6C">
      <w:r>
        <w:separator/>
      </w:r>
    </w:p>
  </w:footnote>
  <w:footnote w:type="continuationSeparator" w:id="0">
    <w:p w:rsidR="00333A2C" w:rsidRDefault="00333A2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B11876">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26"/>
    <w:multiLevelType w:val="hybridMultilevel"/>
    <w:tmpl w:val="E3F6DF04"/>
    <w:lvl w:ilvl="0" w:tplc="FFA63CF4">
      <w:start w:val="1"/>
      <w:numFmt w:val="lowerLetter"/>
      <w:lvlText w:val="%1."/>
      <w:lvlJc w:val="left"/>
      <w:pPr>
        <w:ind w:left="790" w:hanging="4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1B567506"/>
    <w:multiLevelType w:val="hybridMultilevel"/>
    <w:tmpl w:val="5FE8DF36"/>
    <w:lvl w:ilvl="0" w:tplc="1C090001">
      <w:start w:val="1"/>
      <w:numFmt w:val="bullet"/>
      <w:lvlText w:val=""/>
      <w:lvlJc w:val="left"/>
      <w:pPr>
        <w:ind w:left="2420" w:hanging="360"/>
      </w:pPr>
      <w:rPr>
        <w:rFonts w:ascii="Symbol" w:hAnsi="Symbol" w:hint="default"/>
      </w:rPr>
    </w:lvl>
    <w:lvl w:ilvl="1" w:tplc="1C090003" w:tentative="1">
      <w:start w:val="1"/>
      <w:numFmt w:val="bullet"/>
      <w:lvlText w:val="o"/>
      <w:lvlJc w:val="left"/>
      <w:pPr>
        <w:ind w:left="3140" w:hanging="360"/>
      </w:pPr>
      <w:rPr>
        <w:rFonts w:ascii="Courier New" w:hAnsi="Courier New" w:cs="Courier New" w:hint="default"/>
      </w:rPr>
    </w:lvl>
    <w:lvl w:ilvl="2" w:tplc="1C090005" w:tentative="1">
      <w:start w:val="1"/>
      <w:numFmt w:val="bullet"/>
      <w:lvlText w:val=""/>
      <w:lvlJc w:val="left"/>
      <w:pPr>
        <w:ind w:left="3860" w:hanging="360"/>
      </w:pPr>
      <w:rPr>
        <w:rFonts w:ascii="Wingdings" w:hAnsi="Wingdings" w:hint="default"/>
      </w:rPr>
    </w:lvl>
    <w:lvl w:ilvl="3" w:tplc="1C090001" w:tentative="1">
      <w:start w:val="1"/>
      <w:numFmt w:val="bullet"/>
      <w:lvlText w:val=""/>
      <w:lvlJc w:val="left"/>
      <w:pPr>
        <w:ind w:left="4580" w:hanging="360"/>
      </w:pPr>
      <w:rPr>
        <w:rFonts w:ascii="Symbol" w:hAnsi="Symbol" w:hint="default"/>
      </w:rPr>
    </w:lvl>
    <w:lvl w:ilvl="4" w:tplc="1C090003" w:tentative="1">
      <w:start w:val="1"/>
      <w:numFmt w:val="bullet"/>
      <w:lvlText w:val="o"/>
      <w:lvlJc w:val="left"/>
      <w:pPr>
        <w:ind w:left="5300" w:hanging="360"/>
      </w:pPr>
      <w:rPr>
        <w:rFonts w:ascii="Courier New" w:hAnsi="Courier New" w:cs="Courier New" w:hint="default"/>
      </w:rPr>
    </w:lvl>
    <w:lvl w:ilvl="5" w:tplc="1C090005" w:tentative="1">
      <w:start w:val="1"/>
      <w:numFmt w:val="bullet"/>
      <w:lvlText w:val=""/>
      <w:lvlJc w:val="left"/>
      <w:pPr>
        <w:ind w:left="6020" w:hanging="360"/>
      </w:pPr>
      <w:rPr>
        <w:rFonts w:ascii="Wingdings" w:hAnsi="Wingdings" w:hint="default"/>
      </w:rPr>
    </w:lvl>
    <w:lvl w:ilvl="6" w:tplc="1C090001" w:tentative="1">
      <w:start w:val="1"/>
      <w:numFmt w:val="bullet"/>
      <w:lvlText w:val=""/>
      <w:lvlJc w:val="left"/>
      <w:pPr>
        <w:ind w:left="6740" w:hanging="360"/>
      </w:pPr>
      <w:rPr>
        <w:rFonts w:ascii="Symbol" w:hAnsi="Symbol" w:hint="default"/>
      </w:rPr>
    </w:lvl>
    <w:lvl w:ilvl="7" w:tplc="1C090003" w:tentative="1">
      <w:start w:val="1"/>
      <w:numFmt w:val="bullet"/>
      <w:lvlText w:val="o"/>
      <w:lvlJc w:val="left"/>
      <w:pPr>
        <w:ind w:left="7460" w:hanging="360"/>
      </w:pPr>
      <w:rPr>
        <w:rFonts w:ascii="Courier New" w:hAnsi="Courier New" w:cs="Courier New" w:hint="default"/>
      </w:rPr>
    </w:lvl>
    <w:lvl w:ilvl="8" w:tplc="1C090005" w:tentative="1">
      <w:start w:val="1"/>
      <w:numFmt w:val="bullet"/>
      <w:lvlText w:val=""/>
      <w:lvlJc w:val="left"/>
      <w:pPr>
        <w:ind w:left="8180" w:hanging="360"/>
      </w:pPr>
      <w:rPr>
        <w:rFonts w:ascii="Wingdings" w:hAnsi="Wingdings" w:hint="default"/>
      </w:rPr>
    </w:lvl>
  </w:abstractNum>
  <w:abstractNum w:abstractNumId="4">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6">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F97EE9"/>
    <w:multiLevelType w:val="hybridMultilevel"/>
    <w:tmpl w:val="775A5C2C"/>
    <w:lvl w:ilvl="0" w:tplc="C1FA37B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8"/>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7"/>
  </w:num>
  <w:num w:numId="10">
    <w:abstractNumId w:val="1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5"/>
  </w:num>
  <w:num w:numId="16">
    <w:abstractNumId w:val="4"/>
  </w:num>
  <w:num w:numId="17">
    <w:abstractNumId w:val="8"/>
  </w:num>
  <w:num w:numId="18">
    <w:abstractNumId w:val="22"/>
  </w:num>
  <w:num w:numId="19">
    <w:abstractNumId w:val="19"/>
  </w:num>
  <w:num w:numId="20">
    <w:abstractNumId w:val="5"/>
  </w:num>
  <w:num w:numId="21">
    <w:abstractNumId w:val="0"/>
  </w:num>
  <w:num w:numId="22">
    <w:abstractNumId w:val="3"/>
  </w:num>
  <w:num w:numId="23">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0F7611"/>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06655"/>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3A2C"/>
    <w:rsid w:val="00335B3C"/>
    <w:rsid w:val="003362F6"/>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62C04"/>
    <w:rsid w:val="00467A17"/>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1B48"/>
    <w:rsid w:val="005D4452"/>
    <w:rsid w:val="005E232A"/>
    <w:rsid w:val="005E53CB"/>
    <w:rsid w:val="00600858"/>
    <w:rsid w:val="00602B01"/>
    <w:rsid w:val="00612D4B"/>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2E94"/>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72593"/>
    <w:rsid w:val="00A82983"/>
    <w:rsid w:val="00A940D5"/>
    <w:rsid w:val="00A96A47"/>
    <w:rsid w:val="00AA2FC2"/>
    <w:rsid w:val="00AB1C3D"/>
    <w:rsid w:val="00AC40F3"/>
    <w:rsid w:val="00AD1830"/>
    <w:rsid w:val="00AD6E0F"/>
    <w:rsid w:val="00AE041D"/>
    <w:rsid w:val="00AE22E4"/>
    <w:rsid w:val="00B06002"/>
    <w:rsid w:val="00B06F1A"/>
    <w:rsid w:val="00B11876"/>
    <w:rsid w:val="00B21B4E"/>
    <w:rsid w:val="00B32686"/>
    <w:rsid w:val="00B3359C"/>
    <w:rsid w:val="00B4224B"/>
    <w:rsid w:val="00B44ACF"/>
    <w:rsid w:val="00B52D1A"/>
    <w:rsid w:val="00B64C51"/>
    <w:rsid w:val="00B655C4"/>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2EC7"/>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511EA"/>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8597E"/>
    <w:rsid w:val="00E9248E"/>
    <w:rsid w:val="00E92965"/>
    <w:rsid w:val="00EA3573"/>
    <w:rsid w:val="00EA3DFB"/>
    <w:rsid w:val="00EB4CDA"/>
    <w:rsid w:val="00ED3319"/>
    <w:rsid w:val="00EE1975"/>
    <w:rsid w:val="00EE3FBF"/>
    <w:rsid w:val="00EE4B89"/>
    <w:rsid w:val="00EF3F70"/>
    <w:rsid w:val="00EF5F14"/>
    <w:rsid w:val="00F141E1"/>
    <w:rsid w:val="00F169D5"/>
    <w:rsid w:val="00F22333"/>
    <w:rsid w:val="00F24B6C"/>
    <w:rsid w:val="00F25E93"/>
    <w:rsid w:val="00F33528"/>
    <w:rsid w:val="00F37A4D"/>
    <w:rsid w:val="00F544FA"/>
    <w:rsid w:val="00F75EA0"/>
    <w:rsid w:val="00F80BD9"/>
    <w:rsid w:val="00F832AD"/>
    <w:rsid w:val="00F968DE"/>
    <w:rsid w:val="00F974E3"/>
    <w:rsid w:val="00FA1820"/>
    <w:rsid w:val="00FA4243"/>
    <w:rsid w:val="00FB692E"/>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206726653">
      <w:bodyDiv w:val="1"/>
      <w:marLeft w:val="0"/>
      <w:marRight w:val="0"/>
      <w:marTop w:val="0"/>
      <w:marBottom w:val="0"/>
      <w:divBdr>
        <w:top w:val="none" w:sz="0" w:space="0" w:color="auto"/>
        <w:left w:val="none" w:sz="0" w:space="0" w:color="auto"/>
        <w:bottom w:val="none" w:sz="0" w:space="0" w:color="auto"/>
        <w:right w:val="none" w:sz="0" w:space="0" w:color="auto"/>
      </w:divBdr>
    </w:div>
    <w:div w:id="219947890">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383796621">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735664193">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702773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25623130">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23432148">
      <w:bodyDiv w:val="1"/>
      <w:marLeft w:val="0"/>
      <w:marRight w:val="0"/>
      <w:marTop w:val="0"/>
      <w:marBottom w:val="0"/>
      <w:divBdr>
        <w:top w:val="none" w:sz="0" w:space="0" w:color="auto"/>
        <w:left w:val="none" w:sz="0" w:space="0" w:color="auto"/>
        <w:bottom w:val="none" w:sz="0" w:space="0" w:color="auto"/>
        <w:right w:val="none" w:sz="0" w:space="0" w:color="auto"/>
      </w:divBdr>
    </w:div>
    <w:div w:id="2076853764">
      <w:bodyDiv w:val="1"/>
      <w:marLeft w:val="0"/>
      <w:marRight w:val="0"/>
      <w:marTop w:val="0"/>
      <w:marBottom w:val="0"/>
      <w:divBdr>
        <w:top w:val="none" w:sz="0" w:space="0" w:color="auto"/>
        <w:left w:val="none" w:sz="0" w:space="0" w:color="auto"/>
        <w:bottom w:val="none" w:sz="0" w:space="0" w:color="auto"/>
        <w:right w:val="none" w:sz="0" w:space="0" w:color="auto"/>
      </w:divBdr>
    </w:div>
    <w:div w:id="21356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B80E-C698-4583-AEB9-F23FFFF5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2021-03-08T08:44:00Z</cp:lastPrinted>
  <dcterms:created xsi:type="dcterms:W3CDTF">2021-05-12T15:33:00Z</dcterms:created>
  <dcterms:modified xsi:type="dcterms:W3CDTF">2021-05-12T15:33:00Z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00000000809517368CFEE14C8E2B375A354782F20700ED1EF69369213E4D95FE3A56743A335100000000010C0000ED1EF69369213E4D95FE3A56743A3351000379F20DB10000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