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4212" w14:textId="77777777" w:rsidR="006E7B67" w:rsidRDefault="006E7B67" w:rsidP="006E7B67">
      <w:pPr>
        <w:rPr>
          <w:b/>
          <w:bCs/>
          <w:lang w:val="en-US"/>
        </w:rPr>
      </w:pPr>
    </w:p>
    <w:p w14:paraId="276A5F7E" w14:textId="77777777" w:rsidR="006E7B67" w:rsidRDefault="006E7B67" w:rsidP="006E7B67">
      <w:pPr>
        <w:jc w:val="center"/>
        <w:rPr>
          <w:rFonts w:ascii="Arial" w:eastAsiaTheme="minorEastAsia" w:hAnsi="Arial" w:cs="Arial"/>
          <w:color w:val="000000"/>
        </w:rPr>
      </w:pPr>
      <w:r>
        <w:rPr>
          <w:noProof/>
          <w:lang w:val="en-ZA" w:eastAsia="en-ZA"/>
        </w:rPr>
        <w:drawing>
          <wp:inline distT="0" distB="0" distL="0" distR="0" wp14:anchorId="533B0E23" wp14:editId="1B9A3A8C">
            <wp:extent cx="770890" cy="896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0890" cy="896620"/>
                    </a:xfrm>
                    <a:prstGeom prst="rect">
                      <a:avLst/>
                    </a:prstGeom>
                    <a:noFill/>
                    <a:ln>
                      <a:noFill/>
                    </a:ln>
                  </pic:spPr>
                </pic:pic>
              </a:graphicData>
            </a:graphic>
          </wp:inline>
        </w:drawing>
      </w:r>
    </w:p>
    <w:p w14:paraId="36DE2C08" w14:textId="77777777" w:rsidR="006E7B67" w:rsidRDefault="006E7B67" w:rsidP="006E7B67">
      <w:pPr>
        <w:jc w:val="center"/>
        <w:rPr>
          <w:rFonts w:ascii="Arial" w:hAnsi="Arial" w:cs="Arial"/>
          <w:b/>
          <w:color w:val="538135"/>
        </w:rPr>
      </w:pPr>
      <w:r>
        <w:rPr>
          <w:rFonts w:ascii="Arial" w:hAnsi="Arial" w:cs="Arial"/>
          <w:b/>
          <w:color w:val="538135"/>
        </w:rPr>
        <w:t>MINISTRY</w:t>
      </w:r>
    </w:p>
    <w:p w14:paraId="044BFEC9" w14:textId="77777777" w:rsidR="006E7B67" w:rsidRDefault="006E7B67" w:rsidP="006E7B67">
      <w:pPr>
        <w:jc w:val="center"/>
        <w:rPr>
          <w:rFonts w:ascii="Arial" w:hAnsi="Arial" w:cs="Arial"/>
          <w:b/>
          <w:color w:val="538135"/>
        </w:rPr>
      </w:pPr>
      <w:r>
        <w:rPr>
          <w:rFonts w:ascii="Arial" w:hAnsi="Arial" w:cs="Arial"/>
          <w:b/>
          <w:color w:val="538135"/>
        </w:rPr>
        <w:t>MINERAL RESOURCES AND ENERGY</w:t>
      </w:r>
    </w:p>
    <w:p w14:paraId="727A0A42" w14:textId="77777777" w:rsidR="006E7B67" w:rsidRDefault="006E7B67" w:rsidP="006E7B67">
      <w:pPr>
        <w:jc w:val="center"/>
        <w:rPr>
          <w:rFonts w:ascii="Arial" w:hAnsi="Arial" w:cs="Arial"/>
          <w:b/>
          <w:color w:val="538135"/>
        </w:rPr>
      </w:pPr>
      <w:r>
        <w:rPr>
          <w:rFonts w:ascii="Arial" w:hAnsi="Arial" w:cs="Arial"/>
          <w:b/>
          <w:color w:val="538135"/>
        </w:rPr>
        <w:t>REPUBLIC OF SOUTH AFRICA</w:t>
      </w:r>
    </w:p>
    <w:p w14:paraId="4EE86A61" w14:textId="77777777" w:rsidR="006E7B67" w:rsidRDefault="006E7B67" w:rsidP="006E7B67">
      <w:pPr>
        <w:spacing w:line="360" w:lineRule="auto"/>
        <w:ind w:hanging="142"/>
        <w:jc w:val="center"/>
        <w:rPr>
          <w:rFonts w:ascii="Arial" w:hAnsi="Arial" w:cs="Arial"/>
          <w:b/>
          <w:sz w:val="12"/>
          <w:szCs w:val="12"/>
        </w:rPr>
      </w:pPr>
      <w:r>
        <w:rPr>
          <w:rFonts w:ascii="Arial" w:hAnsi="Arial" w:cs="Arial"/>
          <w:b/>
          <w:sz w:val="12"/>
          <w:szCs w:val="12"/>
        </w:rPr>
        <w:t xml:space="preserve">Private Bag X 59, Arcadia, 0007, </w:t>
      </w:r>
      <w:proofErr w:type="spellStart"/>
      <w:r>
        <w:rPr>
          <w:rFonts w:ascii="Arial" w:hAnsi="Arial" w:cs="Arial"/>
          <w:b/>
          <w:sz w:val="12"/>
          <w:szCs w:val="12"/>
        </w:rPr>
        <w:t>Trevenna</w:t>
      </w:r>
      <w:proofErr w:type="spellEnd"/>
      <w:r>
        <w:rPr>
          <w:rFonts w:ascii="Arial" w:hAnsi="Arial" w:cs="Arial"/>
          <w:b/>
          <w:sz w:val="12"/>
          <w:szCs w:val="12"/>
        </w:rPr>
        <w:t xml:space="preserve"> Campus, Building 2C, C/o </w:t>
      </w:r>
      <w:proofErr w:type="spellStart"/>
      <w:r>
        <w:rPr>
          <w:rFonts w:ascii="Arial" w:hAnsi="Arial" w:cs="Arial"/>
          <w:b/>
          <w:sz w:val="12"/>
          <w:szCs w:val="12"/>
        </w:rPr>
        <w:t>Meintjes</w:t>
      </w:r>
      <w:proofErr w:type="spellEnd"/>
      <w:r>
        <w:rPr>
          <w:rFonts w:ascii="Arial" w:hAnsi="Arial" w:cs="Arial"/>
          <w:b/>
          <w:sz w:val="12"/>
          <w:szCs w:val="12"/>
        </w:rPr>
        <w:t xml:space="preserve"> &amp; Francis Baard Street, Tel: +27 12 406 7612, Fax: +27 12 323 5849</w:t>
      </w:r>
    </w:p>
    <w:p w14:paraId="4545F45D" w14:textId="77777777" w:rsidR="003F483F" w:rsidRPr="006E7B67" w:rsidRDefault="006E7B67" w:rsidP="006E7B67">
      <w:pPr>
        <w:spacing w:line="360" w:lineRule="auto"/>
        <w:jc w:val="center"/>
        <w:rPr>
          <w:rFonts w:ascii="Arial" w:hAnsi="Arial" w:cs="Arial"/>
          <w:sz w:val="12"/>
          <w:szCs w:val="12"/>
        </w:rPr>
      </w:pPr>
      <w:r>
        <w:rPr>
          <w:rFonts w:ascii="Arial" w:hAnsi="Arial" w:cs="Arial"/>
          <w:sz w:val="12"/>
          <w:szCs w:val="12"/>
        </w:rPr>
        <w:t>Private Bag X9111 Cape Town 8000, 7</w:t>
      </w:r>
      <w:r>
        <w:rPr>
          <w:rFonts w:ascii="Arial" w:hAnsi="Arial" w:cs="Arial"/>
          <w:sz w:val="12"/>
          <w:szCs w:val="12"/>
          <w:vertAlign w:val="superscript"/>
        </w:rPr>
        <w:t>th</w:t>
      </w:r>
      <w:r>
        <w:rPr>
          <w:rFonts w:ascii="Arial" w:hAnsi="Arial" w:cs="Arial"/>
          <w:sz w:val="12"/>
          <w:szCs w:val="12"/>
        </w:rPr>
        <w:t xml:space="preserve"> Floor, 120 Plein Street Cape Town, Tel: +27 21 469 6425, Fax: +27 21 465 5980</w:t>
      </w:r>
    </w:p>
    <w:p w14:paraId="27BC678F" w14:textId="77777777" w:rsidR="003F483F" w:rsidRDefault="003F483F" w:rsidP="003F483F">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Narrow" w:hAnsi="Arial Narrow" w:cs="Tunga"/>
          <w:b/>
          <w:sz w:val="24"/>
          <w:szCs w:val="24"/>
          <w:lang w:val="en-ZA"/>
        </w:rPr>
      </w:pPr>
      <w:r>
        <w:rPr>
          <w:rFonts w:cs="Tunga"/>
          <w:b/>
          <w:szCs w:val="24"/>
          <w:lang w:val="en-ZA"/>
        </w:rPr>
        <w:tab/>
      </w:r>
      <w:r>
        <w:rPr>
          <w:rFonts w:ascii="Arial Narrow" w:hAnsi="Arial Narrow" w:cs="Tunga"/>
          <w:b/>
          <w:sz w:val="24"/>
          <w:szCs w:val="24"/>
          <w:lang w:val="en-ZA"/>
        </w:rPr>
        <w:t>Memorandum from the Parliamentary Office</w:t>
      </w:r>
    </w:p>
    <w:p w14:paraId="01DD8F47" w14:textId="77777777" w:rsidR="003F483F" w:rsidRDefault="003F483F" w:rsidP="003F483F">
      <w:pPr>
        <w:spacing w:line="360" w:lineRule="auto"/>
        <w:rPr>
          <w:rFonts w:ascii="Arial Narrow" w:hAnsi="Arial Narrow" w:cs="Tunga"/>
          <w:sz w:val="24"/>
          <w:szCs w:val="24"/>
          <w:lang w:val="fr-FR"/>
        </w:rPr>
      </w:pPr>
      <w:r>
        <w:rPr>
          <w:rFonts w:ascii="Arial Narrow" w:hAnsi="Arial Narrow" w:cs="Tunga"/>
          <w:b/>
          <w:sz w:val="24"/>
          <w:szCs w:val="24"/>
          <w:lang w:val="fr-FR"/>
        </w:rPr>
        <w:t xml:space="preserve">National </w:t>
      </w:r>
      <w:proofErr w:type="spellStart"/>
      <w:r>
        <w:rPr>
          <w:rFonts w:ascii="Arial Narrow" w:hAnsi="Arial Narrow" w:cs="Tunga"/>
          <w:b/>
          <w:sz w:val="24"/>
          <w:szCs w:val="24"/>
          <w:lang w:val="fr-FR"/>
        </w:rPr>
        <w:t>Assembly</w:t>
      </w:r>
      <w:proofErr w:type="spellEnd"/>
      <w:r>
        <w:rPr>
          <w:rFonts w:ascii="Arial Narrow" w:hAnsi="Arial Narrow" w:cs="Tunga"/>
          <w:b/>
          <w:sz w:val="24"/>
          <w:szCs w:val="24"/>
          <w:lang w:val="fr-FR"/>
        </w:rPr>
        <w:t>:</w:t>
      </w:r>
      <w:r w:rsidRPr="00C731C4">
        <w:rPr>
          <w:rFonts w:ascii="Arial Narrow" w:hAnsi="Arial Narrow" w:cs="Tunga"/>
          <w:b/>
          <w:sz w:val="24"/>
          <w:szCs w:val="24"/>
          <w:lang w:val="fr-FR"/>
        </w:rPr>
        <w:t xml:space="preserve"> </w:t>
      </w:r>
      <w:r w:rsidR="00844157">
        <w:rPr>
          <w:rFonts w:ascii="Arial Narrow" w:hAnsi="Arial Narrow" w:cs="Tunga"/>
          <w:b/>
          <w:sz w:val="24"/>
          <w:szCs w:val="24"/>
          <w:lang w:val="fr-FR"/>
        </w:rPr>
        <w:t>72</w:t>
      </w:r>
      <w:r w:rsidR="00BE34C6">
        <w:rPr>
          <w:rFonts w:ascii="Arial Narrow" w:hAnsi="Arial Narrow" w:cs="Tunga"/>
          <w:b/>
          <w:sz w:val="24"/>
          <w:szCs w:val="24"/>
          <w:lang w:val="fr-FR"/>
        </w:rPr>
        <w:t>8</w:t>
      </w:r>
    </w:p>
    <w:p w14:paraId="2BCE3E5B" w14:textId="77777777" w:rsidR="003F483F" w:rsidRDefault="003F483F" w:rsidP="003F483F">
      <w:pPr>
        <w:pStyle w:val="Default"/>
        <w:spacing w:line="360" w:lineRule="auto"/>
        <w:jc w:val="both"/>
        <w:rPr>
          <w:rFonts w:ascii="Arial Narrow" w:hAnsi="Arial Narrow"/>
          <w:b/>
          <w:bCs/>
        </w:rPr>
      </w:pPr>
      <w:r>
        <w:rPr>
          <w:rFonts w:ascii="Arial Narrow" w:hAnsi="Arial Narrow" w:cs="Arial"/>
        </w:rPr>
        <w:t>Please find attached a response to Parliamentary Question</w:t>
      </w:r>
      <w:r>
        <w:rPr>
          <w:rFonts w:ascii="Arial Narrow" w:hAnsi="Arial Narrow" w:cs="Arial"/>
          <w:b/>
        </w:rPr>
        <w:t xml:space="preserve"> </w:t>
      </w:r>
      <w:r>
        <w:rPr>
          <w:rFonts w:ascii="Arial Narrow" w:hAnsi="Arial Narrow"/>
        </w:rPr>
        <w:t>for</w:t>
      </w:r>
      <w:r>
        <w:rPr>
          <w:rFonts w:ascii="Arial Narrow" w:hAnsi="Arial Narrow" w:cs="Arial"/>
        </w:rPr>
        <w:t xml:space="preserve"> </w:t>
      </w:r>
      <w:r>
        <w:rPr>
          <w:rFonts w:ascii="Arial Narrow" w:hAnsi="Arial Narrow" w:cs="Arial"/>
          <w:b/>
          <w:i/>
        </w:rPr>
        <w:t>written reply</w:t>
      </w:r>
      <w:r>
        <w:rPr>
          <w:rFonts w:ascii="Arial Narrow" w:hAnsi="Arial Narrow" w:cs="Arial"/>
        </w:rPr>
        <w:t xml:space="preserve"> asked </w:t>
      </w:r>
      <w:r>
        <w:rPr>
          <w:rFonts w:ascii="Arial Narrow" w:hAnsi="Arial Narrow" w:cs="Arial"/>
          <w:b/>
        </w:rPr>
        <w:t>by</w:t>
      </w:r>
      <w:r>
        <w:rPr>
          <w:rFonts w:ascii="Arial Narrow" w:hAnsi="Arial Narrow"/>
          <w:b/>
        </w:rPr>
        <w:t xml:space="preserve"> </w:t>
      </w:r>
      <w:r w:rsidR="00844157" w:rsidRPr="00844157">
        <w:rPr>
          <w:rFonts w:ascii="Arial Narrow" w:hAnsi="Arial Narrow"/>
          <w:b/>
          <w:bCs/>
        </w:rPr>
        <w:t xml:space="preserve">Mr J R B Lorimer (DA) </w:t>
      </w:r>
      <w:r w:rsidRPr="00C16ABE">
        <w:rPr>
          <w:rFonts w:ascii="Arial Narrow" w:hAnsi="Arial Narrow"/>
          <w:b/>
          <w:bCs/>
        </w:rPr>
        <w:t>to ask the Minister of Mineral Resources and Energy</w:t>
      </w:r>
      <w:r>
        <w:rPr>
          <w:rFonts w:ascii="Arial Narrow" w:hAnsi="Arial Narrow"/>
          <w:b/>
          <w:bCs/>
        </w:rPr>
        <w:t xml:space="preserve">: </w:t>
      </w:r>
    </w:p>
    <w:p w14:paraId="223AFF4E" w14:textId="77777777" w:rsidR="003F483F" w:rsidRDefault="003F483F" w:rsidP="003F483F">
      <w:pPr>
        <w:spacing w:before="100" w:beforeAutospacing="1" w:after="100" w:afterAutospacing="1" w:line="360" w:lineRule="auto"/>
        <w:jc w:val="both"/>
        <w:outlineLvl w:val="0"/>
        <w:rPr>
          <w:rFonts w:ascii="Arial Narrow" w:hAnsi="Arial Narrow" w:cs="Arial"/>
          <w:b/>
          <w:sz w:val="24"/>
          <w:szCs w:val="24"/>
          <w:lang w:val="en-ZA"/>
        </w:rPr>
      </w:pPr>
    </w:p>
    <w:p w14:paraId="4C612070" w14:textId="77777777" w:rsidR="003F483F" w:rsidRDefault="003F483F" w:rsidP="003F483F">
      <w:pPr>
        <w:spacing w:before="100" w:beforeAutospacing="1" w:after="100" w:afterAutospacing="1" w:line="240" w:lineRule="auto"/>
        <w:jc w:val="both"/>
        <w:outlineLvl w:val="0"/>
        <w:rPr>
          <w:rFonts w:ascii="Arial Narrow" w:hAnsi="Arial Narrow"/>
          <w:sz w:val="24"/>
          <w:szCs w:val="24"/>
        </w:rPr>
      </w:pPr>
    </w:p>
    <w:p w14:paraId="45263F01" w14:textId="77777777" w:rsidR="003F483F" w:rsidRDefault="001A24F0"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Mr </w:t>
      </w:r>
      <w:r w:rsidR="00FE499E">
        <w:rPr>
          <w:rFonts w:ascii="Arial Narrow" w:hAnsi="Arial Narrow" w:cs="Tunga"/>
          <w:b/>
          <w:sz w:val="24"/>
          <w:szCs w:val="24"/>
          <w:lang w:val="en-ZA"/>
        </w:rPr>
        <w:t xml:space="preserve">Tseliso Maqubela </w:t>
      </w:r>
      <w:r>
        <w:rPr>
          <w:rFonts w:ascii="Arial Narrow" w:hAnsi="Arial Narrow" w:cs="Tunga"/>
          <w:b/>
          <w:sz w:val="24"/>
          <w:szCs w:val="24"/>
          <w:lang w:val="en-ZA"/>
        </w:rPr>
        <w:t xml:space="preserve"> </w:t>
      </w:r>
    </w:p>
    <w:p w14:paraId="674BECCB" w14:textId="77777777" w:rsidR="003F483F" w:rsidRDefault="001A24F0"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Deputy Director General: </w:t>
      </w:r>
      <w:r w:rsidR="00FE499E">
        <w:rPr>
          <w:rFonts w:ascii="Arial Narrow" w:hAnsi="Arial Narrow" w:cs="Tunga"/>
          <w:b/>
          <w:sz w:val="24"/>
          <w:szCs w:val="24"/>
          <w:lang w:val="en-ZA"/>
        </w:rPr>
        <w:t>Mineral and Petroleum Regulation</w:t>
      </w:r>
      <w:r>
        <w:rPr>
          <w:rFonts w:ascii="Arial Narrow" w:hAnsi="Arial Narrow" w:cs="Tunga"/>
          <w:b/>
          <w:sz w:val="24"/>
          <w:szCs w:val="24"/>
          <w:lang w:val="en-ZA"/>
        </w:rPr>
        <w:t xml:space="preserve"> </w:t>
      </w:r>
    </w:p>
    <w:p w14:paraId="66C80302"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14:paraId="222846B5" w14:textId="77777777" w:rsidR="003F483F" w:rsidRDefault="003F483F" w:rsidP="00DC407C">
      <w:pPr>
        <w:spacing w:after="0" w:line="276" w:lineRule="auto"/>
        <w:rPr>
          <w:rFonts w:ascii="Arial Narrow" w:hAnsi="Arial Narrow" w:cs="Tunga"/>
          <w:sz w:val="24"/>
          <w:szCs w:val="24"/>
          <w:lang w:val="en-ZA"/>
        </w:rPr>
      </w:pPr>
      <w:r>
        <w:rPr>
          <w:rFonts w:ascii="Arial Narrow" w:hAnsi="Arial Narrow" w:cs="Tunga"/>
          <w:sz w:val="24"/>
          <w:szCs w:val="24"/>
          <w:lang w:val="en-ZA"/>
        </w:rPr>
        <w:t>Recommended/ Not Recommended</w:t>
      </w:r>
    </w:p>
    <w:p w14:paraId="7E2D6591" w14:textId="77777777" w:rsidR="003F483F" w:rsidRDefault="003F483F" w:rsidP="003F483F">
      <w:pPr>
        <w:spacing w:after="0" w:line="240" w:lineRule="auto"/>
        <w:rPr>
          <w:rFonts w:ascii="Arial Narrow" w:hAnsi="Arial Narrow" w:cs="Tunga"/>
          <w:b/>
          <w:sz w:val="24"/>
          <w:szCs w:val="24"/>
          <w:lang w:val="en-ZA"/>
        </w:rPr>
      </w:pPr>
    </w:p>
    <w:p w14:paraId="2E9E6762" w14:textId="77777777" w:rsidR="003F483F" w:rsidRDefault="003F483F" w:rsidP="003F483F">
      <w:pPr>
        <w:spacing w:after="0" w:line="240" w:lineRule="auto"/>
        <w:rPr>
          <w:rFonts w:ascii="Arial Narrow" w:hAnsi="Arial Narrow" w:cs="Tunga"/>
          <w:b/>
          <w:sz w:val="24"/>
          <w:szCs w:val="24"/>
          <w:lang w:val="en-ZA"/>
        </w:rPr>
      </w:pPr>
    </w:p>
    <w:p w14:paraId="0DF0F03F" w14:textId="77777777" w:rsidR="003F483F" w:rsidRDefault="003F483F" w:rsidP="003F483F">
      <w:pPr>
        <w:spacing w:after="0" w:line="240" w:lineRule="auto"/>
        <w:rPr>
          <w:rFonts w:ascii="Arial Narrow" w:hAnsi="Arial Narrow" w:cs="Tunga"/>
          <w:b/>
          <w:sz w:val="24"/>
          <w:szCs w:val="24"/>
          <w:lang w:val="en-ZA"/>
        </w:rPr>
      </w:pPr>
    </w:p>
    <w:p w14:paraId="6F3D6BF6" w14:textId="77777777" w:rsidR="00F27BA8" w:rsidRDefault="00F27BA8" w:rsidP="003F483F">
      <w:pPr>
        <w:spacing w:after="0" w:line="240" w:lineRule="auto"/>
        <w:rPr>
          <w:rFonts w:ascii="Arial Narrow" w:hAnsi="Arial Narrow" w:cs="Tunga"/>
          <w:b/>
          <w:sz w:val="24"/>
          <w:szCs w:val="24"/>
          <w:lang w:val="en-ZA"/>
        </w:rPr>
      </w:pPr>
    </w:p>
    <w:p w14:paraId="2263BCB9"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Adv. T.S Mokoena</w:t>
      </w:r>
    </w:p>
    <w:p w14:paraId="674BBE86"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Director General: Department of Mineral Resources and Energy</w:t>
      </w:r>
    </w:p>
    <w:p w14:paraId="5FD91928"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14:paraId="26A704C0" w14:textId="77777777" w:rsidR="003F483F" w:rsidRDefault="003F483F" w:rsidP="00DC407C">
      <w:pPr>
        <w:spacing w:line="276" w:lineRule="auto"/>
        <w:rPr>
          <w:rFonts w:ascii="Arial Narrow" w:hAnsi="Arial Narrow" w:cs="Tunga"/>
          <w:sz w:val="24"/>
          <w:szCs w:val="24"/>
          <w:lang w:val="en-ZA"/>
        </w:rPr>
      </w:pPr>
      <w:r>
        <w:rPr>
          <w:rFonts w:ascii="Arial Narrow" w:hAnsi="Arial Narrow" w:cs="Tunga"/>
          <w:sz w:val="24"/>
          <w:szCs w:val="24"/>
          <w:lang w:val="en-ZA"/>
        </w:rPr>
        <w:t xml:space="preserve">Approved / Not Approved </w:t>
      </w:r>
    </w:p>
    <w:p w14:paraId="706DFED5" w14:textId="77777777" w:rsidR="003F483F" w:rsidRDefault="003F483F" w:rsidP="003F483F">
      <w:pPr>
        <w:spacing w:line="240" w:lineRule="auto"/>
        <w:rPr>
          <w:rFonts w:ascii="Arial Narrow" w:hAnsi="Arial Narrow" w:cs="Tunga"/>
          <w:sz w:val="24"/>
          <w:szCs w:val="24"/>
          <w:lang w:val="en-ZA"/>
        </w:rPr>
      </w:pPr>
    </w:p>
    <w:p w14:paraId="46D61D5A" w14:textId="77777777" w:rsidR="003F483F" w:rsidRDefault="003F483F" w:rsidP="003F483F">
      <w:pPr>
        <w:spacing w:line="240" w:lineRule="auto"/>
        <w:rPr>
          <w:rFonts w:ascii="Arial Narrow" w:hAnsi="Arial Narrow" w:cs="Tunga"/>
          <w:sz w:val="24"/>
          <w:szCs w:val="24"/>
          <w:lang w:val="en-ZA"/>
        </w:rPr>
      </w:pPr>
    </w:p>
    <w:p w14:paraId="1F30D5CC" w14:textId="77777777" w:rsidR="00F27BA8" w:rsidRDefault="00F27BA8" w:rsidP="003F483F">
      <w:pPr>
        <w:spacing w:line="240" w:lineRule="auto"/>
        <w:rPr>
          <w:rFonts w:ascii="Arial Narrow" w:hAnsi="Arial Narrow" w:cs="Tunga"/>
          <w:sz w:val="24"/>
          <w:szCs w:val="24"/>
          <w:lang w:val="en-ZA"/>
        </w:rPr>
      </w:pPr>
    </w:p>
    <w:p w14:paraId="2F86AD41"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Mr. S.G Mantashe</w:t>
      </w:r>
    </w:p>
    <w:p w14:paraId="5CB16EA7" w14:textId="77777777" w:rsidR="00DC407C"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 xml:space="preserve">Minister of Mineral Resources and Energy </w:t>
      </w:r>
    </w:p>
    <w:p w14:paraId="1DEEE6EB" w14:textId="77777777" w:rsidR="003F483F" w:rsidRDefault="003F483F" w:rsidP="00DC407C">
      <w:pPr>
        <w:spacing w:after="0" w:line="276" w:lineRule="auto"/>
        <w:rPr>
          <w:rFonts w:ascii="Arial Narrow" w:hAnsi="Arial Narrow" w:cs="Tunga"/>
          <w:b/>
          <w:sz w:val="24"/>
          <w:szCs w:val="24"/>
          <w:lang w:val="en-ZA"/>
        </w:rPr>
      </w:pPr>
      <w:r>
        <w:rPr>
          <w:rFonts w:ascii="Arial Narrow" w:hAnsi="Arial Narrow" w:cs="Tunga"/>
          <w:b/>
          <w:sz w:val="24"/>
          <w:szCs w:val="24"/>
          <w:lang w:val="en-ZA"/>
        </w:rPr>
        <w:t>………………/………………/202</w:t>
      </w:r>
      <w:r w:rsidR="00DC407C">
        <w:rPr>
          <w:rFonts w:ascii="Arial Narrow" w:hAnsi="Arial Narrow" w:cs="Tunga"/>
          <w:b/>
          <w:sz w:val="24"/>
          <w:szCs w:val="24"/>
          <w:lang w:val="en-ZA"/>
        </w:rPr>
        <w:t>1</w:t>
      </w:r>
    </w:p>
    <w:p w14:paraId="711D8E93" w14:textId="77777777" w:rsidR="003F483F" w:rsidRDefault="003F483F">
      <w:pPr>
        <w:spacing w:line="259" w:lineRule="auto"/>
        <w:rPr>
          <w:rFonts w:ascii="Arial Narrow" w:hAnsi="Arial Narrow" w:cs="Times New Roman"/>
          <w:b/>
          <w:bCs/>
          <w:color w:val="000000"/>
          <w:sz w:val="24"/>
          <w:szCs w:val="24"/>
          <w:lang w:val="en-ZA"/>
        </w:rPr>
      </w:pPr>
      <w:r>
        <w:rPr>
          <w:rFonts w:ascii="Arial Narrow" w:hAnsi="Arial Narrow"/>
          <w:b/>
          <w:bCs/>
        </w:rPr>
        <w:br w:type="page"/>
      </w:r>
    </w:p>
    <w:p w14:paraId="15F38901" w14:textId="77777777" w:rsidR="00BE34C6" w:rsidRPr="00BE34C6" w:rsidRDefault="00BE34C6" w:rsidP="00BE34C6">
      <w:pPr>
        <w:pStyle w:val="Default"/>
        <w:spacing w:line="360" w:lineRule="auto"/>
        <w:jc w:val="both"/>
        <w:rPr>
          <w:rFonts w:ascii="Arial Narrow" w:hAnsi="Arial Narrow"/>
          <w:b/>
          <w:bCs/>
        </w:rPr>
      </w:pPr>
      <w:bookmarkStart w:id="0" w:name="_Hlk69898279"/>
      <w:r w:rsidRPr="00BE34C6">
        <w:rPr>
          <w:rFonts w:ascii="Arial Narrow" w:hAnsi="Arial Narrow"/>
          <w:b/>
          <w:bCs/>
        </w:rPr>
        <w:lastRenderedPageBreak/>
        <w:t>728. Mr J R B Lorimer (DA) to ask the Minister of Mineral Resources and Energy:</w:t>
      </w:r>
    </w:p>
    <w:p w14:paraId="3ADB988C" w14:textId="77777777" w:rsidR="00BE34C6" w:rsidRDefault="00BE34C6" w:rsidP="00BE34C6">
      <w:pPr>
        <w:pStyle w:val="Default"/>
        <w:spacing w:line="360" w:lineRule="auto"/>
        <w:jc w:val="both"/>
        <w:rPr>
          <w:rFonts w:ascii="Arial Narrow" w:hAnsi="Arial Narrow"/>
          <w:b/>
          <w:bCs/>
        </w:rPr>
      </w:pPr>
    </w:p>
    <w:p w14:paraId="342C7D8F" w14:textId="1A7FF472" w:rsidR="005F43E3" w:rsidRPr="00EF092B" w:rsidRDefault="00BE34C6" w:rsidP="005F43E3">
      <w:pPr>
        <w:pStyle w:val="Default"/>
        <w:numPr>
          <w:ilvl w:val="0"/>
          <w:numId w:val="4"/>
        </w:numPr>
        <w:spacing w:line="360" w:lineRule="auto"/>
        <w:jc w:val="both"/>
        <w:rPr>
          <w:rFonts w:ascii="Arial Narrow" w:hAnsi="Arial Narrow"/>
          <w:bCs/>
        </w:rPr>
      </w:pPr>
      <w:r w:rsidRPr="00BE34C6">
        <w:rPr>
          <w:rFonts w:ascii="Arial Narrow" w:hAnsi="Arial Narrow"/>
          <w:bCs/>
        </w:rPr>
        <w:t>What total number of prospecting rights holders had their rights cancelled for not having met their obligations in terms of their approved Environmental Management Programmes;</w:t>
      </w:r>
    </w:p>
    <w:p w14:paraId="36D73FDE" w14:textId="1C9FA861" w:rsidR="00BE34C6" w:rsidRDefault="00BE34C6" w:rsidP="00BE34C6">
      <w:pPr>
        <w:pStyle w:val="Default"/>
        <w:numPr>
          <w:ilvl w:val="0"/>
          <w:numId w:val="4"/>
        </w:numPr>
        <w:spacing w:line="360" w:lineRule="auto"/>
        <w:jc w:val="both"/>
        <w:rPr>
          <w:rFonts w:ascii="Arial Narrow" w:hAnsi="Arial Narrow"/>
          <w:bCs/>
        </w:rPr>
      </w:pPr>
      <w:r w:rsidRPr="00BE34C6">
        <w:rPr>
          <w:rFonts w:ascii="Arial Narrow" w:hAnsi="Arial Narrow"/>
          <w:bCs/>
        </w:rPr>
        <w:t>Whether any other steps have been taken against non-compliance by rights holders in this regard; if not, why not; if so,</w:t>
      </w:r>
    </w:p>
    <w:p w14:paraId="7AB9FCC4" w14:textId="77777777" w:rsidR="009E3F71" w:rsidRPr="00BE34C6" w:rsidRDefault="00BE34C6" w:rsidP="00BE34C6">
      <w:pPr>
        <w:pStyle w:val="Default"/>
        <w:numPr>
          <w:ilvl w:val="0"/>
          <w:numId w:val="4"/>
        </w:numPr>
        <w:spacing w:line="360" w:lineRule="auto"/>
        <w:jc w:val="both"/>
        <w:rPr>
          <w:rFonts w:ascii="Arial Narrow" w:hAnsi="Arial Narrow"/>
          <w:bCs/>
        </w:rPr>
      </w:pPr>
      <w:r w:rsidRPr="00BE34C6">
        <w:rPr>
          <w:rFonts w:ascii="Arial Narrow" w:hAnsi="Arial Narrow"/>
          <w:bCs/>
        </w:rPr>
        <w:t>Whether he will furnish Mr J R B Lorimer with (a) a list indicating instances when steps and/or action was taken against non-compliance by rights holders and (b) any further relevant details; if not, why not; if so, what are the relevant details? NW849E</w:t>
      </w:r>
    </w:p>
    <w:bookmarkEnd w:id="0"/>
    <w:p w14:paraId="4C22D23B" w14:textId="77777777" w:rsidR="00BE34C6" w:rsidRDefault="00BE34C6" w:rsidP="00BA6ED2">
      <w:pPr>
        <w:pStyle w:val="Default"/>
        <w:spacing w:line="360" w:lineRule="auto"/>
        <w:jc w:val="both"/>
        <w:rPr>
          <w:rFonts w:ascii="Arial Narrow" w:hAnsi="Arial Narrow"/>
          <w:b/>
          <w:bCs/>
        </w:rPr>
      </w:pPr>
    </w:p>
    <w:p w14:paraId="6EE7F1FB" w14:textId="2D2956D2" w:rsidR="00BA6ED2" w:rsidRDefault="00BA6ED2" w:rsidP="00BA6ED2">
      <w:pPr>
        <w:pStyle w:val="Default"/>
        <w:spacing w:line="360" w:lineRule="auto"/>
        <w:jc w:val="both"/>
        <w:rPr>
          <w:rFonts w:ascii="Arial Narrow" w:hAnsi="Arial Narrow"/>
          <w:b/>
          <w:bCs/>
        </w:rPr>
      </w:pPr>
      <w:r>
        <w:rPr>
          <w:rFonts w:ascii="Arial Narrow" w:hAnsi="Arial Narrow"/>
          <w:b/>
          <w:bCs/>
        </w:rPr>
        <w:t xml:space="preserve">Reply </w:t>
      </w:r>
    </w:p>
    <w:p w14:paraId="25F48378" w14:textId="30644984" w:rsidR="004515FA" w:rsidRDefault="004515FA" w:rsidP="00BA6ED2">
      <w:pPr>
        <w:pStyle w:val="Default"/>
        <w:spacing w:line="360" w:lineRule="auto"/>
        <w:jc w:val="both"/>
        <w:rPr>
          <w:rFonts w:ascii="Arial Narrow" w:hAnsi="Arial Narrow"/>
          <w:b/>
          <w:bCs/>
        </w:rPr>
      </w:pPr>
    </w:p>
    <w:p w14:paraId="12652C44" w14:textId="2BA09DB5" w:rsidR="004515FA" w:rsidRDefault="004515FA" w:rsidP="004515FA">
      <w:pPr>
        <w:pStyle w:val="Default"/>
        <w:numPr>
          <w:ilvl w:val="0"/>
          <w:numId w:val="5"/>
        </w:numPr>
        <w:spacing w:line="360" w:lineRule="auto"/>
        <w:jc w:val="both"/>
        <w:rPr>
          <w:rFonts w:ascii="Arial Narrow" w:hAnsi="Arial Narrow"/>
        </w:rPr>
      </w:pPr>
      <w:r>
        <w:rPr>
          <w:rFonts w:ascii="Arial Narrow" w:hAnsi="Arial Narrow"/>
        </w:rPr>
        <w:t>There is no prospecting right that has been cancelled for not having met their approved EMP</w:t>
      </w:r>
      <w:r w:rsidR="005F43E3">
        <w:rPr>
          <w:rFonts w:ascii="Arial Narrow" w:hAnsi="Arial Narrow"/>
        </w:rPr>
        <w:t xml:space="preserve">. </w:t>
      </w:r>
    </w:p>
    <w:p w14:paraId="2A3A6AD8" w14:textId="7EAB93EE" w:rsidR="004515FA" w:rsidRDefault="004515FA" w:rsidP="004515FA">
      <w:pPr>
        <w:pStyle w:val="Default"/>
        <w:numPr>
          <w:ilvl w:val="0"/>
          <w:numId w:val="5"/>
        </w:numPr>
        <w:spacing w:line="360" w:lineRule="auto"/>
        <w:jc w:val="both"/>
        <w:rPr>
          <w:rFonts w:ascii="Arial Narrow" w:hAnsi="Arial Narrow"/>
        </w:rPr>
      </w:pPr>
      <w:r>
        <w:rPr>
          <w:rFonts w:ascii="Arial Narrow" w:hAnsi="Arial Narrow"/>
        </w:rPr>
        <w:t>Section 31L of NEMA notices we</w:t>
      </w:r>
      <w:r w:rsidR="005F43E3">
        <w:rPr>
          <w:rFonts w:ascii="Arial Narrow" w:hAnsi="Arial Narrow"/>
        </w:rPr>
        <w:t>re issued to Right Holders, for non-compliance with the terms and conditions of the Environmental Authorisations as well as the provisions of the National Environmental Management Act (Act 107 of 1998), including but not limited to failure to submit</w:t>
      </w:r>
      <w:r>
        <w:rPr>
          <w:rFonts w:ascii="Arial Narrow" w:hAnsi="Arial Narrow"/>
        </w:rPr>
        <w:t xml:space="preserve"> environmental audit reports, annual financial provision assessment</w:t>
      </w:r>
      <w:r w:rsidR="005F43E3">
        <w:rPr>
          <w:rFonts w:ascii="Arial Narrow" w:hAnsi="Arial Narrow"/>
        </w:rPr>
        <w:t>/review</w:t>
      </w:r>
      <w:r>
        <w:rPr>
          <w:rFonts w:ascii="Arial Narrow" w:hAnsi="Arial Narrow"/>
        </w:rPr>
        <w:t xml:space="preserve"> and </w:t>
      </w:r>
      <w:r w:rsidR="005F43E3">
        <w:rPr>
          <w:rFonts w:ascii="Arial Narrow" w:hAnsi="Arial Narrow"/>
        </w:rPr>
        <w:t xml:space="preserve">excessive </w:t>
      </w:r>
      <w:r>
        <w:rPr>
          <w:rFonts w:ascii="Arial Narrow" w:hAnsi="Arial Narrow"/>
        </w:rPr>
        <w:t xml:space="preserve"> dust</w:t>
      </w:r>
      <w:r w:rsidR="005F43E3">
        <w:rPr>
          <w:rFonts w:ascii="Arial Narrow" w:hAnsi="Arial Narrow"/>
        </w:rPr>
        <w:t xml:space="preserve"> emission amongst others</w:t>
      </w:r>
      <w:r>
        <w:rPr>
          <w:rFonts w:ascii="Arial Narrow" w:hAnsi="Arial Narrow"/>
        </w:rPr>
        <w:t>.</w:t>
      </w:r>
      <w:r w:rsidR="00A36436">
        <w:rPr>
          <w:rFonts w:ascii="Arial Narrow" w:hAnsi="Arial Narrow"/>
        </w:rPr>
        <w:t xml:space="preserve"> In instances where there was a significant Environmental degradation or pollution directives were issued in terms of section 28 of NEMA. </w:t>
      </w:r>
    </w:p>
    <w:p w14:paraId="60B61DFD" w14:textId="0F50611E" w:rsidR="00EB2033" w:rsidRDefault="00A36436" w:rsidP="004515FA">
      <w:pPr>
        <w:pStyle w:val="Default"/>
        <w:spacing w:line="360" w:lineRule="auto"/>
        <w:jc w:val="both"/>
        <w:rPr>
          <w:rFonts w:ascii="Arial Narrow" w:hAnsi="Arial Narrow"/>
        </w:rPr>
      </w:pPr>
      <w:r>
        <w:rPr>
          <w:rFonts w:ascii="Arial Narrow" w:hAnsi="Arial Narrow"/>
        </w:rPr>
        <w:t xml:space="preserve">      </w:t>
      </w:r>
      <w:r w:rsidR="004515FA">
        <w:rPr>
          <w:rFonts w:ascii="Arial Narrow" w:hAnsi="Arial Narrow"/>
        </w:rPr>
        <w:t xml:space="preserve">(3)(a) </w:t>
      </w:r>
      <w:r>
        <w:rPr>
          <w:rFonts w:ascii="Arial Narrow" w:hAnsi="Arial Narrow"/>
        </w:rPr>
        <w:t xml:space="preserve">Yes, please see the list for 2020/201 financial year </w:t>
      </w:r>
    </w:p>
    <w:p w14:paraId="19AA7718" w14:textId="3BA79A3A" w:rsidR="00EB2033" w:rsidRDefault="00EB2033" w:rsidP="004515FA">
      <w:pPr>
        <w:pStyle w:val="Default"/>
        <w:spacing w:line="360" w:lineRule="auto"/>
        <w:jc w:val="both"/>
        <w:rPr>
          <w:rFonts w:ascii="Arial Narrow" w:hAnsi="Arial Narrow"/>
        </w:rPr>
      </w:pPr>
    </w:p>
    <w:tbl>
      <w:tblPr>
        <w:tblW w:w="6804" w:type="dxa"/>
        <w:tblInd w:w="-856" w:type="dxa"/>
        <w:tblBorders>
          <w:top w:val="single" w:sz="4" w:space="0" w:color="auto"/>
        </w:tblBorders>
        <w:tblLook w:val="0000" w:firstRow="0" w:lastRow="0" w:firstColumn="0" w:lastColumn="0" w:noHBand="0" w:noVBand="0"/>
      </w:tblPr>
      <w:tblGrid>
        <w:gridCol w:w="709"/>
        <w:gridCol w:w="2268"/>
        <w:gridCol w:w="3827"/>
      </w:tblGrid>
      <w:tr w:rsidR="00AB3A12" w:rsidRPr="00EB2033" w14:paraId="743D8EBC" w14:textId="77777777" w:rsidTr="00AB3A12">
        <w:trPr>
          <w:trHeight w:val="100"/>
        </w:trPr>
        <w:tc>
          <w:tcPr>
            <w:tcW w:w="709" w:type="dxa"/>
            <w:tcBorders>
              <w:top w:val="single" w:sz="4" w:space="0" w:color="auto"/>
              <w:left w:val="single" w:sz="4" w:space="0" w:color="auto"/>
              <w:bottom w:val="single" w:sz="4" w:space="0" w:color="auto"/>
              <w:right w:val="single" w:sz="4" w:space="0" w:color="auto"/>
            </w:tcBorders>
          </w:tcPr>
          <w:p w14:paraId="6DFF8314" w14:textId="77777777" w:rsidR="00AB3A12" w:rsidRPr="00EB2033" w:rsidRDefault="00AB3A12" w:rsidP="003211AD">
            <w:pPr>
              <w:pStyle w:val="Default"/>
              <w:spacing w:line="360" w:lineRule="auto"/>
              <w:jc w:val="both"/>
              <w:rPr>
                <w:rFonts w:ascii="Arial Narrow" w:hAnsi="Arial Narrow"/>
                <w:b/>
              </w:rPr>
            </w:pPr>
            <w:proofErr w:type="spellStart"/>
            <w:r w:rsidRPr="00EB2033">
              <w:rPr>
                <w:rFonts w:ascii="Arial Narrow" w:hAnsi="Arial Narrow"/>
                <w:b/>
              </w:rPr>
              <w:t>Seq</w:t>
            </w:r>
            <w:proofErr w:type="spellEnd"/>
            <w:r w:rsidRPr="00EB2033">
              <w:rPr>
                <w:rFonts w:ascii="Arial Narrow" w:hAnsi="Arial Narrow"/>
                <w:b/>
              </w:rPr>
              <w:t xml:space="preserve"> No.</w:t>
            </w:r>
          </w:p>
        </w:tc>
        <w:tc>
          <w:tcPr>
            <w:tcW w:w="2268" w:type="dxa"/>
            <w:tcBorders>
              <w:top w:val="single" w:sz="4" w:space="0" w:color="auto"/>
              <w:left w:val="single" w:sz="4" w:space="0" w:color="auto"/>
              <w:bottom w:val="single" w:sz="4" w:space="0" w:color="auto"/>
            </w:tcBorders>
          </w:tcPr>
          <w:p w14:paraId="0A2F389C" w14:textId="77777777" w:rsidR="00AB3A12" w:rsidRPr="00EB2033" w:rsidRDefault="00AB3A12" w:rsidP="003211AD">
            <w:pPr>
              <w:pStyle w:val="Default"/>
              <w:spacing w:line="360" w:lineRule="auto"/>
              <w:jc w:val="both"/>
              <w:rPr>
                <w:rFonts w:ascii="Arial Narrow" w:hAnsi="Arial Narrow"/>
                <w:b/>
              </w:rPr>
            </w:pPr>
            <w:r w:rsidRPr="00EB2033">
              <w:rPr>
                <w:rFonts w:ascii="Arial Narrow" w:hAnsi="Arial Narrow"/>
                <w:b/>
              </w:rPr>
              <w:t>Reference Number</w:t>
            </w:r>
          </w:p>
        </w:tc>
        <w:tc>
          <w:tcPr>
            <w:tcW w:w="3827" w:type="dxa"/>
            <w:tcBorders>
              <w:top w:val="single" w:sz="4" w:space="0" w:color="auto"/>
              <w:left w:val="single" w:sz="4" w:space="0" w:color="auto"/>
              <w:bottom w:val="single" w:sz="4" w:space="0" w:color="auto"/>
              <w:right w:val="single" w:sz="4" w:space="0" w:color="auto"/>
            </w:tcBorders>
          </w:tcPr>
          <w:p w14:paraId="509B634E" w14:textId="77777777" w:rsidR="00AB3A12" w:rsidRPr="00EB2033" w:rsidRDefault="00AB3A12" w:rsidP="003211AD">
            <w:pPr>
              <w:pStyle w:val="Default"/>
              <w:spacing w:line="360" w:lineRule="auto"/>
              <w:jc w:val="both"/>
              <w:rPr>
                <w:rFonts w:ascii="Arial Narrow" w:hAnsi="Arial Narrow"/>
                <w:b/>
              </w:rPr>
            </w:pPr>
            <w:r w:rsidRPr="00EB2033">
              <w:rPr>
                <w:rFonts w:ascii="Arial Narrow" w:hAnsi="Arial Narrow"/>
                <w:b/>
              </w:rPr>
              <w:t xml:space="preserve">Actions taken </w:t>
            </w:r>
          </w:p>
        </w:tc>
      </w:tr>
      <w:tr w:rsidR="00AB3A12" w:rsidRPr="00EB2033" w14:paraId="009F9FD4"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240"/>
        </w:trPr>
        <w:tc>
          <w:tcPr>
            <w:tcW w:w="709" w:type="dxa"/>
            <w:tcBorders>
              <w:top w:val="single" w:sz="4" w:space="0" w:color="auto"/>
            </w:tcBorders>
          </w:tcPr>
          <w:p w14:paraId="7899B59C" w14:textId="77777777" w:rsidR="00AB3A12" w:rsidRPr="00EB2033" w:rsidRDefault="00AB3A12" w:rsidP="003211AD">
            <w:pPr>
              <w:pStyle w:val="Default"/>
              <w:jc w:val="both"/>
              <w:rPr>
                <w:rFonts w:ascii="Arial Narrow" w:hAnsi="Arial Narrow"/>
                <w:bCs/>
              </w:rPr>
            </w:pPr>
            <w:r w:rsidRPr="00EB2033">
              <w:rPr>
                <w:rFonts w:ascii="Arial Narrow" w:hAnsi="Arial Narrow"/>
                <w:bCs/>
              </w:rPr>
              <w:t>1</w:t>
            </w:r>
          </w:p>
        </w:tc>
        <w:tc>
          <w:tcPr>
            <w:tcW w:w="2268" w:type="dxa"/>
            <w:tcBorders>
              <w:top w:val="single" w:sz="4" w:space="0" w:color="auto"/>
            </w:tcBorders>
          </w:tcPr>
          <w:p w14:paraId="115A7E21" w14:textId="77777777" w:rsidR="00AB3A12" w:rsidRPr="00EB2033" w:rsidRDefault="00AB3A12" w:rsidP="003211AD">
            <w:pPr>
              <w:pStyle w:val="Default"/>
              <w:jc w:val="both"/>
              <w:rPr>
                <w:rFonts w:ascii="Arial Narrow" w:hAnsi="Arial Narrow"/>
                <w:bCs/>
              </w:rPr>
            </w:pPr>
            <w:r w:rsidRPr="00EB2033">
              <w:rPr>
                <w:rFonts w:ascii="Arial Narrow" w:hAnsi="Arial Narrow"/>
                <w:bCs/>
              </w:rPr>
              <w:t>KZN10652PR</w:t>
            </w:r>
          </w:p>
        </w:tc>
        <w:tc>
          <w:tcPr>
            <w:tcW w:w="3827" w:type="dxa"/>
            <w:tcBorders>
              <w:top w:val="single" w:sz="4" w:space="0" w:color="auto"/>
            </w:tcBorders>
          </w:tcPr>
          <w:p w14:paraId="57A56EFC" w14:textId="77777777" w:rsidR="00AB3A12" w:rsidRPr="00EB2033" w:rsidRDefault="00AB3A12" w:rsidP="003211AD">
            <w:pPr>
              <w:pStyle w:val="Default"/>
              <w:jc w:val="both"/>
              <w:rPr>
                <w:rFonts w:ascii="Arial Narrow" w:hAnsi="Arial Narrow"/>
                <w:bCs/>
              </w:rPr>
            </w:pPr>
            <w:r w:rsidRPr="00EB2033">
              <w:rPr>
                <w:rFonts w:ascii="Arial Narrow" w:hAnsi="Arial Narrow"/>
                <w:bCs/>
              </w:rPr>
              <w:t>S31L (NOI): Financial Provision for a renewal</w:t>
            </w:r>
          </w:p>
        </w:tc>
      </w:tr>
      <w:tr w:rsidR="00AB3A12" w:rsidRPr="00EB2033" w14:paraId="0325FC62"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270"/>
        </w:trPr>
        <w:tc>
          <w:tcPr>
            <w:tcW w:w="709" w:type="dxa"/>
          </w:tcPr>
          <w:p w14:paraId="06C3392C" w14:textId="77777777" w:rsidR="00AB3A12" w:rsidRPr="00EB2033" w:rsidRDefault="00AB3A12" w:rsidP="003211AD">
            <w:pPr>
              <w:pStyle w:val="Default"/>
              <w:jc w:val="both"/>
              <w:rPr>
                <w:rFonts w:ascii="Arial Narrow" w:hAnsi="Arial Narrow"/>
                <w:bCs/>
              </w:rPr>
            </w:pPr>
            <w:r w:rsidRPr="00EB2033">
              <w:rPr>
                <w:rFonts w:ascii="Arial Narrow" w:hAnsi="Arial Narrow"/>
                <w:bCs/>
              </w:rPr>
              <w:t>2</w:t>
            </w:r>
          </w:p>
        </w:tc>
        <w:tc>
          <w:tcPr>
            <w:tcW w:w="2268" w:type="dxa"/>
          </w:tcPr>
          <w:p w14:paraId="468581B2" w14:textId="77777777" w:rsidR="00AB3A12" w:rsidRPr="00EB2033" w:rsidRDefault="00AB3A12" w:rsidP="003211AD">
            <w:pPr>
              <w:pStyle w:val="Default"/>
              <w:jc w:val="both"/>
              <w:rPr>
                <w:rFonts w:ascii="Arial Narrow" w:hAnsi="Arial Narrow"/>
                <w:bCs/>
              </w:rPr>
            </w:pPr>
            <w:r w:rsidRPr="00EB2033">
              <w:rPr>
                <w:rFonts w:ascii="Arial Narrow" w:hAnsi="Arial Narrow"/>
                <w:bCs/>
              </w:rPr>
              <w:t>KZN10635PR</w:t>
            </w:r>
          </w:p>
        </w:tc>
        <w:tc>
          <w:tcPr>
            <w:tcW w:w="3827" w:type="dxa"/>
          </w:tcPr>
          <w:p w14:paraId="0ACD5AED" w14:textId="77777777" w:rsidR="00AB3A12" w:rsidRPr="00EB2033" w:rsidRDefault="00AB3A12" w:rsidP="003211AD">
            <w:pPr>
              <w:pStyle w:val="Default"/>
              <w:jc w:val="both"/>
              <w:rPr>
                <w:rFonts w:ascii="Arial Narrow" w:hAnsi="Arial Narrow"/>
                <w:bCs/>
              </w:rPr>
            </w:pPr>
            <w:r w:rsidRPr="00EB2033">
              <w:rPr>
                <w:rFonts w:ascii="Arial Narrow" w:hAnsi="Arial Narrow"/>
                <w:bCs/>
              </w:rPr>
              <w:t>S31L (NOI): Financial Provision for a renewal</w:t>
            </w:r>
          </w:p>
        </w:tc>
      </w:tr>
      <w:tr w:rsidR="00AB3A12" w:rsidRPr="00EB2033" w14:paraId="6E9BBC0B"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709" w:type="dxa"/>
          </w:tcPr>
          <w:p w14:paraId="634FFD9D" w14:textId="77777777" w:rsidR="00AB3A12" w:rsidRPr="00EB2033" w:rsidRDefault="00AB3A12" w:rsidP="003211AD">
            <w:pPr>
              <w:pStyle w:val="Default"/>
              <w:jc w:val="both"/>
              <w:rPr>
                <w:rFonts w:ascii="Arial Narrow" w:hAnsi="Arial Narrow"/>
                <w:bCs/>
              </w:rPr>
            </w:pPr>
            <w:r w:rsidRPr="00EB2033">
              <w:rPr>
                <w:rFonts w:ascii="Arial Narrow" w:hAnsi="Arial Narrow"/>
                <w:bCs/>
              </w:rPr>
              <w:t>3</w:t>
            </w:r>
          </w:p>
        </w:tc>
        <w:tc>
          <w:tcPr>
            <w:tcW w:w="2268" w:type="dxa"/>
          </w:tcPr>
          <w:p w14:paraId="28615D5F" w14:textId="77777777" w:rsidR="00AB3A12" w:rsidRPr="00EB2033" w:rsidRDefault="00AB3A12" w:rsidP="003211AD">
            <w:pPr>
              <w:pStyle w:val="Default"/>
              <w:jc w:val="both"/>
              <w:rPr>
                <w:rFonts w:ascii="Arial Narrow" w:hAnsi="Arial Narrow"/>
                <w:bCs/>
              </w:rPr>
            </w:pPr>
            <w:r w:rsidRPr="00EB2033">
              <w:rPr>
                <w:rFonts w:ascii="Arial Narrow" w:hAnsi="Arial Narrow"/>
                <w:bCs/>
              </w:rPr>
              <w:t>KZN544PR</w:t>
            </w:r>
          </w:p>
        </w:tc>
        <w:tc>
          <w:tcPr>
            <w:tcW w:w="3827" w:type="dxa"/>
          </w:tcPr>
          <w:p w14:paraId="3A47C6A0" w14:textId="77777777" w:rsidR="00AB3A12" w:rsidRPr="00EB2033" w:rsidRDefault="00AB3A12" w:rsidP="003211AD">
            <w:pPr>
              <w:pStyle w:val="Default"/>
              <w:jc w:val="both"/>
              <w:rPr>
                <w:rFonts w:ascii="Arial Narrow" w:hAnsi="Arial Narrow"/>
                <w:bCs/>
              </w:rPr>
            </w:pPr>
            <w:r w:rsidRPr="00EB2033">
              <w:rPr>
                <w:rFonts w:ascii="Arial Narrow" w:hAnsi="Arial Narrow"/>
                <w:bCs/>
              </w:rPr>
              <w:t>S29(b): Closure Directive</w:t>
            </w:r>
          </w:p>
        </w:tc>
      </w:tr>
      <w:tr w:rsidR="00AB3A12" w:rsidRPr="00EB2033" w14:paraId="5E9F9544"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5"/>
        </w:trPr>
        <w:tc>
          <w:tcPr>
            <w:tcW w:w="709" w:type="dxa"/>
          </w:tcPr>
          <w:p w14:paraId="6789DC9E" w14:textId="77777777" w:rsidR="00AB3A12" w:rsidRPr="00EB2033" w:rsidRDefault="00AB3A12" w:rsidP="003211AD">
            <w:pPr>
              <w:pStyle w:val="Default"/>
              <w:jc w:val="both"/>
              <w:rPr>
                <w:rFonts w:ascii="Arial Narrow" w:hAnsi="Arial Narrow"/>
                <w:bCs/>
              </w:rPr>
            </w:pPr>
            <w:r w:rsidRPr="00EB2033">
              <w:rPr>
                <w:rFonts w:ascii="Arial Narrow" w:hAnsi="Arial Narrow"/>
                <w:bCs/>
              </w:rPr>
              <w:t>4</w:t>
            </w:r>
          </w:p>
        </w:tc>
        <w:tc>
          <w:tcPr>
            <w:tcW w:w="2268" w:type="dxa"/>
          </w:tcPr>
          <w:p w14:paraId="1CCC1D47" w14:textId="77777777" w:rsidR="00AB3A12" w:rsidRPr="00EB2033" w:rsidRDefault="00AB3A12" w:rsidP="003211AD">
            <w:pPr>
              <w:pStyle w:val="Default"/>
              <w:jc w:val="both"/>
              <w:rPr>
                <w:rFonts w:ascii="Arial Narrow" w:hAnsi="Arial Narrow"/>
                <w:bCs/>
              </w:rPr>
            </w:pPr>
            <w:r w:rsidRPr="00EB2033">
              <w:rPr>
                <w:rFonts w:ascii="Arial Narrow" w:hAnsi="Arial Narrow"/>
                <w:bCs/>
              </w:rPr>
              <w:t>KZN543PR</w:t>
            </w:r>
          </w:p>
        </w:tc>
        <w:tc>
          <w:tcPr>
            <w:tcW w:w="3827" w:type="dxa"/>
          </w:tcPr>
          <w:p w14:paraId="5D8BFE17" w14:textId="77777777" w:rsidR="00AB3A12" w:rsidRPr="00EB2033" w:rsidRDefault="00AB3A12" w:rsidP="003211AD">
            <w:pPr>
              <w:pStyle w:val="Default"/>
              <w:jc w:val="both"/>
              <w:rPr>
                <w:rFonts w:ascii="Arial Narrow" w:hAnsi="Arial Narrow"/>
                <w:bCs/>
              </w:rPr>
            </w:pPr>
            <w:r w:rsidRPr="00EB2033">
              <w:rPr>
                <w:rFonts w:ascii="Arial Narrow" w:hAnsi="Arial Narrow"/>
                <w:bCs/>
              </w:rPr>
              <w:t>S29(b): Closure Directive</w:t>
            </w:r>
          </w:p>
        </w:tc>
      </w:tr>
      <w:tr w:rsidR="00AB3A12" w:rsidRPr="00EB2033" w14:paraId="4ECFBC75"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346"/>
        </w:trPr>
        <w:tc>
          <w:tcPr>
            <w:tcW w:w="709" w:type="dxa"/>
          </w:tcPr>
          <w:p w14:paraId="2B2E3489" w14:textId="77777777" w:rsidR="00AB3A12" w:rsidRPr="00EB2033" w:rsidRDefault="00AB3A12" w:rsidP="003211AD">
            <w:pPr>
              <w:pStyle w:val="Default"/>
              <w:jc w:val="both"/>
              <w:rPr>
                <w:rFonts w:ascii="Arial Narrow" w:hAnsi="Arial Narrow"/>
                <w:bCs/>
              </w:rPr>
            </w:pPr>
            <w:r w:rsidRPr="00EB2033">
              <w:rPr>
                <w:rFonts w:ascii="Arial Narrow" w:hAnsi="Arial Narrow"/>
                <w:bCs/>
              </w:rPr>
              <w:t>5</w:t>
            </w:r>
          </w:p>
        </w:tc>
        <w:tc>
          <w:tcPr>
            <w:tcW w:w="2268" w:type="dxa"/>
          </w:tcPr>
          <w:p w14:paraId="37F0FEE4" w14:textId="77777777" w:rsidR="00AB3A12" w:rsidRPr="00EB2033" w:rsidRDefault="00AB3A12" w:rsidP="003211AD">
            <w:pPr>
              <w:pStyle w:val="Default"/>
              <w:jc w:val="both"/>
              <w:rPr>
                <w:rFonts w:ascii="Arial Narrow" w:hAnsi="Arial Narrow"/>
                <w:bCs/>
              </w:rPr>
            </w:pPr>
            <w:r w:rsidRPr="00EB2033">
              <w:rPr>
                <w:rFonts w:ascii="Arial Narrow" w:hAnsi="Arial Narrow"/>
                <w:bCs/>
              </w:rPr>
              <w:t>KZN495PR</w:t>
            </w:r>
          </w:p>
        </w:tc>
        <w:tc>
          <w:tcPr>
            <w:tcW w:w="3827" w:type="dxa"/>
          </w:tcPr>
          <w:p w14:paraId="336F45A6" w14:textId="77777777" w:rsidR="00AB3A12" w:rsidRPr="00EB2033" w:rsidRDefault="00AB3A12" w:rsidP="003211AD">
            <w:pPr>
              <w:pStyle w:val="Default"/>
              <w:jc w:val="both"/>
              <w:rPr>
                <w:rFonts w:ascii="Arial Narrow" w:hAnsi="Arial Narrow"/>
                <w:bCs/>
              </w:rPr>
            </w:pPr>
            <w:r w:rsidRPr="00EB2033">
              <w:rPr>
                <w:rFonts w:ascii="Arial Narrow" w:hAnsi="Arial Narrow"/>
                <w:bCs/>
              </w:rPr>
              <w:t>S29(b): Closure Directive</w:t>
            </w:r>
          </w:p>
        </w:tc>
      </w:tr>
      <w:tr w:rsidR="00AB3A12" w:rsidRPr="00EB2033" w14:paraId="76C4F898"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127DB577" w14:textId="77777777" w:rsidR="00AB3A12" w:rsidRPr="00EB2033" w:rsidRDefault="00AB3A12" w:rsidP="003211AD">
            <w:pPr>
              <w:pStyle w:val="Default"/>
              <w:jc w:val="both"/>
              <w:rPr>
                <w:rFonts w:ascii="Arial Narrow" w:hAnsi="Arial Narrow"/>
                <w:bCs/>
              </w:rPr>
            </w:pPr>
            <w:r w:rsidRPr="00EB2033">
              <w:rPr>
                <w:rFonts w:ascii="Arial Narrow" w:hAnsi="Arial Narrow"/>
                <w:bCs/>
              </w:rPr>
              <w:t>6</w:t>
            </w:r>
          </w:p>
        </w:tc>
        <w:tc>
          <w:tcPr>
            <w:tcW w:w="2268" w:type="dxa"/>
          </w:tcPr>
          <w:p w14:paraId="5C02B394" w14:textId="77777777" w:rsidR="00AB3A12" w:rsidRPr="00EB2033" w:rsidRDefault="00AB3A12" w:rsidP="003211AD">
            <w:pPr>
              <w:pStyle w:val="Default"/>
              <w:jc w:val="both"/>
              <w:rPr>
                <w:rFonts w:ascii="Arial Narrow" w:hAnsi="Arial Narrow"/>
                <w:bCs/>
              </w:rPr>
            </w:pPr>
            <w:r w:rsidRPr="00EB2033">
              <w:rPr>
                <w:rFonts w:ascii="Arial Narrow" w:hAnsi="Arial Narrow"/>
                <w:bCs/>
              </w:rPr>
              <w:t>KZN491PR</w:t>
            </w:r>
          </w:p>
        </w:tc>
        <w:tc>
          <w:tcPr>
            <w:tcW w:w="3827" w:type="dxa"/>
          </w:tcPr>
          <w:p w14:paraId="6EB02694" w14:textId="77777777" w:rsidR="00AB3A12" w:rsidRPr="00EB2033" w:rsidRDefault="00AB3A12" w:rsidP="003211AD">
            <w:pPr>
              <w:pStyle w:val="Default"/>
              <w:jc w:val="both"/>
              <w:rPr>
                <w:rFonts w:ascii="Arial Narrow" w:hAnsi="Arial Narrow"/>
                <w:bCs/>
              </w:rPr>
            </w:pPr>
            <w:r w:rsidRPr="00EB2033">
              <w:rPr>
                <w:rFonts w:ascii="Arial Narrow" w:hAnsi="Arial Narrow"/>
                <w:bCs/>
              </w:rPr>
              <w:t>S29(b): Closure Directive</w:t>
            </w:r>
          </w:p>
        </w:tc>
      </w:tr>
      <w:tr w:rsidR="00AB3A12" w:rsidRPr="00EB2033" w14:paraId="7A30DF82"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7D81D0BB" w14:textId="77777777" w:rsidR="00AB3A12" w:rsidRPr="00EB2033" w:rsidRDefault="00AB3A12" w:rsidP="003211AD">
            <w:pPr>
              <w:pStyle w:val="Default"/>
              <w:jc w:val="both"/>
              <w:rPr>
                <w:rFonts w:ascii="Arial Narrow" w:hAnsi="Arial Narrow"/>
                <w:bCs/>
              </w:rPr>
            </w:pPr>
            <w:r w:rsidRPr="00EB2033">
              <w:rPr>
                <w:rFonts w:ascii="Arial Narrow" w:hAnsi="Arial Narrow"/>
                <w:bCs/>
              </w:rPr>
              <w:t>7</w:t>
            </w:r>
          </w:p>
        </w:tc>
        <w:tc>
          <w:tcPr>
            <w:tcW w:w="2268" w:type="dxa"/>
          </w:tcPr>
          <w:p w14:paraId="226D820C" w14:textId="77777777" w:rsidR="00AB3A12" w:rsidRPr="00EB2033" w:rsidRDefault="00AB3A12" w:rsidP="003211AD">
            <w:pPr>
              <w:pStyle w:val="Default"/>
              <w:jc w:val="both"/>
              <w:rPr>
                <w:rFonts w:ascii="Arial Narrow" w:hAnsi="Arial Narrow"/>
                <w:bCs/>
              </w:rPr>
            </w:pPr>
            <w:r w:rsidRPr="00EB2033">
              <w:rPr>
                <w:rFonts w:ascii="Arial Narrow" w:hAnsi="Arial Narrow"/>
                <w:bCs/>
              </w:rPr>
              <w:t>KZN10708PR</w:t>
            </w:r>
          </w:p>
        </w:tc>
        <w:tc>
          <w:tcPr>
            <w:tcW w:w="3827" w:type="dxa"/>
          </w:tcPr>
          <w:p w14:paraId="5E22DACD" w14:textId="77777777" w:rsidR="00AB3A12" w:rsidRPr="00EB2033" w:rsidRDefault="00AB3A12" w:rsidP="003211AD">
            <w:pPr>
              <w:pStyle w:val="Default"/>
              <w:jc w:val="both"/>
              <w:rPr>
                <w:rFonts w:ascii="Arial Narrow" w:hAnsi="Arial Narrow"/>
                <w:bCs/>
              </w:rPr>
            </w:pPr>
            <w:r w:rsidRPr="00EB2033">
              <w:rPr>
                <w:rFonts w:ascii="Arial Narrow" w:hAnsi="Arial Narrow"/>
                <w:bCs/>
              </w:rPr>
              <w:t>S31L (NOI): Financial Provision for a renewal</w:t>
            </w:r>
          </w:p>
        </w:tc>
      </w:tr>
      <w:tr w:rsidR="00AB3A12" w:rsidRPr="00EB2033" w14:paraId="3759A24F"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3FFB73CA" w14:textId="77777777" w:rsidR="00AB3A12" w:rsidRPr="00EB2033" w:rsidRDefault="00AB3A12" w:rsidP="003211AD">
            <w:pPr>
              <w:pStyle w:val="Default"/>
              <w:jc w:val="both"/>
              <w:rPr>
                <w:rFonts w:ascii="Arial Narrow" w:hAnsi="Arial Narrow"/>
                <w:bCs/>
              </w:rPr>
            </w:pPr>
            <w:r w:rsidRPr="00EB2033">
              <w:rPr>
                <w:rFonts w:ascii="Arial Narrow" w:hAnsi="Arial Narrow"/>
                <w:bCs/>
              </w:rPr>
              <w:t>8</w:t>
            </w:r>
          </w:p>
        </w:tc>
        <w:tc>
          <w:tcPr>
            <w:tcW w:w="2268" w:type="dxa"/>
          </w:tcPr>
          <w:p w14:paraId="0DA82AA4" w14:textId="77777777" w:rsidR="00AB3A12" w:rsidRPr="00EB2033" w:rsidRDefault="00AB3A12" w:rsidP="003211AD">
            <w:pPr>
              <w:pStyle w:val="Default"/>
              <w:jc w:val="both"/>
              <w:rPr>
                <w:rFonts w:ascii="Arial Narrow" w:hAnsi="Arial Narrow"/>
                <w:bCs/>
              </w:rPr>
            </w:pPr>
            <w:r w:rsidRPr="00EB2033">
              <w:rPr>
                <w:rFonts w:ascii="Arial Narrow" w:hAnsi="Arial Narrow"/>
                <w:bCs/>
              </w:rPr>
              <w:t>KZN196PR</w:t>
            </w:r>
          </w:p>
        </w:tc>
        <w:tc>
          <w:tcPr>
            <w:tcW w:w="3827" w:type="dxa"/>
          </w:tcPr>
          <w:p w14:paraId="077890DA" w14:textId="77777777" w:rsidR="00AB3A12" w:rsidRPr="00EB2033" w:rsidRDefault="00AB3A12" w:rsidP="003211AD">
            <w:pPr>
              <w:pStyle w:val="Default"/>
              <w:jc w:val="both"/>
              <w:rPr>
                <w:rFonts w:ascii="Arial Narrow" w:hAnsi="Arial Narrow"/>
                <w:bCs/>
              </w:rPr>
            </w:pPr>
            <w:r w:rsidRPr="00EB2033">
              <w:rPr>
                <w:rFonts w:ascii="Arial Narrow" w:hAnsi="Arial Narrow"/>
                <w:bCs/>
              </w:rPr>
              <w:t>S29(b): Closure Directive</w:t>
            </w:r>
          </w:p>
        </w:tc>
      </w:tr>
      <w:tr w:rsidR="00AB3A12" w:rsidRPr="00EB2033" w14:paraId="32A7DAAD"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04B48380" w14:textId="77777777" w:rsidR="00AB3A12" w:rsidRPr="00EB2033" w:rsidRDefault="00AB3A12" w:rsidP="003211AD">
            <w:pPr>
              <w:pStyle w:val="Default"/>
              <w:jc w:val="both"/>
              <w:rPr>
                <w:rFonts w:ascii="Arial Narrow" w:hAnsi="Arial Narrow"/>
                <w:bCs/>
              </w:rPr>
            </w:pPr>
            <w:r w:rsidRPr="00EB2033">
              <w:rPr>
                <w:rFonts w:ascii="Arial Narrow" w:hAnsi="Arial Narrow"/>
                <w:bCs/>
              </w:rPr>
              <w:t>9</w:t>
            </w:r>
          </w:p>
        </w:tc>
        <w:tc>
          <w:tcPr>
            <w:tcW w:w="2268" w:type="dxa"/>
          </w:tcPr>
          <w:p w14:paraId="62F85380" w14:textId="77777777" w:rsidR="00AB3A12" w:rsidRPr="00EB2033" w:rsidRDefault="00AB3A12" w:rsidP="003211AD">
            <w:pPr>
              <w:pStyle w:val="Default"/>
              <w:jc w:val="both"/>
              <w:rPr>
                <w:rFonts w:ascii="Arial Narrow" w:hAnsi="Arial Narrow"/>
                <w:bCs/>
              </w:rPr>
            </w:pPr>
            <w:r w:rsidRPr="00EB2033">
              <w:rPr>
                <w:rFonts w:ascii="Arial Narrow" w:hAnsi="Arial Narrow"/>
                <w:bCs/>
              </w:rPr>
              <w:t>KZN601PR</w:t>
            </w:r>
          </w:p>
        </w:tc>
        <w:tc>
          <w:tcPr>
            <w:tcW w:w="3827" w:type="dxa"/>
          </w:tcPr>
          <w:p w14:paraId="6BA84D3C" w14:textId="77777777" w:rsidR="00AB3A12" w:rsidRPr="00EB2033" w:rsidRDefault="00AB3A12" w:rsidP="003211AD">
            <w:pPr>
              <w:pStyle w:val="Default"/>
              <w:jc w:val="both"/>
              <w:rPr>
                <w:rFonts w:ascii="Arial Narrow" w:hAnsi="Arial Narrow"/>
                <w:bCs/>
              </w:rPr>
            </w:pPr>
            <w:r w:rsidRPr="00EB2033">
              <w:rPr>
                <w:rFonts w:ascii="Arial Narrow" w:hAnsi="Arial Narrow"/>
                <w:bCs/>
              </w:rPr>
              <w:t>S29(b):</w:t>
            </w:r>
            <w:r w:rsidRPr="00EB2033">
              <w:rPr>
                <w:rFonts w:ascii="Arial Narrow" w:hAnsi="Arial Narrow"/>
                <w:bCs/>
              </w:rPr>
              <w:tab/>
              <w:t>Closure Directive</w:t>
            </w:r>
            <w:r w:rsidRPr="00EB2033">
              <w:rPr>
                <w:rFonts w:ascii="Arial Narrow" w:hAnsi="Arial Narrow"/>
                <w:bCs/>
              </w:rPr>
              <w:tab/>
            </w:r>
          </w:p>
        </w:tc>
      </w:tr>
      <w:tr w:rsidR="00AB3A12" w:rsidRPr="00EB2033" w14:paraId="1DE1ACBE"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6C7CFDA1" w14:textId="77777777" w:rsidR="00AB3A12" w:rsidRPr="00EB2033" w:rsidRDefault="00AB3A12" w:rsidP="003211AD">
            <w:pPr>
              <w:pStyle w:val="Default"/>
              <w:jc w:val="both"/>
              <w:rPr>
                <w:rFonts w:ascii="Arial Narrow" w:hAnsi="Arial Narrow"/>
                <w:bCs/>
              </w:rPr>
            </w:pPr>
            <w:r w:rsidRPr="00EB2033">
              <w:rPr>
                <w:rFonts w:ascii="Arial Narrow" w:hAnsi="Arial Narrow"/>
                <w:bCs/>
              </w:rPr>
              <w:lastRenderedPageBreak/>
              <w:t>10</w:t>
            </w:r>
          </w:p>
        </w:tc>
        <w:tc>
          <w:tcPr>
            <w:tcW w:w="2268" w:type="dxa"/>
          </w:tcPr>
          <w:p w14:paraId="31050BD9" w14:textId="77777777" w:rsidR="00AB3A12" w:rsidRPr="00EB2033" w:rsidRDefault="00AB3A12" w:rsidP="003211AD">
            <w:pPr>
              <w:pStyle w:val="Default"/>
              <w:jc w:val="both"/>
              <w:rPr>
                <w:rFonts w:ascii="Arial Narrow" w:hAnsi="Arial Narrow"/>
                <w:bCs/>
              </w:rPr>
            </w:pPr>
            <w:r w:rsidRPr="00EB2033">
              <w:rPr>
                <w:rFonts w:ascii="Arial Narrow" w:hAnsi="Arial Narrow"/>
                <w:bCs/>
              </w:rPr>
              <w:t>KZN204PR</w:t>
            </w:r>
          </w:p>
        </w:tc>
        <w:tc>
          <w:tcPr>
            <w:tcW w:w="3827" w:type="dxa"/>
          </w:tcPr>
          <w:p w14:paraId="29A4446C" w14:textId="77777777" w:rsidR="00AB3A12" w:rsidRPr="00EB2033" w:rsidRDefault="00AB3A12" w:rsidP="003211AD">
            <w:pPr>
              <w:pStyle w:val="Default"/>
              <w:jc w:val="both"/>
              <w:rPr>
                <w:rFonts w:ascii="Arial Narrow" w:hAnsi="Arial Narrow"/>
                <w:bCs/>
              </w:rPr>
            </w:pPr>
            <w:r w:rsidRPr="00EB2033">
              <w:rPr>
                <w:rFonts w:ascii="Arial Narrow" w:hAnsi="Arial Narrow"/>
                <w:bCs/>
              </w:rPr>
              <w:t>S29(b):</w:t>
            </w:r>
            <w:r w:rsidRPr="00EB2033">
              <w:rPr>
                <w:rFonts w:ascii="Arial Narrow" w:hAnsi="Arial Narrow"/>
                <w:bCs/>
              </w:rPr>
              <w:tab/>
              <w:t>Closure Directive</w:t>
            </w:r>
          </w:p>
        </w:tc>
      </w:tr>
      <w:tr w:rsidR="00AB3A12" w:rsidRPr="00EB2033" w14:paraId="6B5043C0"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75ACAFC4" w14:textId="77777777" w:rsidR="00AB3A12" w:rsidRPr="00EB2033" w:rsidRDefault="00AB3A12" w:rsidP="003211AD">
            <w:pPr>
              <w:pStyle w:val="Default"/>
              <w:jc w:val="both"/>
              <w:rPr>
                <w:rFonts w:ascii="Arial Narrow" w:hAnsi="Arial Narrow"/>
                <w:bCs/>
              </w:rPr>
            </w:pPr>
            <w:r w:rsidRPr="00EB2033">
              <w:rPr>
                <w:rFonts w:ascii="Arial Narrow" w:hAnsi="Arial Narrow"/>
                <w:bCs/>
              </w:rPr>
              <w:t>11</w:t>
            </w:r>
          </w:p>
        </w:tc>
        <w:tc>
          <w:tcPr>
            <w:tcW w:w="2268" w:type="dxa"/>
          </w:tcPr>
          <w:p w14:paraId="32F978D8" w14:textId="77777777" w:rsidR="00AB3A12" w:rsidRPr="00EB2033" w:rsidRDefault="00AB3A12" w:rsidP="003211AD">
            <w:pPr>
              <w:pStyle w:val="Default"/>
              <w:jc w:val="both"/>
              <w:rPr>
                <w:rFonts w:ascii="Arial Narrow" w:hAnsi="Arial Narrow"/>
                <w:bCs/>
              </w:rPr>
            </w:pPr>
            <w:r w:rsidRPr="00EB2033">
              <w:rPr>
                <w:rFonts w:ascii="Arial Narrow" w:hAnsi="Arial Narrow"/>
                <w:bCs/>
              </w:rPr>
              <w:t>KZN37PR</w:t>
            </w:r>
          </w:p>
        </w:tc>
        <w:tc>
          <w:tcPr>
            <w:tcW w:w="3827" w:type="dxa"/>
          </w:tcPr>
          <w:p w14:paraId="279DC9B7" w14:textId="77777777" w:rsidR="00AB3A12" w:rsidRPr="00EB2033" w:rsidRDefault="00AB3A12" w:rsidP="003211AD">
            <w:pPr>
              <w:pStyle w:val="Default"/>
              <w:jc w:val="both"/>
              <w:rPr>
                <w:rFonts w:ascii="Arial Narrow" w:hAnsi="Arial Narrow"/>
                <w:bCs/>
              </w:rPr>
            </w:pPr>
            <w:r w:rsidRPr="00EB2033">
              <w:rPr>
                <w:rFonts w:ascii="Arial Narrow" w:hAnsi="Arial Narrow"/>
                <w:bCs/>
              </w:rPr>
              <w:t>S31L (NOI): Financial Provision for a renewal</w:t>
            </w:r>
          </w:p>
        </w:tc>
      </w:tr>
      <w:tr w:rsidR="00AB3A12" w:rsidRPr="00EB2033" w14:paraId="266B0EC2" w14:textId="77777777" w:rsidTr="00AB3A12">
        <w:tblPrEx>
          <w:tblBorders>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709" w:type="dxa"/>
          </w:tcPr>
          <w:p w14:paraId="01440787" w14:textId="77777777" w:rsidR="00AB3A12" w:rsidRPr="00EB2033" w:rsidRDefault="00AB3A12" w:rsidP="003211AD">
            <w:pPr>
              <w:pStyle w:val="Default"/>
              <w:jc w:val="both"/>
              <w:rPr>
                <w:rFonts w:ascii="Arial Narrow" w:hAnsi="Arial Narrow"/>
                <w:bCs/>
              </w:rPr>
            </w:pPr>
            <w:r w:rsidRPr="00EB2033">
              <w:rPr>
                <w:rFonts w:ascii="Arial Narrow" w:hAnsi="Arial Narrow"/>
                <w:bCs/>
              </w:rPr>
              <w:t>12</w:t>
            </w:r>
          </w:p>
        </w:tc>
        <w:tc>
          <w:tcPr>
            <w:tcW w:w="2268" w:type="dxa"/>
          </w:tcPr>
          <w:p w14:paraId="4913FF98" w14:textId="77777777" w:rsidR="00AB3A12" w:rsidRPr="00EB2033" w:rsidRDefault="00AB3A12" w:rsidP="003211AD">
            <w:pPr>
              <w:pStyle w:val="Default"/>
              <w:jc w:val="both"/>
              <w:rPr>
                <w:rFonts w:ascii="Arial Narrow" w:hAnsi="Arial Narrow"/>
                <w:bCs/>
              </w:rPr>
            </w:pPr>
            <w:r w:rsidRPr="00EB2033">
              <w:rPr>
                <w:rFonts w:ascii="Arial Narrow" w:hAnsi="Arial Narrow"/>
                <w:bCs/>
              </w:rPr>
              <w:t>KZN10338PR</w:t>
            </w:r>
          </w:p>
        </w:tc>
        <w:tc>
          <w:tcPr>
            <w:tcW w:w="3827" w:type="dxa"/>
          </w:tcPr>
          <w:p w14:paraId="1F4147C5" w14:textId="77777777" w:rsidR="00AB3A12" w:rsidRPr="00EB2033" w:rsidRDefault="00AB3A12" w:rsidP="003211AD">
            <w:pPr>
              <w:pStyle w:val="Default"/>
              <w:jc w:val="both"/>
              <w:rPr>
                <w:rFonts w:ascii="Arial Narrow" w:hAnsi="Arial Narrow"/>
                <w:bCs/>
              </w:rPr>
            </w:pPr>
            <w:r w:rsidRPr="00EB2033">
              <w:rPr>
                <w:rFonts w:ascii="Arial Narrow" w:hAnsi="Arial Narrow"/>
                <w:bCs/>
              </w:rPr>
              <w:t>S31L (NOI): Financial Provision for a renewal</w:t>
            </w:r>
          </w:p>
        </w:tc>
      </w:tr>
    </w:tbl>
    <w:tbl>
      <w:tblPr>
        <w:tblStyle w:val="TableGrid"/>
        <w:tblW w:w="6804" w:type="dxa"/>
        <w:tblInd w:w="-856" w:type="dxa"/>
        <w:tblLook w:val="04A0" w:firstRow="1" w:lastRow="0" w:firstColumn="1" w:lastColumn="0" w:noHBand="0" w:noVBand="1"/>
      </w:tblPr>
      <w:tblGrid>
        <w:gridCol w:w="709"/>
        <w:gridCol w:w="2268"/>
        <w:gridCol w:w="3827"/>
      </w:tblGrid>
      <w:tr w:rsidR="00AB3A12" w:rsidRPr="00EB2033" w14:paraId="010026D0" w14:textId="77777777" w:rsidTr="00AB3A12">
        <w:tc>
          <w:tcPr>
            <w:tcW w:w="709" w:type="dxa"/>
          </w:tcPr>
          <w:p w14:paraId="7421F92C" w14:textId="77777777" w:rsidR="00AB3A12" w:rsidRPr="00EB2033" w:rsidRDefault="00AB3A12" w:rsidP="003211AD">
            <w:pPr>
              <w:rPr>
                <w:rFonts w:ascii="Arial Narrow" w:eastAsia="Times New Roman" w:hAnsi="Arial Narrow"/>
                <w:sz w:val="24"/>
                <w:szCs w:val="24"/>
              </w:rPr>
            </w:pPr>
            <w:r w:rsidRPr="00EB2033">
              <w:rPr>
                <w:rFonts w:ascii="Arial Narrow" w:eastAsia="Times New Roman" w:hAnsi="Arial Narrow"/>
                <w:sz w:val="24"/>
                <w:szCs w:val="24"/>
              </w:rPr>
              <w:t>13</w:t>
            </w:r>
          </w:p>
        </w:tc>
        <w:tc>
          <w:tcPr>
            <w:tcW w:w="2268" w:type="dxa"/>
          </w:tcPr>
          <w:p w14:paraId="621EB4CF" w14:textId="77777777" w:rsidR="00AB3A12" w:rsidRPr="00EB2033" w:rsidRDefault="00AB3A12" w:rsidP="003211AD">
            <w:pPr>
              <w:rPr>
                <w:rFonts w:ascii="Arial Narrow" w:eastAsia="Times New Roman" w:hAnsi="Arial Narrow"/>
                <w:sz w:val="24"/>
                <w:szCs w:val="24"/>
              </w:rPr>
            </w:pPr>
            <w:r w:rsidRPr="00EB2033">
              <w:rPr>
                <w:rFonts w:ascii="Arial Narrow" w:eastAsia="Times New Roman" w:hAnsi="Arial Narrow"/>
                <w:sz w:val="24"/>
                <w:szCs w:val="24"/>
              </w:rPr>
              <w:t>FS 10454 PR</w:t>
            </w:r>
          </w:p>
        </w:tc>
        <w:tc>
          <w:tcPr>
            <w:tcW w:w="3827" w:type="dxa"/>
          </w:tcPr>
          <w:p w14:paraId="4F0B5672"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21373948" w14:textId="77777777" w:rsidTr="00AB3A12">
        <w:tc>
          <w:tcPr>
            <w:tcW w:w="709" w:type="dxa"/>
          </w:tcPr>
          <w:p w14:paraId="7DDDB367" w14:textId="77777777" w:rsidR="00AB3A12" w:rsidRPr="00EB2033" w:rsidRDefault="00AB3A12" w:rsidP="003211AD">
            <w:pPr>
              <w:rPr>
                <w:sz w:val="24"/>
                <w:szCs w:val="24"/>
              </w:rPr>
            </w:pPr>
            <w:r w:rsidRPr="00EB2033">
              <w:rPr>
                <w:sz w:val="24"/>
                <w:szCs w:val="24"/>
              </w:rPr>
              <w:t>14</w:t>
            </w:r>
          </w:p>
        </w:tc>
        <w:tc>
          <w:tcPr>
            <w:tcW w:w="2268" w:type="dxa"/>
          </w:tcPr>
          <w:p w14:paraId="3B79000C" w14:textId="77777777" w:rsidR="00AB3A12" w:rsidRPr="00EB2033" w:rsidRDefault="00AB3A12" w:rsidP="003211AD">
            <w:pPr>
              <w:rPr>
                <w:sz w:val="24"/>
                <w:szCs w:val="24"/>
              </w:rPr>
            </w:pPr>
            <w:r w:rsidRPr="00EB2033">
              <w:rPr>
                <w:rFonts w:ascii="Arial Narrow" w:eastAsia="Times New Roman" w:hAnsi="Arial Narrow"/>
                <w:sz w:val="24"/>
                <w:szCs w:val="24"/>
              </w:rPr>
              <w:t>FS 10453 PR</w:t>
            </w:r>
          </w:p>
        </w:tc>
        <w:tc>
          <w:tcPr>
            <w:tcW w:w="3827" w:type="dxa"/>
          </w:tcPr>
          <w:p w14:paraId="2C0399FD"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0D805A21" w14:textId="77777777" w:rsidTr="00AB3A12">
        <w:tc>
          <w:tcPr>
            <w:tcW w:w="709" w:type="dxa"/>
          </w:tcPr>
          <w:p w14:paraId="5E9D45BD" w14:textId="77777777" w:rsidR="00AB3A12" w:rsidRPr="00EB2033" w:rsidRDefault="00AB3A12" w:rsidP="003211AD">
            <w:pPr>
              <w:rPr>
                <w:sz w:val="24"/>
                <w:szCs w:val="24"/>
              </w:rPr>
            </w:pPr>
            <w:r w:rsidRPr="00EB2033">
              <w:rPr>
                <w:sz w:val="24"/>
                <w:szCs w:val="24"/>
              </w:rPr>
              <w:t>15</w:t>
            </w:r>
          </w:p>
        </w:tc>
        <w:tc>
          <w:tcPr>
            <w:tcW w:w="2268" w:type="dxa"/>
          </w:tcPr>
          <w:p w14:paraId="76A4622F" w14:textId="77777777" w:rsidR="00AB3A12" w:rsidRPr="00EB2033" w:rsidRDefault="00AB3A12" w:rsidP="003211AD">
            <w:pPr>
              <w:rPr>
                <w:sz w:val="24"/>
                <w:szCs w:val="24"/>
              </w:rPr>
            </w:pPr>
            <w:r w:rsidRPr="00EB2033">
              <w:rPr>
                <w:rFonts w:ascii="Arial Narrow" w:eastAsia="Times New Roman" w:hAnsi="Arial Narrow"/>
                <w:sz w:val="24"/>
                <w:szCs w:val="24"/>
              </w:rPr>
              <w:t>FS 10236 PR</w:t>
            </w:r>
          </w:p>
        </w:tc>
        <w:tc>
          <w:tcPr>
            <w:tcW w:w="3827" w:type="dxa"/>
          </w:tcPr>
          <w:p w14:paraId="1B57AC79"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6FBD2DE9" w14:textId="77777777" w:rsidTr="00AB3A12">
        <w:tc>
          <w:tcPr>
            <w:tcW w:w="709" w:type="dxa"/>
          </w:tcPr>
          <w:p w14:paraId="100E51FF" w14:textId="77777777" w:rsidR="00AB3A12" w:rsidRPr="00EB2033" w:rsidRDefault="00AB3A12" w:rsidP="003211AD">
            <w:pPr>
              <w:rPr>
                <w:sz w:val="24"/>
                <w:szCs w:val="24"/>
              </w:rPr>
            </w:pPr>
            <w:r w:rsidRPr="00EB2033">
              <w:rPr>
                <w:sz w:val="24"/>
                <w:szCs w:val="24"/>
              </w:rPr>
              <w:t>16</w:t>
            </w:r>
          </w:p>
        </w:tc>
        <w:tc>
          <w:tcPr>
            <w:tcW w:w="2268" w:type="dxa"/>
          </w:tcPr>
          <w:p w14:paraId="2A5EE24A" w14:textId="77777777" w:rsidR="00AB3A12" w:rsidRPr="00EB2033" w:rsidRDefault="00AB3A12" w:rsidP="003211AD">
            <w:pPr>
              <w:rPr>
                <w:sz w:val="24"/>
                <w:szCs w:val="24"/>
              </w:rPr>
            </w:pPr>
            <w:r w:rsidRPr="00EB2033">
              <w:rPr>
                <w:rFonts w:ascii="Arial Narrow" w:eastAsia="Times New Roman" w:hAnsi="Arial Narrow"/>
                <w:sz w:val="24"/>
                <w:szCs w:val="24"/>
              </w:rPr>
              <w:t>FS 10235 PR</w:t>
            </w:r>
          </w:p>
        </w:tc>
        <w:tc>
          <w:tcPr>
            <w:tcW w:w="3827" w:type="dxa"/>
          </w:tcPr>
          <w:p w14:paraId="151C0A20"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2D09B35B" w14:textId="77777777" w:rsidTr="00AB3A12">
        <w:tc>
          <w:tcPr>
            <w:tcW w:w="709" w:type="dxa"/>
          </w:tcPr>
          <w:p w14:paraId="47973E01" w14:textId="77777777" w:rsidR="00AB3A12" w:rsidRPr="00EB2033" w:rsidRDefault="00AB3A12" w:rsidP="003211AD">
            <w:pPr>
              <w:rPr>
                <w:sz w:val="24"/>
                <w:szCs w:val="24"/>
              </w:rPr>
            </w:pPr>
            <w:r w:rsidRPr="00EB2033">
              <w:rPr>
                <w:sz w:val="24"/>
                <w:szCs w:val="24"/>
              </w:rPr>
              <w:t>17</w:t>
            </w:r>
          </w:p>
        </w:tc>
        <w:tc>
          <w:tcPr>
            <w:tcW w:w="2268" w:type="dxa"/>
          </w:tcPr>
          <w:p w14:paraId="7B25A3A6" w14:textId="77777777" w:rsidR="00AB3A12" w:rsidRPr="00EB2033" w:rsidRDefault="00AB3A12" w:rsidP="003211AD">
            <w:pPr>
              <w:rPr>
                <w:sz w:val="24"/>
                <w:szCs w:val="24"/>
              </w:rPr>
            </w:pPr>
            <w:r w:rsidRPr="00EB2033">
              <w:rPr>
                <w:rFonts w:ascii="Arial Narrow" w:eastAsia="Times New Roman" w:hAnsi="Arial Narrow"/>
                <w:sz w:val="24"/>
                <w:szCs w:val="24"/>
              </w:rPr>
              <w:t>FS 10230 PR</w:t>
            </w:r>
          </w:p>
        </w:tc>
        <w:tc>
          <w:tcPr>
            <w:tcW w:w="3827" w:type="dxa"/>
          </w:tcPr>
          <w:p w14:paraId="6E0410E9"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0BC4E080" w14:textId="77777777" w:rsidTr="00AB3A12">
        <w:tc>
          <w:tcPr>
            <w:tcW w:w="709" w:type="dxa"/>
          </w:tcPr>
          <w:p w14:paraId="68327582" w14:textId="77777777" w:rsidR="00AB3A12" w:rsidRPr="00EB2033" w:rsidRDefault="00AB3A12" w:rsidP="003211AD">
            <w:pPr>
              <w:rPr>
                <w:sz w:val="24"/>
                <w:szCs w:val="24"/>
              </w:rPr>
            </w:pPr>
            <w:r w:rsidRPr="00EB2033">
              <w:rPr>
                <w:sz w:val="24"/>
                <w:szCs w:val="24"/>
              </w:rPr>
              <w:t>18</w:t>
            </w:r>
          </w:p>
        </w:tc>
        <w:tc>
          <w:tcPr>
            <w:tcW w:w="2268" w:type="dxa"/>
          </w:tcPr>
          <w:p w14:paraId="22A97F74" w14:textId="77777777" w:rsidR="00AB3A12" w:rsidRPr="00EB2033" w:rsidRDefault="00AB3A12" w:rsidP="003211AD">
            <w:pPr>
              <w:rPr>
                <w:sz w:val="24"/>
                <w:szCs w:val="24"/>
              </w:rPr>
            </w:pPr>
            <w:r w:rsidRPr="00EB2033">
              <w:rPr>
                <w:rFonts w:ascii="Arial Narrow" w:eastAsia="Times New Roman" w:hAnsi="Arial Narrow"/>
                <w:sz w:val="24"/>
                <w:szCs w:val="24"/>
              </w:rPr>
              <w:t>FS 10205 PR</w:t>
            </w:r>
          </w:p>
        </w:tc>
        <w:tc>
          <w:tcPr>
            <w:tcW w:w="3827" w:type="dxa"/>
          </w:tcPr>
          <w:p w14:paraId="5B8B583C" w14:textId="77777777" w:rsidR="00AB3A12" w:rsidRPr="00EB2033" w:rsidRDefault="00AB3A12" w:rsidP="003211AD">
            <w:pPr>
              <w:rPr>
                <w:sz w:val="24"/>
                <w:szCs w:val="24"/>
              </w:rPr>
            </w:pPr>
            <w:r w:rsidRPr="00EB2033">
              <w:rPr>
                <w:sz w:val="24"/>
                <w:szCs w:val="24"/>
              </w:rPr>
              <w:t>Section 31L Pre-compliance notice was issued</w:t>
            </w:r>
          </w:p>
        </w:tc>
      </w:tr>
      <w:tr w:rsidR="00AB3A12" w:rsidRPr="00EB2033" w14:paraId="70B6B0DB" w14:textId="77777777" w:rsidTr="00AB3A12">
        <w:tc>
          <w:tcPr>
            <w:tcW w:w="709" w:type="dxa"/>
          </w:tcPr>
          <w:p w14:paraId="1AE534CA" w14:textId="77777777" w:rsidR="00AB3A12" w:rsidRPr="00EB2033" w:rsidRDefault="00AB3A12" w:rsidP="003211AD">
            <w:pPr>
              <w:rPr>
                <w:sz w:val="24"/>
                <w:szCs w:val="24"/>
              </w:rPr>
            </w:pPr>
            <w:r w:rsidRPr="00EB2033">
              <w:rPr>
                <w:sz w:val="24"/>
                <w:szCs w:val="24"/>
              </w:rPr>
              <w:t>19</w:t>
            </w:r>
          </w:p>
        </w:tc>
        <w:tc>
          <w:tcPr>
            <w:tcW w:w="2268" w:type="dxa"/>
          </w:tcPr>
          <w:p w14:paraId="00A81F69" w14:textId="77777777" w:rsidR="00AB3A12" w:rsidRPr="00EB2033" w:rsidRDefault="00AB3A12" w:rsidP="003211AD">
            <w:pPr>
              <w:rPr>
                <w:sz w:val="24"/>
                <w:szCs w:val="24"/>
              </w:rPr>
            </w:pPr>
            <w:r w:rsidRPr="00EB2033">
              <w:rPr>
                <w:rFonts w:ascii="Arial Narrow" w:eastAsia="Times New Roman" w:hAnsi="Arial Narrow"/>
                <w:sz w:val="24"/>
                <w:szCs w:val="24"/>
              </w:rPr>
              <w:t>FS 10320 PR</w:t>
            </w:r>
          </w:p>
        </w:tc>
        <w:tc>
          <w:tcPr>
            <w:tcW w:w="3827" w:type="dxa"/>
          </w:tcPr>
          <w:p w14:paraId="4CC9B1CC" w14:textId="77777777" w:rsidR="00AB3A12" w:rsidRPr="00EB2033" w:rsidRDefault="00AB3A12" w:rsidP="003211AD">
            <w:pPr>
              <w:rPr>
                <w:sz w:val="24"/>
                <w:szCs w:val="24"/>
              </w:rPr>
            </w:pPr>
            <w:r w:rsidRPr="00EB2033">
              <w:rPr>
                <w:sz w:val="24"/>
                <w:szCs w:val="24"/>
              </w:rPr>
              <w:t>Instruction in terms of section 93 was issued</w:t>
            </w:r>
          </w:p>
        </w:tc>
      </w:tr>
      <w:tr w:rsidR="00AB3A12" w:rsidRPr="00EB2033" w14:paraId="3CD02F7A" w14:textId="77777777" w:rsidTr="00AB3A12">
        <w:tc>
          <w:tcPr>
            <w:tcW w:w="709" w:type="dxa"/>
          </w:tcPr>
          <w:p w14:paraId="2BABAD62" w14:textId="77777777" w:rsidR="00AB3A12" w:rsidRPr="00EB2033" w:rsidRDefault="00AB3A12" w:rsidP="003211AD">
            <w:pPr>
              <w:rPr>
                <w:sz w:val="24"/>
                <w:szCs w:val="24"/>
              </w:rPr>
            </w:pPr>
            <w:r w:rsidRPr="00EB2033">
              <w:rPr>
                <w:sz w:val="24"/>
                <w:szCs w:val="24"/>
              </w:rPr>
              <w:t>20</w:t>
            </w:r>
          </w:p>
        </w:tc>
        <w:tc>
          <w:tcPr>
            <w:tcW w:w="2268" w:type="dxa"/>
          </w:tcPr>
          <w:p w14:paraId="226C0397" w14:textId="77777777" w:rsidR="00AB3A12" w:rsidRPr="00EB2033" w:rsidRDefault="00AB3A12" w:rsidP="003211AD">
            <w:pPr>
              <w:rPr>
                <w:sz w:val="24"/>
                <w:szCs w:val="24"/>
              </w:rPr>
            </w:pPr>
            <w:r w:rsidRPr="00EB2033">
              <w:rPr>
                <w:rFonts w:ascii="Arial Narrow" w:eastAsia="Times New Roman" w:hAnsi="Arial Narrow"/>
                <w:sz w:val="24"/>
                <w:szCs w:val="24"/>
              </w:rPr>
              <w:t>FS 10433 PR</w:t>
            </w:r>
          </w:p>
        </w:tc>
        <w:tc>
          <w:tcPr>
            <w:tcW w:w="3827" w:type="dxa"/>
          </w:tcPr>
          <w:p w14:paraId="24D28F4C" w14:textId="77777777" w:rsidR="00AB3A12" w:rsidRPr="00EB2033" w:rsidRDefault="00AB3A12" w:rsidP="003211AD">
            <w:pPr>
              <w:rPr>
                <w:sz w:val="24"/>
                <w:szCs w:val="24"/>
              </w:rPr>
            </w:pPr>
            <w:r w:rsidRPr="00EB2033">
              <w:rPr>
                <w:sz w:val="24"/>
                <w:szCs w:val="24"/>
              </w:rPr>
              <w:t>Instruction in terms of section 93 was issued</w:t>
            </w:r>
          </w:p>
        </w:tc>
      </w:tr>
      <w:tr w:rsidR="00AB3A12" w:rsidRPr="00EB2033" w14:paraId="01A5DDB1" w14:textId="77777777" w:rsidTr="00AB3A12">
        <w:tc>
          <w:tcPr>
            <w:tcW w:w="709" w:type="dxa"/>
          </w:tcPr>
          <w:p w14:paraId="19BA1F22" w14:textId="77777777" w:rsidR="00AB3A12" w:rsidRPr="00EB2033" w:rsidRDefault="00AB3A12" w:rsidP="003211AD">
            <w:pPr>
              <w:rPr>
                <w:sz w:val="24"/>
                <w:szCs w:val="24"/>
              </w:rPr>
            </w:pPr>
            <w:r w:rsidRPr="00EB2033">
              <w:rPr>
                <w:sz w:val="24"/>
                <w:szCs w:val="24"/>
              </w:rPr>
              <w:t>21</w:t>
            </w:r>
          </w:p>
        </w:tc>
        <w:tc>
          <w:tcPr>
            <w:tcW w:w="2268" w:type="dxa"/>
          </w:tcPr>
          <w:p w14:paraId="5400F336" w14:textId="77777777" w:rsidR="00AB3A12" w:rsidRPr="00EB2033" w:rsidRDefault="00AB3A12" w:rsidP="003211AD">
            <w:pPr>
              <w:rPr>
                <w:sz w:val="24"/>
                <w:szCs w:val="24"/>
              </w:rPr>
            </w:pPr>
            <w:r w:rsidRPr="00EB2033">
              <w:rPr>
                <w:rFonts w:ascii="Arial Narrow" w:eastAsia="Times New Roman" w:hAnsi="Arial Narrow"/>
                <w:sz w:val="24"/>
                <w:szCs w:val="24"/>
              </w:rPr>
              <w:t>FS 10411 PR</w:t>
            </w:r>
          </w:p>
        </w:tc>
        <w:tc>
          <w:tcPr>
            <w:tcW w:w="3827" w:type="dxa"/>
          </w:tcPr>
          <w:p w14:paraId="437F31CA" w14:textId="77777777" w:rsidR="00AB3A12" w:rsidRPr="00EB2033" w:rsidRDefault="00AB3A12" w:rsidP="003211AD">
            <w:pPr>
              <w:rPr>
                <w:sz w:val="24"/>
                <w:szCs w:val="24"/>
              </w:rPr>
            </w:pPr>
            <w:r w:rsidRPr="00EB2033">
              <w:rPr>
                <w:sz w:val="24"/>
                <w:szCs w:val="24"/>
              </w:rPr>
              <w:t>Instruction in terms of section 93 was issued</w:t>
            </w:r>
          </w:p>
        </w:tc>
      </w:tr>
      <w:tr w:rsidR="00AB3A12" w:rsidRPr="00EB2033" w14:paraId="4FC61732" w14:textId="77777777" w:rsidTr="00AB3A12">
        <w:tc>
          <w:tcPr>
            <w:tcW w:w="709" w:type="dxa"/>
          </w:tcPr>
          <w:p w14:paraId="53367178" w14:textId="77777777" w:rsidR="00AB3A12" w:rsidRPr="00EB2033" w:rsidRDefault="00AB3A12" w:rsidP="003211AD">
            <w:pPr>
              <w:rPr>
                <w:sz w:val="24"/>
                <w:szCs w:val="24"/>
              </w:rPr>
            </w:pPr>
            <w:r w:rsidRPr="00EB2033">
              <w:rPr>
                <w:sz w:val="24"/>
                <w:szCs w:val="24"/>
              </w:rPr>
              <w:t>22</w:t>
            </w:r>
          </w:p>
        </w:tc>
        <w:tc>
          <w:tcPr>
            <w:tcW w:w="2268" w:type="dxa"/>
          </w:tcPr>
          <w:p w14:paraId="5E1DA4D7" w14:textId="77777777" w:rsidR="00AB3A12" w:rsidRPr="00EB2033" w:rsidRDefault="00AB3A12" w:rsidP="003211AD">
            <w:pPr>
              <w:rPr>
                <w:sz w:val="24"/>
                <w:szCs w:val="24"/>
              </w:rPr>
            </w:pPr>
            <w:r w:rsidRPr="00EB2033">
              <w:rPr>
                <w:rFonts w:ascii="Arial Narrow" w:eastAsia="Times New Roman" w:hAnsi="Arial Narrow"/>
                <w:sz w:val="24"/>
                <w:szCs w:val="24"/>
              </w:rPr>
              <w:t>FS 449 PR</w:t>
            </w:r>
          </w:p>
        </w:tc>
        <w:tc>
          <w:tcPr>
            <w:tcW w:w="3827" w:type="dxa"/>
          </w:tcPr>
          <w:p w14:paraId="3249AEDD" w14:textId="77777777" w:rsidR="00AB3A12" w:rsidRPr="00EB2033" w:rsidRDefault="00AB3A12" w:rsidP="003211AD">
            <w:pPr>
              <w:rPr>
                <w:sz w:val="24"/>
                <w:szCs w:val="24"/>
              </w:rPr>
            </w:pPr>
            <w:r w:rsidRPr="00EB2033">
              <w:rPr>
                <w:sz w:val="24"/>
                <w:szCs w:val="24"/>
              </w:rPr>
              <w:t>Instruction in terms of section 93 was issued</w:t>
            </w:r>
          </w:p>
        </w:tc>
      </w:tr>
      <w:tr w:rsidR="00AB3A12" w:rsidRPr="00EB2033" w14:paraId="1F7EB028" w14:textId="77777777" w:rsidTr="00AB3A12">
        <w:tc>
          <w:tcPr>
            <w:tcW w:w="709" w:type="dxa"/>
          </w:tcPr>
          <w:p w14:paraId="7D74BADE" w14:textId="77777777" w:rsidR="00AB3A12" w:rsidRPr="00EB2033" w:rsidRDefault="00AB3A12" w:rsidP="003211AD">
            <w:pPr>
              <w:rPr>
                <w:sz w:val="24"/>
                <w:szCs w:val="24"/>
              </w:rPr>
            </w:pPr>
            <w:r w:rsidRPr="00EB2033">
              <w:rPr>
                <w:sz w:val="24"/>
                <w:szCs w:val="24"/>
              </w:rPr>
              <w:t>23</w:t>
            </w:r>
          </w:p>
        </w:tc>
        <w:tc>
          <w:tcPr>
            <w:tcW w:w="2268" w:type="dxa"/>
          </w:tcPr>
          <w:p w14:paraId="4C3D4441" w14:textId="77777777" w:rsidR="00AB3A12" w:rsidRPr="00EB2033" w:rsidRDefault="00AB3A12" w:rsidP="003211AD">
            <w:pPr>
              <w:rPr>
                <w:sz w:val="24"/>
                <w:szCs w:val="24"/>
              </w:rPr>
            </w:pPr>
            <w:r w:rsidRPr="00EB2033">
              <w:rPr>
                <w:sz w:val="24"/>
                <w:szCs w:val="24"/>
              </w:rPr>
              <w:t>NC 11703 PR</w:t>
            </w:r>
          </w:p>
        </w:tc>
        <w:tc>
          <w:tcPr>
            <w:tcW w:w="3827" w:type="dxa"/>
          </w:tcPr>
          <w:p w14:paraId="657047C8" w14:textId="77777777" w:rsidR="00AB3A12" w:rsidRPr="00EB2033" w:rsidRDefault="00AB3A12" w:rsidP="003211AD">
            <w:pPr>
              <w:rPr>
                <w:sz w:val="24"/>
                <w:szCs w:val="24"/>
              </w:rPr>
            </w:pPr>
            <w:r w:rsidRPr="00EB2033">
              <w:rPr>
                <w:sz w:val="24"/>
                <w:szCs w:val="24"/>
              </w:rPr>
              <w:t>31L Notice of NEMA Act 1998</w:t>
            </w:r>
          </w:p>
        </w:tc>
      </w:tr>
      <w:tr w:rsidR="00AB3A12" w:rsidRPr="00EB2033" w14:paraId="38061B49" w14:textId="77777777" w:rsidTr="00AB3A12">
        <w:tc>
          <w:tcPr>
            <w:tcW w:w="709" w:type="dxa"/>
          </w:tcPr>
          <w:p w14:paraId="5A38A29B" w14:textId="77777777" w:rsidR="00AB3A12" w:rsidRPr="00EB2033" w:rsidRDefault="00AB3A12" w:rsidP="003211AD">
            <w:pPr>
              <w:rPr>
                <w:sz w:val="24"/>
                <w:szCs w:val="24"/>
              </w:rPr>
            </w:pPr>
            <w:r w:rsidRPr="00EB2033">
              <w:rPr>
                <w:sz w:val="24"/>
                <w:szCs w:val="24"/>
              </w:rPr>
              <w:t>24</w:t>
            </w:r>
          </w:p>
        </w:tc>
        <w:tc>
          <w:tcPr>
            <w:tcW w:w="2268" w:type="dxa"/>
          </w:tcPr>
          <w:p w14:paraId="57988991" w14:textId="77777777" w:rsidR="00AB3A12" w:rsidRPr="00EB2033" w:rsidRDefault="00AB3A12" w:rsidP="003211AD">
            <w:pPr>
              <w:rPr>
                <w:sz w:val="24"/>
                <w:szCs w:val="24"/>
              </w:rPr>
            </w:pPr>
            <w:r w:rsidRPr="00EB2033">
              <w:rPr>
                <w:sz w:val="24"/>
                <w:szCs w:val="24"/>
              </w:rPr>
              <w:t>NC 11815 PR</w:t>
            </w:r>
          </w:p>
        </w:tc>
        <w:tc>
          <w:tcPr>
            <w:tcW w:w="3827" w:type="dxa"/>
          </w:tcPr>
          <w:p w14:paraId="11E27744" w14:textId="77777777" w:rsidR="00AB3A12" w:rsidRPr="00EB2033" w:rsidRDefault="00AB3A12" w:rsidP="003211AD">
            <w:pPr>
              <w:rPr>
                <w:sz w:val="24"/>
                <w:szCs w:val="24"/>
              </w:rPr>
            </w:pPr>
            <w:r w:rsidRPr="00EB2033">
              <w:rPr>
                <w:sz w:val="24"/>
                <w:szCs w:val="24"/>
              </w:rPr>
              <w:t>31L Notice of NEMA Act 1998</w:t>
            </w:r>
          </w:p>
        </w:tc>
      </w:tr>
      <w:tr w:rsidR="00AB3A12" w:rsidRPr="00EB2033" w14:paraId="646B0374" w14:textId="77777777" w:rsidTr="00AB3A12">
        <w:tc>
          <w:tcPr>
            <w:tcW w:w="709" w:type="dxa"/>
          </w:tcPr>
          <w:p w14:paraId="5D51801B" w14:textId="77777777" w:rsidR="00AB3A12" w:rsidRPr="00EB2033" w:rsidRDefault="00AB3A12" w:rsidP="003211AD">
            <w:pPr>
              <w:rPr>
                <w:sz w:val="24"/>
                <w:szCs w:val="24"/>
              </w:rPr>
            </w:pPr>
            <w:r w:rsidRPr="00EB2033">
              <w:rPr>
                <w:sz w:val="24"/>
                <w:szCs w:val="24"/>
              </w:rPr>
              <w:t>25</w:t>
            </w:r>
          </w:p>
        </w:tc>
        <w:tc>
          <w:tcPr>
            <w:tcW w:w="2268" w:type="dxa"/>
          </w:tcPr>
          <w:p w14:paraId="66117CF4" w14:textId="77777777" w:rsidR="00AB3A12" w:rsidRPr="00EB2033" w:rsidRDefault="00AB3A12" w:rsidP="003211AD">
            <w:pPr>
              <w:rPr>
                <w:sz w:val="24"/>
                <w:szCs w:val="24"/>
              </w:rPr>
            </w:pPr>
            <w:r w:rsidRPr="00EB2033">
              <w:rPr>
                <w:sz w:val="24"/>
                <w:szCs w:val="24"/>
              </w:rPr>
              <w:t>NC 12787 PR</w:t>
            </w:r>
          </w:p>
        </w:tc>
        <w:tc>
          <w:tcPr>
            <w:tcW w:w="3827" w:type="dxa"/>
          </w:tcPr>
          <w:p w14:paraId="47F38611" w14:textId="77777777" w:rsidR="00AB3A12" w:rsidRPr="00EB2033" w:rsidRDefault="00AB3A12" w:rsidP="003211AD">
            <w:pPr>
              <w:rPr>
                <w:sz w:val="24"/>
                <w:szCs w:val="24"/>
              </w:rPr>
            </w:pPr>
            <w:r w:rsidRPr="00EB2033">
              <w:rPr>
                <w:sz w:val="24"/>
                <w:szCs w:val="24"/>
              </w:rPr>
              <w:t>31L Notice of NEMA Act 1998</w:t>
            </w:r>
          </w:p>
        </w:tc>
      </w:tr>
      <w:tr w:rsidR="00AB3A12" w:rsidRPr="00EB2033" w14:paraId="15A0AA63" w14:textId="77777777" w:rsidTr="00AB3A12">
        <w:tc>
          <w:tcPr>
            <w:tcW w:w="709" w:type="dxa"/>
          </w:tcPr>
          <w:p w14:paraId="78706BB4" w14:textId="77777777" w:rsidR="00AB3A12" w:rsidRPr="00EB2033" w:rsidRDefault="00AB3A12" w:rsidP="003211AD">
            <w:pPr>
              <w:rPr>
                <w:sz w:val="24"/>
                <w:szCs w:val="24"/>
              </w:rPr>
            </w:pPr>
            <w:r w:rsidRPr="00EB2033">
              <w:rPr>
                <w:sz w:val="24"/>
                <w:szCs w:val="24"/>
              </w:rPr>
              <w:t>26</w:t>
            </w:r>
          </w:p>
        </w:tc>
        <w:tc>
          <w:tcPr>
            <w:tcW w:w="2268" w:type="dxa"/>
          </w:tcPr>
          <w:p w14:paraId="4A5282DE" w14:textId="77777777" w:rsidR="00AB3A12" w:rsidRPr="00EB2033" w:rsidRDefault="00AB3A12" w:rsidP="003211AD">
            <w:pPr>
              <w:rPr>
                <w:sz w:val="24"/>
                <w:szCs w:val="24"/>
              </w:rPr>
            </w:pPr>
            <w:r w:rsidRPr="00EB2033">
              <w:rPr>
                <w:sz w:val="24"/>
                <w:szCs w:val="24"/>
              </w:rPr>
              <w:t>NC 11699 PR</w:t>
            </w:r>
          </w:p>
        </w:tc>
        <w:tc>
          <w:tcPr>
            <w:tcW w:w="3827" w:type="dxa"/>
          </w:tcPr>
          <w:p w14:paraId="5A73556A" w14:textId="77777777" w:rsidR="00AB3A12" w:rsidRPr="00EB2033" w:rsidRDefault="00AB3A12" w:rsidP="003211AD">
            <w:pPr>
              <w:rPr>
                <w:sz w:val="24"/>
                <w:szCs w:val="24"/>
              </w:rPr>
            </w:pPr>
            <w:r w:rsidRPr="00EB2033">
              <w:rPr>
                <w:sz w:val="24"/>
                <w:szCs w:val="24"/>
              </w:rPr>
              <w:t>31L Notice of NEMA Act 1998</w:t>
            </w:r>
          </w:p>
        </w:tc>
      </w:tr>
      <w:tr w:rsidR="00AB3A12" w:rsidRPr="00EB2033" w14:paraId="17A035DD" w14:textId="77777777" w:rsidTr="00AB3A12">
        <w:tc>
          <w:tcPr>
            <w:tcW w:w="709" w:type="dxa"/>
          </w:tcPr>
          <w:p w14:paraId="4FB55A80" w14:textId="77777777" w:rsidR="00AB3A12" w:rsidRPr="00EB2033" w:rsidRDefault="00AB3A12" w:rsidP="003211AD">
            <w:pPr>
              <w:rPr>
                <w:sz w:val="24"/>
                <w:szCs w:val="24"/>
              </w:rPr>
            </w:pPr>
            <w:r w:rsidRPr="00EB2033">
              <w:rPr>
                <w:sz w:val="24"/>
                <w:szCs w:val="24"/>
              </w:rPr>
              <w:t>27</w:t>
            </w:r>
          </w:p>
        </w:tc>
        <w:tc>
          <w:tcPr>
            <w:tcW w:w="2268" w:type="dxa"/>
          </w:tcPr>
          <w:p w14:paraId="5777599E" w14:textId="77777777" w:rsidR="00AB3A12" w:rsidRPr="00EB2033" w:rsidRDefault="00AB3A12" w:rsidP="003211AD">
            <w:pPr>
              <w:rPr>
                <w:sz w:val="24"/>
                <w:szCs w:val="24"/>
              </w:rPr>
            </w:pPr>
            <w:r w:rsidRPr="00EB2033">
              <w:rPr>
                <w:rFonts w:ascii="Arial Narrow" w:hAnsi="Arial Narrow"/>
                <w:sz w:val="24"/>
                <w:szCs w:val="24"/>
              </w:rPr>
              <w:t>LP 11828 PR</w:t>
            </w:r>
          </w:p>
        </w:tc>
        <w:tc>
          <w:tcPr>
            <w:tcW w:w="3827" w:type="dxa"/>
          </w:tcPr>
          <w:p w14:paraId="18B5F5B7" w14:textId="77777777" w:rsidR="00AB3A12" w:rsidRPr="00EB2033" w:rsidRDefault="00AB3A12" w:rsidP="003211AD">
            <w:pPr>
              <w:rPr>
                <w:sz w:val="24"/>
                <w:szCs w:val="24"/>
              </w:rPr>
            </w:pPr>
            <w:r w:rsidRPr="00EB2033">
              <w:rPr>
                <w:sz w:val="24"/>
                <w:szCs w:val="24"/>
              </w:rPr>
              <w:t>31L Notice of NEMA Act 1998</w:t>
            </w:r>
          </w:p>
        </w:tc>
      </w:tr>
      <w:tr w:rsidR="00AB3A12" w:rsidRPr="00EB2033" w14:paraId="57C74EB8" w14:textId="77777777" w:rsidTr="00AB3A12">
        <w:tc>
          <w:tcPr>
            <w:tcW w:w="709" w:type="dxa"/>
          </w:tcPr>
          <w:p w14:paraId="783F2497" w14:textId="77777777" w:rsidR="00AB3A12" w:rsidRPr="00EB2033" w:rsidRDefault="00AB3A12" w:rsidP="003211AD">
            <w:pPr>
              <w:rPr>
                <w:sz w:val="24"/>
                <w:szCs w:val="24"/>
              </w:rPr>
            </w:pPr>
            <w:r w:rsidRPr="00EB2033">
              <w:rPr>
                <w:sz w:val="24"/>
                <w:szCs w:val="24"/>
              </w:rPr>
              <w:t>28</w:t>
            </w:r>
          </w:p>
        </w:tc>
        <w:tc>
          <w:tcPr>
            <w:tcW w:w="2268" w:type="dxa"/>
          </w:tcPr>
          <w:p w14:paraId="2427B0F6" w14:textId="77777777" w:rsidR="00AB3A12" w:rsidRPr="00EB2033" w:rsidRDefault="00AB3A12" w:rsidP="003211AD">
            <w:pPr>
              <w:rPr>
                <w:sz w:val="24"/>
                <w:szCs w:val="24"/>
              </w:rPr>
            </w:pPr>
            <w:r w:rsidRPr="00EB2033">
              <w:rPr>
                <w:rFonts w:ascii="Arial Narrow" w:hAnsi="Arial Narrow"/>
                <w:sz w:val="24"/>
                <w:szCs w:val="24"/>
              </w:rPr>
              <w:t>LP 13490 PR</w:t>
            </w:r>
          </w:p>
        </w:tc>
        <w:tc>
          <w:tcPr>
            <w:tcW w:w="3827" w:type="dxa"/>
          </w:tcPr>
          <w:p w14:paraId="21BC81AB" w14:textId="77777777" w:rsidR="00AB3A12" w:rsidRPr="00EB2033" w:rsidRDefault="00AB3A12" w:rsidP="003211AD">
            <w:pPr>
              <w:rPr>
                <w:sz w:val="24"/>
                <w:szCs w:val="24"/>
              </w:rPr>
            </w:pPr>
            <w:r w:rsidRPr="00EB2033">
              <w:rPr>
                <w:sz w:val="24"/>
                <w:szCs w:val="24"/>
              </w:rPr>
              <w:t>31L Notice of NEMA Act 1998</w:t>
            </w:r>
          </w:p>
        </w:tc>
      </w:tr>
      <w:tr w:rsidR="00AB3A12" w:rsidRPr="00EB2033" w14:paraId="7A075F09" w14:textId="77777777" w:rsidTr="00AB3A12">
        <w:tc>
          <w:tcPr>
            <w:tcW w:w="709" w:type="dxa"/>
          </w:tcPr>
          <w:p w14:paraId="1423BB45" w14:textId="77777777" w:rsidR="00AB3A12" w:rsidRPr="00EB2033" w:rsidRDefault="00AB3A12" w:rsidP="003211AD">
            <w:pPr>
              <w:rPr>
                <w:sz w:val="24"/>
                <w:szCs w:val="24"/>
              </w:rPr>
            </w:pPr>
            <w:r w:rsidRPr="00EB2033">
              <w:rPr>
                <w:sz w:val="24"/>
                <w:szCs w:val="24"/>
              </w:rPr>
              <w:t>29</w:t>
            </w:r>
          </w:p>
        </w:tc>
        <w:tc>
          <w:tcPr>
            <w:tcW w:w="2268" w:type="dxa"/>
          </w:tcPr>
          <w:p w14:paraId="12F9A81B" w14:textId="77777777" w:rsidR="00AB3A12" w:rsidRPr="00EB2033" w:rsidRDefault="00AB3A12" w:rsidP="003211AD">
            <w:pPr>
              <w:rPr>
                <w:sz w:val="24"/>
                <w:szCs w:val="24"/>
              </w:rPr>
            </w:pPr>
            <w:r w:rsidRPr="00EB2033">
              <w:rPr>
                <w:rFonts w:ascii="Arial Narrow" w:hAnsi="Arial Narrow"/>
                <w:sz w:val="24"/>
                <w:szCs w:val="24"/>
              </w:rPr>
              <w:t>LP 11844 PR</w:t>
            </w:r>
          </w:p>
        </w:tc>
        <w:tc>
          <w:tcPr>
            <w:tcW w:w="3827" w:type="dxa"/>
          </w:tcPr>
          <w:p w14:paraId="0EB2BCF3" w14:textId="77777777" w:rsidR="00AB3A12" w:rsidRPr="00EB2033" w:rsidRDefault="00AB3A12" w:rsidP="003211AD">
            <w:pPr>
              <w:rPr>
                <w:sz w:val="24"/>
                <w:szCs w:val="24"/>
              </w:rPr>
            </w:pPr>
            <w:r w:rsidRPr="00EB2033">
              <w:rPr>
                <w:sz w:val="24"/>
                <w:szCs w:val="24"/>
              </w:rPr>
              <w:t>31L Notice of NEMA Act 1998</w:t>
            </w:r>
          </w:p>
        </w:tc>
      </w:tr>
    </w:tbl>
    <w:tbl>
      <w:tblPr>
        <w:tblW w:w="6804" w:type="dxa"/>
        <w:tblInd w:w="-861" w:type="dxa"/>
        <w:tblCellMar>
          <w:left w:w="0" w:type="dxa"/>
          <w:right w:w="0" w:type="dxa"/>
        </w:tblCellMar>
        <w:tblLook w:val="04A0" w:firstRow="1" w:lastRow="0" w:firstColumn="1" w:lastColumn="0" w:noHBand="0" w:noVBand="1"/>
      </w:tblPr>
      <w:tblGrid>
        <w:gridCol w:w="709"/>
        <w:gridCol w:w="2268"/>
        <w:gridCol w:w="3827"/>
      </w:tblGrid>
      <w:tr w:rsidR="00AB3A12" w:rsidRPr="00EB2033" w14:paraId="3C3D8943" w14:textId="77777777" w:rsidTr="00AB3A1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07D5D548" w14:textId="77777777" w:rsidR="00AB3A12" w:rsidRPr="00EB2033" w:rsidRDefault="00AB3A12" w:rsidP="003211AD">
            <w:pPr>
              <w:spacing w:after="0"/>
              <w:rPr>
                <w:rFonts w:ascii="Arial Narrow" w:hAnsi="Arial Narrow"/>
                <w:sz w:val="24"/>
                <w:szCs w:val="24"/>
              </w:rPr>
            </w:pPr>
            <w:r w:rsidRPr="00EB2033">
              <w:rPr>
                <w:rFonts w:ascii="Arial Narrow" w:hAnsi="Arial Narrow"/>
                <w:sz w:val="24"/>
                <w:szCs w:val="24"/>
              </w:rPr>
              <w:t>30</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166273E" w14:textId="77777777" w:rsidR="00AB3A12" w:rsidRPr="00EB2033" w:rsidRDefault="00AB3A12" w:rsidP="003211AD">
            <w:pPr>
              <w:spacing w:after="0"/>
              <w:rPr>
                <w:rFonts w:ascii="Calibri" w:hAnsi="Calibri"/>
                <w:sz w:val="24"/>
                <w:szCs w:val="24"/>
              </w:rPr>
            </w:pPr>
            <w:r w:rsidRPr="00EB2033">
              <w:rPr>
                <w:sz w:val="24"/>
                <w:szCs w:val="24"/>
              </w:rPr>
              <w:t>WC 10262PR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26FC6864" w14:textId="77777777" w:rsidR="00AB3A12" w:rsidRPr="00EB2033" w:rsidRDefault="00AB3A12" w:rsidP="003211AD">
            <w:pPr>
              <w:spacing w:after="0"/>
              <w:rPr>
                <w:rFonts w:ascii="Arial Narrow" w:hAnsi="Arial Narrow"/>
                <w:sz w:val="24"/>
                <w:szCs w:val="24"/>
              </w:rPr>
            </w:pPr>
            <w:r w:rsidRPr="00EB2033">
              <w:rPr>
                <w:rFonts w:ascii="Arial Narrow" w:hAnsi="Arial Narrow"/>
                <w:sz w:val="24"/>
                <w:szCs w:val="24"/>
              </w:rPr>
              <w:t>Sect 31L NEMA</w:t>
            </w:r>
          </w:p>
        </w:tc>
      </w:tr>
      <w:tr w:rsidR="00AB3A12" w:rsidRPr="00EB2033" w14:paraId="67560BEA" w14:textId="77777777" w:rsidTr="00AB3A1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14:paraId="1FC7AD61" w14:textId="77777777" w:rsidR="00AB3A12" w:rsidRPr="00EB2033" w:rsidRDefault="00AB3A12" w:rsidP="003211AD">
            <w:pPr>
              <w:spacing w:after="0"/>
              <w:rPr>
                <w:rFonts w:ascii="Arial Narrow" w:hAnsi="Arial Narrow"/>
                <w:sz w:val="24"/>
                <w:szCs w:val="24"/>
              </w:rPr>
            </w:pPr>
            <w:r w:rsidRPr="00EB2033">
              <w:rPr>
                <w:rFonts w:ascii="Arial Narrow" w:hAnsi="Arial Narrow"/>
                <w:sz w:val="24"/>
                <w:szCs w:val="24"/>
              </w:rPr>
              <w:t>31</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03881DE" w14:textId="77777777" w:rsidR="00AB3A12" w:rsidRPr="00EB2033" w:rsidRDefault="00AB3A12" w:rsidP="003211AD">
            <w:pPr>
              <w:spacing w:after="0"/>
              <w:rPr>
                <w:rFonts w:ascii="Calibri" w:hAnsi="Calibri"/>
                <w:sz w:val="24"/>
                <w:szCs w:val="24"/>
              </w:rPr>
            </w:pPr>
            <w:r w:rsidRPr="00EB2033">
              <w:rPr>
                <w:sz w:val="24"/>
                <w:szCs w:val="24"/>
              </w:rPr>
              <w:t>WC 10261PR</w:t>
            </w:r>
          </w:p>
        </w:tc>
        <w:tc>
          <w:tcPr>
            <w:tcW w:w="3827" w:type="dxa"/>
            <w:tcBorders>
              <w:top w:val="nil"/>
              <w:left w:val="nil"/>
              <w:bottom w:val="single" w:sz="8" w:space="0" w:color="auto"/>
              <w:right w:val="single" w:sz="8" w:space="0" w:color="auto"/>
            </w:tcBorders>
            <w:tcMar>
              <w:top w:w="0" w:type="dxa"/>
              <w:left w:w="108" w:type="dxa"/>
              <w:bottom w:w="0" w:type="dxa"/>
              <w:right w:w="108" w:type="dxa"/>
            </w:tcMar>
            <w:hideMark/>
          </w:tcPr>
          <w:p w14:paraId="42DB04DB" w14:textId="77777777" w:rsidR="00AB3A12" w:rsidRPr="00EB2033" w:rsidRDefault="00AB3A12" w:rsidP="003211AD">
            <w:pPr>
              <w:spacing w:after="0"/>
              <w:rPr>
                <w:rFonts w:ascii="Arial Narrow" w:hAnsi="Arial Narrow"/>
                <w:sz w:val="24"/>
                <w:szCs w:val="24"/>
              </w:rPr>
            </w:pPr>
            <w:r w:rsidRPr="00EB2033">
              <w:rPr>
                <w:rFonts w:ascii="Arial Narrow" w:hAnsi="Arial Narrow"/>
                <w:sz w:val="24"/>
                <w:szCs w:val="24"/>
              </w:rPr>
              <w:t>Sect 31L NEMA</w:t>
            </w:r>
          </w:p>
        </w:tc>
      </w:tr>
      <w:tr w:rsidR="00AB3A12" w:rsidRPr="00EB2033" w14:paraId="6AE74498" w14:textId="77777777" w:rsidTr="00AB3A1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13FF59" w14:textId="77777777" w:rsidR="00AB3A12" w:rsidRPr="00EB2033" w:rsidRDefault="00AB3A12" w:rsidP="003211AD">
            <w:pPr>
              <w:spacing w:after="0"/>
              <w:rPr>
                <w:sz w:val="24"/>
                <w:szCs w:val="24"/>
              </w:rPr>
            </w:pPr>
            <w:r w:rsidRPr="00EB2033">
              <w:rPr>
                <w:sz w:val="24"/>
                <w:szCs w:val="24"/>
              </w:rPr>
              <w:t>32</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72F413F2" w14:textId="77777777" w:rsidR="00AB3A12" w:rsidRPr="00EB2033" w:rsidRDefault="00AB3A12" w:rsidP="003211AD">
            <w:pPr>
              <w:spacing w:after="0"/>
              <w:rPr>
                <w:sz w:val="24"/>
                <w:szCs w:val="24"/>
              </w:rPr>
            </w:pPr>
            <w:r w:rsidRPr="00EB2033">
              <w:rPr>
                <w:sz w:val="24"/>
                <w:szCs w:val="24"/>
              </w:rPr>
              <w:t>NW 12258 PR</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18AE1EFB" w14:textId="77777777" w:rsidR="00AB3A12" w:rsidRPr="00EB2033" w:rsidRDefault="00AB3A12" w:rsidP="003211AD">
            <w:pPr>
              <w:spacing w:after="0"/>
              <w:rPr>
                <w:sz w:val="24"/>
                <w:szCs w:val="24"/>
              </w:rPr>
            </w:pPr>
            <w:r w:rsidRPr="00EB2033">
              <w:rPr>
                <w:rFonts w:ascii="Arial Narrow" w:hAnsi="Arial Narrow"/>
                <w:sz w:val="24"/>
                <w:szCs w:val="24"/>
              </w:rPr>
              <w:t>Sect 31L NEMA</w:t>
            </w:r>
          </w:p>
        </w:tc>
      </w:tr>
      <w:tr w:rsidR="00AB3A12" w:rsidRPr="00EB2033" w14:paraId="4BB84822" w14:textId="77777777" w:rsidTr="00AB3A12">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53F6B03" w14:textId="77777777" w:rsidR="00AB3A12" w:rsidRPr="00EB2033" w:rsidRDefault="00AB3A12" w:rsidP="003211AD">
            <w:pPr>
              <w:spacing w:after="0"/>
              <w:rPr>
                <w:sz w:val="24"/>
                <w:szCs w:val="24"/>
              </w:rPr>
            </w:pPr>
            <w:r w:rsidRPr="00EB2033">
              <w:rPr>
                <w:sz w:val="24"/>
                <w:szCs w:val="24"/>
              </w:rPr>
              <w:t>33</w:t>
            </w:r>
          </w:p>
        </w:tc>
        <w:tc>
          <w:tcPr>
            <w:tcW w:w="226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cPr>
          <w:p w14:paraId="6E229A9D" w14:textId="77777777" w:rsidR="00AB3A12" w:rsidRPr="00EB2033" w:rsidRDefault="00AB3A12" w:rsidP="003211AD">
            <w:pPr>
              <w:spacing w:after="0"/>
              <w:rPr>
                <w:sz w:val="24"/>
                <w:szCs w:val="24"/>
              </w:rPr>
            </w:pPr>
            <w:r w:rsidRPr="00EB2033">
              <w:rPr>
                <w:sz w:val="24"/>
                <w:szCs w:val="24"/>
              </w:rPr>
              <w:t>NW 12230 PR</w:t>
            </w:r>
          </w:p>
        </w:tc>
        <w:tc>
          <w:tcPr>
            <w:tcW w:w="382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92684E" w14:textId="77777777" w:rsidR="00AB3A12" w:rsidRPr="00EB2033" w:rsidRDefault="00AB3A12" w:rsidP="003211AD">
            <w:pPr>
              <w:spacing w:after="0"/>
              <w:rPr>
                <w:sz w:val="24"/>
                <w:szCs w:val="24"/>
              </w:rPr>
            </w:pPr>
            <w:r w:rsidRPr="00EB2033">
              <w:rPr>
                <w:rFonts w:ascii="Arial Narrow" w:eastAsia="Calibri" w:hAnsi="Arial Narrow" w:cs="Calibri"/>
                <w:sz w:val="24"/>
                <w:szCs w:val="24"/>
              </w:rPr>
              <w:t>Sect 31L NEMA</w:t>
            </w:r>
          </w:p>
        </w:tc>
      </w:tr>
      <w:tr w:rsidR="00AB3A12" w:rsidRPr="00EB2033" w14:paraId="23AE793F" w14:textId="77777777" w:rsidTr="00AB3A1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B42B59" w14:textId="77777777" w:rsidR="00AB3A12" w:rsidRPr="00EB2033" w:rsidRDefault="00AB3A12" w:rsidP="003211AD">
            <w:pPr>
              <w:spacing w:after="0"/>
              <w:rPr>
                <w:sz w:val="24"/>
                <w:szCs w:val="24"/>
              </w:rPr>
            </w:pPr>
            <w:r w:rsidRPr="00EB2033">
              <w:rPr>
                <w:sz w:val="24"/>
                <w:szCs w:val="24"/>
              </w:rPr>
              <w:t>34</w:t>
            </w: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6E1F0361" w14:textId="77777777" w:rsidR="00AB3A12" w:rsidRPr="00EB2033" w:rsidRDefault="00AB3A12" w:rsidP="003211AD">
            <w:pPr>
              <w:spacing w:after="0"/>
              <w:rPr>
                <w:sz w:val="24"/>
                <w:szCs w:val="24"/>
              </w:rPr>
            </w:pPr>
            <w:r w:rsidRPr="00EB2033">
              <w:rPr>
                <w:sz w:val="24"/>
                <w:szCs w:val="24"/>
              </w:rPr>
              <w:t>NW 12703 PR</w:t>
            </w: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14:paraId="36D1A4DD" w14:textId="77777777" w:rsidR="00AB3A12" w:rsidRPr="00EB2033" w:rsidRDefault="00AB3A12" w:rsidP="003211AD">
            <w:pPr>
              <w:spacing w:after="0"/>
              <w:rPr>
                <w:sz w:val="24"/>
                <w:szCs w:val="24"/>
              </w:rPr>
            </w:pPr>
            <w:r w:rsidRPr="00EB2033">
              <w:rPr>
                <w:rFonts w:ascii="Arial Narrow" w:eastAsia="Calibri" w:hAnsi="Arial Narrow" w:cs="Calibri"/>
                <w:sz w:val="24"/>
                <w:szCs w:val="24"/>
              </w:rPr>
              <w:t>Sect 31L NEMA</w:t>
            </w:r>
          </w:p>
        </w:tc>
      </w:tr>
      <w:tr w:rsidR="00AB3A12" w14:paraId="1C37BC1A" w14:textId="77777777" w:rsidTr="00AB3A12">
        <w:tc>
          <w:tcPr>
            <w:tcW w:w="709"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6E19E2" w14:textId="77777777" w:rsidR="00AB3A12" w:rsidRDefault="00AB3A12" w:rsidP="003211AD">
            <w:pPr>
              <w:spacing w:after="0"/>
            </w:pPr>
          </w:p>
        </w:tc>
        <w:tc>
          <w:tcPr>
            <w:tcW w:w="2268" w:type="dxa"/>
            <w:tcBorders>
              <w:top w:val="nil"/>
              <w:left w:val="single" w:sz="4" w:space="0" w:color="auto"/>
              <w:bottom w:val="single" w:sz="8" w:space="0" w:color="auto"/>
              <w:right w:val="single" w:sz="8" w:space="0" w:color="auto"/>
            </w:tcBorders>
            <w:tcMar>
              <w:top w:w="0" w:type="dxa"/>
              <w:left w:w="108" w:type="dxa"/>
              <w:bottom w:w="0" w:type="dxa"/>
              <w:right w:w="108" w:type="dxa"/>
            </w:tcMar>
          </w:tcPr>
          <w:p w14:paraId="25500534" w14:textId="77777777" w:rsidR="00AB3A12" w:rsidRDefault="00AB3A12" w:rsidP="003211AD">
            <w:pPr>
              <w:spacing w:after="0"/>
            </w:pPr>
          </w:p>
        </w:tc>
        <w:tc>
          <w:tcPr>
            <w:tcW w:w="3827" w:type="dxa"/>
            <w:tcBorders>
              <w:top w:val="nil"/>
              <w:left w:val="nil"/>
              <w:bottom w:val="single" w:sz="8" w:space="0" w:color="auto"/>
              <w:right w:val="single" w:sz="8" w:space="0" w:color="auto"/>
            </w:tcBorders>
            <w:tcMar>
              <w:top w:w="0" w:type="dxa"/>
              <w:left w:w="108" w:type="dxa"/>
              <w:bottom w:w="0" w:type="dxa"/>
              <w:right w:w="108" w:type="dxa"/>
            </w:tcMar>
            <w:vAlign w:val="bottom"/>
          </w:tcPr>
          <w:p w14:paraId="09E473B6" w14:textId="77777777" w:rsidR="00AB3A12" w:rsidRDefault="00AB3A12" w:rsidP="003211AD">
            <w:pPr>
              <w:spacing w:after="0"/>
            </w:pPr>
          </w:p>
        </w:tc>
      </w:tr>
    </w:tbl>
    <w:p w14:paraId="2137E0A7" w14:textId="77777777" w:rsidR="00EB2033" w:rsidRDefault="00EB2033" w:rsidP="00EB2033"/>
    <w:p w14:paraId="27D479FD" w14:textId="77777777" w:rsidR="00EB2033" w:rsidRPr="004515FA" w:rsidRDefault="00EB2033" w:rsidP="004515FA">
      <w:pPr>
        <w:pStyle w:val="Default"/>
        <w:spacing w:line="360" w:lineRule="auto"/>
        <w:jc w:val="both"/>
        <w:rPr>
          <w:rFonts w:ascii="Arial Narrow" w:hAnsi="Arial Narrow"/>
        </w:rPr>
      </w:pPr>
      <w:bookmarkStart w:id="1" w:name="_GoBack"/>
      <w:bookmarkEnd w:id="1"/>
    </w:p>
    <w:sectPr w:rsidR="00EB2033" w:rsidRPr="00451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157AC"/>
    <w:multiLevelType w:val="hybridMultilevel"/>
    <w:tmpl w:val="8CC85D0C"/>
    <w:lvl w:ilvl="0" w:tplc="2F7AC94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15:restartNumberingAfterBreak="0">
    <w:nsid w:val="54BE337B"/>
    <w:multiLevelType w:val="hybridMultilevel"/>
    <w:tmpl w:val="539E3F7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5CAD1D10"/>
    <w:multiLevelType w:val="hybridMultilevel"/>
    <w:tmpl w:val="22BCF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E526A1"/>
    <w:multiLevelType w:val="hybridMultilevel"/>
    <w:tmpl w:val="C76AA492"/>
    <w:lvl w:ilvl="0" w:tplc="5CB4CB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69CD363E"/>
    <w:multiLevelType w:val="hybridMultilevel"/>
    <w:tmpl w:val="EE6060B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15:restartNumberingAfterBreak="0">
    <w:nsid w:val="79934B2E"/>
    <w:multiLevelType w:val="hybridMultilevel"/>
    <w:tmpl w:val="BE3C7F1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ZA" w:vendorID="64" w:dllVersion="6" w:nlCheck="1" w:checkStyle="1"/>
  <w:activeWritingStyle w:appName="MSWord" w:lang="en-ZA" w:vendorID="64" w:dllVersion="0" w:nlCheck="1" w:checkStyle="0"/>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BE"/>
    <w:rsid w:val="00175327"/>
    <w:rsid w:val="00187759"/>
    <w:rsid w:val="001A24F0"/>
    <w:rsid w:val="002636C7"/>
    <w:rsid w:val="003F483F"/>
    <w:rsid w:val="0041496E"/>
    <w:rsid w:val="004515FA"/>
    <w:rsid w:val="005D68EE"/>
    <w:rsid w:val="005F43E3"/>
    <w:rsid w:val="006A7787"/>
    <w:rsid w:val="006E7B67"/>
    <w:rsid w:val="00844157"/>
    <w:rsid w:val="00946909"/>
    <w:rsid w:val="009E3F71"/>
    <w:rsid w:val="00A1124C"/>
    <w:rsid w:val="00A36436"/>
    <w:rsid w:val="00AB3A12"/>
    <w:rsid w:val="00BA6ED2"/>
    <w:rsid w:val="00BE34C6"/>
    <w:rsid w:val="00C16ABE"/>
    <w:rsid w:val="00DC407C"/>
    <w:rsid w:val="00EB2033"/>
    <w:rsid w:val="00EF092B"/>
    <w:rsid w:val="00F27BA8"/>
    <w:rsid w:val="00FC1400"/>
    <w:rsid w:val="00FE4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61EDF"/>
  <w15:chartTrackingRefBased/>
  <w15:docId w15:val="{43161EE6-5D09-43CD-A58E-B23335B43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83F"/>
    <w:pPr>
      <w:spacing w:line="254"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6AB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
    <w:name w:val="Style1"/>
    <w:basedOn w:val="Normal"/>
    <w:autoRedefine/>
    <w:rsid w:val="003F483F"/>
    <w:pPr>
      <w:snapToGrid w:val="0"/>
      <w:spacing w:after="120" w:line="240" w:lineRule="auto"/>
      <w:jc w:val="center"/>
    </w:pPr>
    <w:rPr>
      <w:rFonts w:ascii="Arial Narrow" w:eastAsia="Times New Roman" w:hAnsi="Arial Narrow" w:cs="Times New Roman"/>
      <w:b/>
      <w:caps/>
      <w:color w:val="000000"/>
      <w:sz w:val="24"/>
      <w:szCs w:val="20"/>
    </w:rPr>
  </w:style>
  <w:style w:type="paragraph" w:styleId="ListParagraph">
    <w:name w:val="List Paragraph"/>
    <w:basedOn w:val="Normal"/>
    <w:uiPriority w:val="34"/>
    <w:qFormat/>
    <w:rsid w:val="006E7B67"/>
    <w:pPr>
      <w:ind w:left="720"/>
      <w:contextualSpacing/>
    </w:pPr>
  </w:style>
  <w:style w:type="paragraph" w:styleId="BalloonText">
    <w:name w:val="Balloon Text"/>
    <w:basedOn w:val="Normal"/>
    <w:link w:val="BalloonTextChar"/>
    <w:uiPriority w:val="99"/>
    <w:semiHidden/>
    <w:unhideWhenUsed/>
    <w:rsid w:val="00EF0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92B"/>
    <w:rPr>
      <w:rFonts w:ascii="Segoe UI" w:hAnsi="Segoe UI" w:cs="Segoe UI"/>
      <w:sz w:val="18"/>
      <w:szCs w:val="18"/>
      <w:lang w:val="en-GB"/>
    </w:rPr>
  </w:style>
  <w:style w:type="table" w:styleId="TableGrid">
    <w:name w:val="Table Grid"/>
    <w:basedOn w:val="TableNormal"/>
    <w:uiPriority w:val="39"/>
    <w:rsid w:val="00EB2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DOE</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Nnana Direro</dc:creator>
  <cp:keywords/>
  <dc:description/>
  <cp:lastModifiedBy>Papali Bakane</cp:lastModifiedBy>
  <cp:revision>3</cp:revision>
  <dcterms:created xsi:type="dcterms:W3CDTF">2021-05-05T09:26:00Z</dcterms:created>
  <dcterms:modified xsi:type="dcterms:W3CDTF">2021-05-05T09:33:00Z</dcterms:modified>
</cp:coreProperties>
</file>