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A2" w:rsidRPr="00CA0B13" w:rsidRDefault="001A2FA2" w:rsidP="001A2FA2">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GoBack"/>
      <w:bookmarkEnd w:id="0"/>
      <w:r w:rsidRPr="00CA0B1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1A2FA2" w:rsidRPr="00CA0B13" w:rsidRDefault="001A2FA2" w:rsidP="001A2FA2">
      <w:pPr>
        <w:spacing w:after="0" w:line="240" w:lineRule="auto"/>
        <w:outlineLvl w:val="0"/>
        <w:rPr>
          <w:rFonts w:ascii="Arial" w:eastAsia="Arial Unicode MS" w:hAnsi="Arial" w:cs="Times New Roman"/>
          <w:color w:val="000000"/>
          <w:kern w:val="0"/>
          <w:sz w:val="24"/>
          <w:szCs w:val="20"/>
          <w:lang w:eastAsia="en-ZA"/>
        </w:rPr>
      </w:pPr>
    </w:p>
    <w:p w:rsidR="001A2FA2" w:rsidRPr="00CA0B13" w:rsidRDefault="001A2FA2" w:rsidP="001A2FA2">
      <w:pPr>
        <w:spacing w:after="0" w:line="240" w:lineRule="auto"/>
        <w:outlineLvl w:val="0"/>
        <w:rPr>
          <w:rFonts w:ascii="Arial" w:eastAsia="Arial Unicode MS" w:hAnsi="Arial" w:cs="Times New Roman"/>
          <w:color w:val="000000"/>
          <w:kern w:val="0"/>
          <w:sz w:val="24"/>
          <w:szCs w:val="20"/>
          <w:lang w:eastAsia="en-ZA"/>
        </w:rPr>
      </w:pPr>
    </w:p>
    <w:p w:rsidR="001A2FA2" w:rsidRPr="00CA0B13" w:rsidRDefault="001A2FA2" w:rsidP="001A2FA2">
      <w:pPr>
        <w:spacing w:after="0" w:line="240" w:lineRule="auto"/>
        <w:jc w:val="center"/>
        <w:outlineLvl w:val="0"/>
        <w:rPr>
          <w:rFonts w:ascii="Arial" w:eastAsia="Arial Unicode MS" w:hAnsi="Arial" w:cs="Times New Roman"/>
          <w:b/>
          <w:color w:val="000000"/>
          <w:kern w:val="0"/>
          <w:sz w:val="24"/>
          <w:szCs w:val="20"/>
          <w:lang w:eastAsia="en-ZA"/>
        </w:rPr>
      </w:pPr>
    </w:p>
    <w:p w:rsidR="001A2FA2" w:rsidRPr="00CA0B13" w:rsidRDefault="001A2FA2" w:rsidP="001A2FA2">
      <w:pPr>
        <w:spacing w:after="0" w:line="240" w:lineRule="auto"/>
        <w:jc w:val="center"/>
        <w:outlineLvl w:val="0"/>
        <w:rPr>
          <w:rFonts w:ascii="Arial" w:eastAsia="Arial Unicode MS" w:hAnsi="Arial" w:cs="Times New Roman"/>
          <w:b/>
          <w:color w:val="000000"/>
          <w:kern w:val="0"/>
          <w:sz w:val="24"/>
          <w:szCs w:val="20"/>
          <w:lang w:eastAsia="en-ZA"/>
        </w:rPr>
      </w:pPr>
    </w:p>
    <w:p w:rsidR="001A2FA2" w:rsidRPr="00CA0B13" w:rsidRDefault="001A2FA2" w:rsidP="001A2FA2">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MINISTRY: PUBLIC SERVICE AND ADMINISTRATION</w:t>
      </w:r>
    </w:p>
    <w:p w:rsidR="001A2FA2" w:rsidRPr="00CA0B13" w:rsidRDefault="001A2FA2" w:rsidP="001A2FA2">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REPUBLIC OF SOUTH AFRICA</w:t>
      </w:r>
    </w:p>
    <w:p w:rsidR="001A2FA2" w:rsidRPr="00CA0B13" w:rsidRDefault="001A2FA2" w:rsidP="001A2FA2">
      <w:pPr>
        <w:spacing w:after="0" w:line="276" w:lineRule="auto"/>
        <w:outlineLvl w:val="0"/>
        <w:rPr>
          <w:rFonts w:ascii="Arial" w:eastAsia="Arial Unicode MS" w:hAnsi="Arial" w:cs="Arial"/>
          <w:b/>
          <w:color w:val="000000"/>
          <w:kern w:val="0"/>
          <w:sz w:val="24"/>
          <w:szCs w:val="24"/>
          <w:lang w:eastAsia="en-ZA"/>
        </w:rPr>
      </w:pPr>
    </w:p>
    <w:p w:rsidR="001A2FA2" w:rsidRPr="00CA0B13" w:rsidRDefault="001A2FA2" w:rsidP="001A2FA2">
      <w:pPr>
        <w:spacing w:after="0" w:line="276" w:lineRule="auto"/>
        <w:outlineLvl w:val="0"/>
        <w:rPr>
          <w:rFonts w:ascii="Arial" w:eastAsia="Arial Unicode MS" w:hAnsi="Arial" w:cs="Arial"/>
          <w:b/>
          <w:kern w:val="0"/>
          <w:sz w:val="24"/>
          <w:szCs w:val="24"/>
          <w:lang w:eastAsia="en-ZA"/>
        </w:rPr>
      </w:pPr>
    </w:p>
    <w:p w:rsidR="001A2FA2" w:rsidRPr="00CA0B13" w:rsidRDefault="001A2FA2" w:rsidP="001A2FA2">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NATIONAL ASSEMBLY</w:t>
      </w:r>
    </w:p>
    <w:p w:rsidR="001A2FA2" w:rsidRPr="00CA0B13" w:rsidRDefault="001A2FA2" w:rsidP="001A2FA2">
      <w:pPr>
        <w:spacing w:after="0" w:line="276" w:lineRule="auto"/>
        <w:outlineLvl w:val="0"/>
        <w:rPr>
          <w:rFonts w:ascii="Arial" w:eastAsia="Arial Unicode MS" w:hAnsi="Arial" w:cs="Arial"/>
          <w:b/>
          <w:kern w:val="0"/>
          <w:sz w:val="24"/>
          <w:szCs w:val="24"/>
          <w:lang w:eastAsia="en-ZA"/>
        </w:rPr>
      </w:pPr>
    </w:p>
    <w:p w:rsidR="001A2FA2" w:rsidRPr="00CA0B13" w:rsidRDefault="001A2FA2" w:rsidP="001A2FA2">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FOR WRITTEN REPLY </w:t>
      </w:r>
    </w:p>
    <w:p w:rsidR="001A2FA2" w:rsidRPr="00CA0B13" w:rsidRDefault="001A2FA2" w:rsidP="001A2FA2">
      <w:pPr>
        <w:spacing w:after="0" w:line="276" w:lineRule="auto"/>
        <w:outlineLvl w:val="0"/>
        <w:rPr>
          <w:rFonts w:ascii="Arial" w:eastAsia="Arial Unicode MS" w:hAnsi="Arial" w:cs="Arial"/>
          <w:b/>
          <w:kern w:val="0"/>
          <w:sz w:val="24"/>
          <w:szCs w:val="24"/>
          <w:lang w:eastAsia="en-ZA"/>
        </w:rPr>
      </w:pPr>
    </w:p>
    <w:p w:rsidR="001A2FA2" w:rsidRPr="00CA0B13" w:rsidRDefault="001A2FA2" w:rsidP="001A2FA2">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DATE:</w:t>
      </w:r>
      <w:r w:rsidRPr="00CA0B13">
        <w:rPr>
          <w:rFonts w:ascii="Arial" w:eastAsia="Arial Unicode MS" w:hAnsi="Arial" w:cs="Arial"/>
          <w:b/>
          <w:kern w:val="0"/>
          <w:sz w:val="24"/>
          <w:szCs w:val="24"/>
          <w:lang w:eastAsia="en-ZA"/>
        </w:rPr>
        <w:tab/>
      </w:r>
      <w:r w:rsidRPr="00CA0B13">
        <w:rPr>
          <w:rFonts w:ascii="Arial" w:eastAsia="Arial Unicode MS" w:hAnsi="Arial" w:cs="Arial"/>
          <w:b/>
          <w:kern w:val="0"/>
          <w:sz w:val="24"/>
          <w:szCs w:val="24"/>
          <w:lang w:eastAsia="en-ZA"/>
        </w:rPr>
        <w:tab/>
        <w:t>10 MARCH 2023</w:t>
      </w:r>
    </w:p>
    <w:p w:rsidR="001A2FA2" w:rsidRPr="00CA0B13" w:rsidRDefault="001A2FA2" w:rsidP="001A2FA2">
      <w:pPr>
        <w:spacing w:after="0" w:line="276" w:lineRule="auto"/>
        <w:outlineLvl w:val="0"/>
        <w:rPr>
          <w:rFonts w:ascii="Arial" w:eastAsia="Arial Unicode MS" w:hAnsi="Arial" w:cs="Arial"/>
          <w:b/>
          <w:kern w:val="0"/>
          <w:sz w:val="24"/>
          <w:szCs w:val="24"/>
          <w:lang w:eastAsia="en-ZA"/>
        </w:rPr>
      </w:pPr>
    </w:p>
    <w:p w:rsidR="001A2FA2" w:rsidRDefault="001A2FA2" w:rsidP="001A2FA2">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NO.: </w:t>
      </w:r>
      <w:r w:rsidRPr="00CA0B13">
        <w:rPr>
          <w:rFonts w:ascii="Arial" w:eastAsia="Arial Unicode MS" w:hAnsi="Arial" w:cs="Arial"/>
          <w:b/>
          <w:kern w:val="0"/>
          <w:sz w:val="24"/>
          <w:szCs w:val="24"/>
          <w:lang w:eastAsia="en-ZA"/>
        </w:rPr>
        <w:tab/>
        <w:t>7</w:t>
      </w:r>
      <w:r>
        <w:rPr>
          <w:rFonts w:ascii="Arial" w:eastAsia="Arial Unicode MS" w:hAnsi="Arial" w:cs="Arial"/>
          <w:b/>
          <w:kern w:val="0"/>
          <w:sz w:val="24"/>
          <w:szCs w:val="24"/>
          <w:lang w:eastAsia="en-ZA"/>
        </w:rPr>
        <w:t>26</w:t>
      </w:r>
      <w:r w:rsidRPr="00CA0B13">
        <w:rPr>
          <w:rFonts w:ascii="Arial" w:eastAsia="Arial Unicode MS" w:hAnsi="Arial" w:cs="Arial"/>
          <w:b/>
          <w:kern w:val="0"/>
          <w:sz w:val="24"/>
          <w:szCs w:val="24"/>
          <w:lang w:eastAsia="en-ZA"/>
        </w:rPr>
        <w:t>.</w:t>
      </w:r>
    </w:p>
    <w:p w:rsidR="001A2FA2" w:rsidRDefault="001A2FA2" w:rsidP="001A2FA2">
      <w:pPr>
        <w:spacing w:after="0" w:line="276" w:lineRule="auto"/>
        <w:outlineLvl w:val="0"/>
        <w:rPr>
          <w:rFonts w:ascii="Arial" w:eastAsia="Arial Unicode MS" w:hAnsi="Arial" w:cs="Arial"/>
          <w:b/>
          <w:kern w:val="0"/>
          <w:sz w:val="24"/>
          <w:szCs w:val="24"/>
          <w:lang w:eastAsia="en-ZA"/>
        </w:rPr>
      </w:pPr>
    </w:p>
    <w:p w:rsidR="001A2FA2" w:rsidRPr="00D86B58" w:rsidRDefault="001A2FA2" w:rsidP="001A2FA2">
      <w:pPr>
        <w:spacing w:after="0" w:line="276" w:lineRule="auto"/>
        <w:outlineLvl w:val="0"/>
        <w:rPr>
          <w:rFonts w:ascii="Arial" w:eastAsia="Arial Unicode MS" w:hAnsi="Arial" w:cs="Arial"/>
          <w:b/>
          <w:kern w:val="0"/>
          <w:sz w:val="24"/>
          <w:szCs w:val="24"/>
          <w:lang w:eastAsia="en-ZA"/>
        </w:rPr>
      </w:pPr>
      <w:r w:rsidRPr="00D86B58">
        <w:rPr>
          <w:rFonts w:ascii="Arial" w:hAnsi="Arial" w:cs="Arial"/>
          <w:b/>
          <w:bCs/>
          <w:sz w:val="24"/>
          <w:szCs w:val="24"/>
          <w:lang w:val="en-GB"/>
        </w:rPr>
        <w:t>Dr L A Schreiber (DA) to ask the Minister of Public Service and Administration</w:t>
      </w:r>
      <w:r w:rsidR="00416669" w:rsidRPr="00D86B58">
        <w:rPr>
          <w:rFonts w:ascii="Arial" w:hAnsi="Arial" w:cs="Arial"/>
          <w:b/>
          <w:bCs/>
          <w:sz w:val="24"/>
          <w:szCs w:val="24"/>
          <w:lang w:val="en-GB"/>
        </w:rPr>
        <w:fldChar w:fldCharType="begin"/>
      </w:r>
      <w:r w:rsidRPr="00D86B58">
        <w:rPr>
          <w:rFonts w:ascii="Arial" w:hAnsi="Arial" w:cs="Arial"/>
          <w:sz w:val="24"/>
          <w:szCs w:val="24"/>
        </w:rPr>
        <w:instrText xml:space="preserve"> XE "</w:instrText>
      </w:r>
      <w:r w:rsidRPr="00D86B58">
        <w:rPr>
          <w:rFonts w:ascii="Arial" w:eastAsia="Calibri" w:hAnsi="Arial" w:cs="Arial"/>
          <w:b/>
          <w:sz w:val="24"/>
          <w:szCs w:val="24"/>
          <w:lang w:val="en-GB"/>
        </w:rPr>
        <w:instrText>Minister of Public Service and Administration</w:instrText>
      </w:r>
      <w:r w:rsidRPr="00D86B58">
        <w:rPr>
          <w:rFonts w:ascii="Arial" w:hAnsi="Arial" w:cs="Arial"/>
          <w:sz w:val="24"/>
          <w:szCs w:val="24"/>
        </w:rPr>
        <w:instrText xml:space="preserve">" </w:instrText>
      </w:r>
      <w:r w:rsidR="00416669" w:rsidRPr="00D86B58">
        <w:rPr>
          <w:rFonts w:ascii="Arial" w:hAnsi="Arial" w:cs="Arial"/>
          <w:b/>
          <w:bCs/>
          <w:sz w:val="24"/>
          <w:szCs w:val="24"/>
          <w:lang w:val="en-GB"/>
        </w:rPr>
        <w:fldChar w:fldCharType="end"/>
      </w:r>
      <w:r w:rsidRPr="00D86B58">
        <w:rPr>
          <w:rFonts w:ascii="Arial" w:hAnsi="Arial" w:cs="Arial"/>
          <w:b/>
          <w:bCs/>
          <w:sz w:val="24"/>
          <w:szCs w:val="24"/>
          <w:lang w:val="en-GB"/>
        </w:rPr>
        <w:t xml:space="preserve"> </w:t>
      </w:r>
      <w:r w:rsidRPr="00D86B58">
        <w:rPr>
          <w:rFonts w:ascii="Arial" w:hAnsi="Arial" w:cs="Arial"/>
          <w:b/>
          <w:bCs/>
          <w:sz w:val="24"/>
          <w:szCs w:val="24"/>
          <w:lang w:val="en-GB" w:eastAsia="en-ZA"/>
        </w:rPr>
        <w:t>[</w:t>
      </w:r>
      <w:r w:rsidRPr="00D86B58">
        <w:rPr>
          <w:rFonts w:ascii="Arial" w:hAnsi="Arial" w:cs="Arial"/>
          <w:b/>
          <w:bCs/>
          <w:sz w:val="24"/>
          <w:szCs w:val="24"/>
          <w:lang w:val="en-GB" w:eastAsia="en-ZA"/>
        </w:rPr>
        <w:t xml:space="preserve">177] </w:t>
      </w:r>
      <w:r w:rsidRPr="00D86B58">
        <w:rPr>
          <w:rFonts w:ascii="Arial" w:hAnsi="Arial" w:cs="Arial"/>
          <w:b/>
          <w:sz w:val="24"/>
          <w:szCs w:val="24"/>
          <w:lang w:val="en-GB" w:eastAsia="en-ZA"/>
        </w:rPr>
        <w:t>[Question submitted for oral reply now placed for written reply because it is in excess of quota (Rule 137(8))]</w:t>
      </w:r>
      <w:r w:rsidRPr="00D86B58">
        <w:rPr>
          <w:rFonts w:ascii="Arial" w:hAnsi="Arial" w:cs="Arial"/>
          <w:b/>
          <w:bCs/>
          <w:sz w:val="24"/>
          <w:szCs w:val="24"/>
          <w:lang w:val="en-GB"/>
        </w:rPr>
        <w:t>:</w:t>
      </w:r>
    </w:p>
    <w:p w:rsidR="001A2FA2" w:rsidRPr="00D86B58" w:rsidRDefault="001A2FA2" w:rsidP="001A2FA2">
      <w:pPr>
        <w:spacing w:before="100" w:beforeAutospacing="1" w:after="100" w:afterAutospacing="1" w:line="240" w:lineRule="auto"/>
        <w:jc w:val="both"/>
        <w:rPr>
          <w:rFonts w:ascii="Arial" w:hAnsi="Arial" w:cs="Arial"/>
          <w:sz w:val="24"/>
          <w:szCs w:val="24"/>
          <w:lang w:val="en-GB"/>
        </w:rPr>
      </w:pPr>
      <w:r w:rsidRPr="00D86B58">
        <w:rPr>
          <w:rFonts w:ascii="Arial" w:hAnsi="Arial" w:cs="Arial"/>
          <w:sz w:val="24"/>
          <w:szCs w:val="24"/>
          <w:lang w:val="en-GB"/>
        </w:rPr>
        <w:t>Whether, with reference to the recommendation of the Framework for the Professionalisation of the Public Service, any steps have been taken to outlaw the practice of cadre deployment in favour of a merit-based recruitment and selection system; if not, why not; if so, what are the relevant details</w:t>
      </w:r>
      <w:r w:rsidRPr="00D86B58">
        <w:rPr>
          <w:rFonts w:ascii="Arial" w:hAnsi="Arial" w:cs="Arial"/>
          <w:color w:val="000000"/>
          <w:sz w:val="24"/>
          <w:szCs w:val="24"/>
          <w:lang w:val="en-GB"/>
        </w:rPr>
        <w:t>?</w:t>
      </w:r>
      <w:r w:rsidRPr="00D86B58">
        <w:rPr>
          <w:rFonts w:ascii="Arial" w:hAnsi="Arial" w:cs="Arial"/>
          <w:color w:val="000000"/>
          <w:sz w:val="24"/>
          <w:szCs w:val="24"/>
          <w:lang w:val="en-GB"/>
        </w:rPr>
        <w:tab/>
      </w:r>
      <w:r w:rsidRPr="00D86B58">
        <w:rPr>
          <w:rFonts w:ascii="Arial" w:hAnsi="Arial" w:cs="Arial"/>
          <w:color w:val="000000"/>
          <w:sz w:val="24"/>
          <w:szCs w:val="24"/>
          <w:lang w:val="en-GB"/>
        </w:rPr>
        <w:tab/>
      </w:r>
      <w:r w:rsidRPr="00D86B58">
        <w:rPr>
          <w:rFonts w:ascii="Arial" w:hAnsi="Arial" w:cs="Arial"/>
          <w:color w:val="000000"/>
          <w:sz w:val="24"/>
          <w:szCs w:val="24"/>
          <w:lang w:val="en-GB"/>
        </w:rPr>
        <w:tab/>
      </w:r>
      <w:r w:rsidRPr="00D86B58">
        <w:rPr>
          <w:rFonts w:ascii="Arial" w:hAnsi="Arial" w:cs="Arial"/>
          <w:b/>
          <w:bCs/>
          <w:color w:val="000000"/>
          <w:sz w:val="24"/>
          <w:szCs w:val="24"/>
          <w:lang w:val="en-GB"/>
        </w:rPr>
        <w:t>N</w:t>
      </w:r>
      <w:r w:rsidRPr="00D86B58">
        <w:rPr>
          <w:rFonts w:ascii="Arial" w:hAnsi="Arial" w:cs="Arial"/>
          <w:b/>
          <w:bCs/>
          <w:sz w:val="24"/>
          <w:szCs w:val="24"/>
          <w:lang w:val="en-GB"/>
        </w:rPr>
        <w:t>W</w:t>
      </w:r>
      <w:r w:rsidRPr="00D86B58">
        <w:rPr>
          <w:rFonts w:ascii="Arial" w:hAnsi="Arial" w:cs="Arial"/>
          <w:b/>
          <w:bCs/>
          <w:color w:val="000000"/>
          <w:sz w:val="24"/>
          <w:szCs w:val="24"/>
          <w:lang w:val="en-GB"/>
        </w:rPr>
        <w:t>812E</w:t>
      </w:r>
    </w:p>
    <w:p w:rsidR="001A2FA2" w:rsidRDefault="001A2FA2" w:rsidP="001A2FA2">
      <w:pPr>
        <w:jc w:val="both"/>
        <w:rPr>
          <w:rFonts w:ascii="Arial" w:eastAsia="Arial" w:hAnsi="Arial" w:cs="Arial"/>
          <w:b/>
          <w:kern w:val="0"/>
          <w:sz w:val="24"/>
          <w:szCs w:val="24"/>
        </w:rPr>
      </w:pPr>
      <w:r w:rsidRPr="00CA0B13">
        <w:rPr>
          <w:rFonts w:ascii="Arial" w:eastAsia="Arial" w:hAnsi="Arial" w:cs="Arial"/>
          <w:b/>
          <w:kern w:val="0"/>
          <w:sz w:val="24"/>
          <w:szCs w:val="24"/>
        </w:rPr>
        <w:t>REPLY:</w:t>
      </w:r>
    </w:p>
    <w:p w:rsidR="001A2FA2" w:rsidRPr="008B5476" w:rsidRDefault="001A2FA2" w:rsidP="001A2FA2">
      <w:pPr>
        <w:jc w:val="both"/>
        <w:rPr>
          <w:rFonts w:ascii="Arial" w:eastAsia="Calibri" w:hAnsi="Arial" w:cs="Arial"/>
          <w:kern w:val="0"/>
          <w:sz w:val="24"/>
          <w:szCs w:val="24"/>
        </w:rPr>
      </w:pPr>
      <w:r w:rsidRPr="008B5476">
        <w:rPr>
          <w:rFonts w:ascii="Arial" w:eastAsia="Calibri" w:hAnsi="Arial" w:cs="Arial"/>
          <w:bCs/>
          <w:kern w:val="0"/>
          <w:sz w:val="24"/>
          <w:szCs w:val="24"/>
        </w:rPr>
        <w:t>The recruitment</w:t>
      </w:r>
      <w:r w:rsidRPr="008B5476">
        <w:rPr>
          <w:rFonts w:ascii="Arial" w:eastAsia="Calibri" w:hAnsi="Arial" w:cs="Arial"/>
          <w:kern w:val="0"/>
          <w:sz w:val="24"/>
          <w:szCs w:val="24"/>
        </w:rPr>
        <w:t xml:space="preserve"> and selection in the Public Service is regulated in terms of the Public Service Act, 1994 and Regulations 65 and 67 of the Public Service Regulations, 2016. Furthermore, the Executive Protocol provides principles and procedure for the employment of Heads of Department (</w:t>
      </w:r>
      <w:proofErr w:type="spellStart"/>
      <w:r w:rsidRPr="008B5476">
        <w:rPr>
          <w:rFonts w:ascii="Arial" w:eastAsia="Calibri" w:hAnsi="Arial" w:cs="Arial"/>
          <w:kern w:val="0"/>
          <w:sz w:val="24"/>
          <w:szCs w:val="24"/>
        </w:rPr>
        <w:t>HoDs</w:t>
      </w:r>
      <w:proofErr w:type="spellEnd"/>
      <w:r w:rsidRPr="008B5476">
        <w:rPr>
          <w:rFonts w:ascii="Arial" w:eastAsia="Calibri" w:hAnsi="Arial" w:cs="Arial"/>
          <w:kern w:val="0"/>
          <w:sz w:val="24"/>
          <w:szCs w:val="24"/>
        </w:rPr>
        <w:t xml:space="preserve">) and DDGs at National government. The provincial governments are encouraged to follow the practice. This a </w:t>
      </w:r>
      <w:r w:rsidRPr="008B5476">
        <w:rPr>
          <w:rFonts w:ascii="Arial" w:hAnsi="Arial" w:cs="Arial"/>
          <w:kern w:val="0"/>
          <w:sz w:val="24"/>
          <w:szCs w:val="24"/>
        </w:rPr>
        <w:t>merit-based recruitment and selection system that</w:t>
      </w:r>
      <w:r w:rsidRPr="008B5476">
        <w:rPr>
          <w:rFonts w:ascii="Arial" w:eastAsia="Calibri" w:hAnsi="Arial" w:cs="Arial"/>
          <w:kern w:val="0"/>
          <w:sz w:val="24"/>
          <w:szCs w:val="24"/>
        </w:rPr>
        <w:t xml:space="preserve"> is applied in the Public Service. Therefore, cadre deployment is not used to fill the vacancies in the public service.               </w:t>
      </w:r>
    </w:p>
    <w:p w:rsidR="001A2FA2" w:rsidRPr="008B5476" w:rsidRDefault="001A2FA2" w:rsidP="001A2FA2">
      <w:pPr>
        <w:numPr>
          <w:ilvl w:val="0"/>
          <w:numId w:val="1"/>
        </w:numPr>
        <w:ind w:left="284"/>
        <w:contextualSpacing/>
        <w:jc w:val="both"/>
        <w:rPr>
          <w:rFonts w:ascii="Arial" w:eastAsia="Calibri" w:hAnsi="Arial" w:cs="Arial"/>
          <w:kern w:val="0"/>
          <w:sz w:val="24"/>
          <w:szCs w:val="24"/>
        </w:rPr>
      </w:pPr>
      <w:r w:rsidRPr="008B5476">
        <w:rPr>
          <w:rFonts w:ascii="Arial" w:eastAsia="Calibri" w:hAnsi="Arial" w:cs="Arial"/>
          <w:kern w:val="0"/>
          <w:sz w:val="24"/>
          <w:szCs w:val="24"/>
        </w:rPr>
        <w:t xml:space="preserve">Section 9 of the Public Service Act, 1994 states that an executive authority may appoint any person in his or her department in accordance with this Act and in such a manner and on such conditions as may be prescribed.  </w:t>
      </w:r>
    </w:p>
    <w:p w:rsidR="001A2FA2" w:rsidRPr="008B5476" w:rsidRDefault="001A2FA2" w:rsidP="001A2FA2">
      <w:pPr>
        <w:ind w:left="284"/>
        <w:contextualSpacing/>
        <w:jc w:val="both"/>
        <w:rPr>
          <w:rFonts w:ascii="Arial" w:eastAsia="Calibri" w:hAnsi="Arial" w:cs="Arial"/>
          <w:kern w:val="0"/>
          <w:sz w:val="24"/>
          <w:szCs w:val="24"/>
        </w:rPr>
      </w:pPr>
      <w:r w:rsidRPr="008B5476">
        <w:rPr>
          <w:rFonts w:ascii="Arial" w:eastAsia="Calibri" w:hAnsi="Arial" w:cs="Arial"/>
          <w:kern w:val="0"/>
          <w:sz w:val="24"/>
          <w:szCs w:val="24"/>
        </w:rPr>
        <w:t xml:space="preserve">  </w:t>
      </w:r>
    </w:p>
    <w:p w:rsidR="001A2FA2" w:rsidRPr="008B5476" w:rsidRDefault="001A2FA2" w:rsidP="001A2FA2">
      <w:pPr>
        <w:numPr>
          <w:ilvl w:val="0"/>
          <w:numId w:val="1"/>
        </w:numPr>
        <w:ind w:left="284"/>
        <w:contextualSpacing/>
        <w:jc w:val="both"/>
        <w:rPr>
          <w:rFonts w:ascii="Arial" w:eastAsia="Calibri" w:hAnsi="Arial" w:cs="Arial"/>
          <w:kern w:val="0"/>
          <w:sz w:val="24"/>
          <w:szCs w:val="24"/>
        </w:rPr>
      </w:pPr>
      <w:r w:rsidRPr="008B5476">
        <w:rPr>
          <w:rFonts w:ascii="Arial" w:eastAsia="Calibri" w:hAnsi="Arial" w:cs="Arial"/>
          <w:kern w:val="0"/>
          <w:sz w:val="24"/>
          <w:szCs w:val="24"/>
        </w:rPr>
        <w:t>Section 11(2) of the Act stipulates that in the making of any appointment in terms of section 9 in the Public Service-</w:t>
      </w:r>
    </w:p>
    <w:p w:rsidR="001A2FA2" w:rsidRPr="008B5476" w:rsidRDefault="001A2FA2" w:rsidP="001A2FA2">
      <w:pPr>
        <w:ind w:left="720"/>
        <w:contextualSpacing/>
        <w:rPr>
          <w:rFonts w:ascii="Arial" w:eastAsia="Calibri" w:hAnsi="Arial" w:cs="Arial"/>
          <w:kern w:val="0"/>
          <w:sz w:val="24"/>
          <w:szCs w:val="24"/>
        </w:rPr>
      </w:pPr>
    </w:p>
    <w:p w:rsidR="001A2FA2" w:rsidRPr="008B5476" w:rsidRDefault="001A2FA2" w:rsidP="001A2FA2">
      <w:pPr>
        <w:numPr>
          <w:ilvl w:val="0"/>
          <w:numId w:val="2"/>
        </w:numPr>
        <w:ind w:left="993" w:hanging="709"/>
        <w:contextualSpacing/>
        <w:jc w:val="both"/>
        <w:rPr>
          <w:rFonts w:ascii="Arial" w:eastAsia="Calibri" w:hAnsi="Arial" w:cs="Arial"/>
          <w:kern w:val="0"/>
          <w:sz w:val="24"/>
          <w:szCs w:val="24"/>
        </w:rPr>
      </w:pPr>
      <w:r w:rsidRPr="008B5476">
        <w:rPr>
          <w:rFonts w:ascii="Arial" w:eastAsia="Calibri" w:hAnsi="Arial" w:cs="Arial"/>
          <w:kern w:val="0"/>
          <w:sz w:val="24"/>
          <w:szCs w:val="24"/>
        </w:rPr>
        <w:t>All persons who applied and qualify for the appointment concerned shall be considered; and</w:t>
      </w:r>
    </w:p>
    <w:p w:rsidR="001A2FA2" w:rsidRPr="008B5476" w:rsidRDefault="001A2FA2" w:rsidP="001A2FA2">
      <w:pPr>
        <w:ind w:left="993"/>
        <w:contextualSpacing/>
        <w:jc w:val="both"/>
        <w:rPr>
          <w:rFonts w:ascii="Arial" w:eastAsia="Calibri" w:hAnsi="Arial" w:cs="Arial"/>
          <w:kern w:val="0"/>
          <w:sz w:val="24"/>
          <w:szCs w:val="24"/>
        </w:rPr>
      </w:pPr>
    </w:p>
    <w:p w:rsidR="001A2FA2" w:rsidRPr="008B5476" w:rsidRDefault="001A2FA2" w:rsidP="001A2FA2">
      <w:pPr>
        <w:numPr>
          <w:ilvl w:val="0"/>
          <w:numId w:val="2"/>
        </w:numPr>
        <w:ind w:left="993" w:hanging="709"/>
        <w:contextualSpacing/>
        <w:jc w:val="both"/>
        <w:rPr>
          <w:rFonts w:ascii="Arial" w:eastAsia="Calibri" w:hAnsi="Arial" w:cs="Arial"/>
          <w:kern w:val="0"/>
          <w:sz w:val="24"/>
          <w:szCs w:val="24"/>
        </w:rPr>
      </w:pPr>
      <w:r w:rsidRPr="008B5476">
        <w:rPr>
          <w:rFonts w:ascii="Arial" w:eastAsia="Calibri" w:hAnsi="Arial" w:cs="Arial"/>
          <w:kern w:val="0"/>
          <w:sz w:val="24"/>
          <w:szCs w:val="24"/>
        </w:rPr>
        <w:t xml:space="preserve">The evaluation of persons shall be based on training, skills, competence, knowledge and the need to redress, in accordance with Employment Equity act, 1998. </w:t>
      </w:r>
    </w:p>
    <w:p w:rsidR="001A2FA2" w:rsidRPr="008B5476" w:rsidRDefault="001A2FA2" w:rsidP="001A2FA2">
      <w:pPr>
        <w:ind w:left="993" w:hanging="709"/>
        <w:contextualSpacing/>
        <w:rPr>
          <w:rFonts w:ascii="Arial" w:eastAsia="Calibri" w:hAnsi="Arial" w:cs="Arial"/>
          <w:kern w:val="0"/>
          <w:sz w:val="24"/>
          <w:szCs w:val="24"/>
        </w:rPr>
      </w:pPr>
    </w:p>
    <w:p w:rsidR="001A2FA2" w:rsidRPr="008B5476" w:rsidRDefault="001A2FA2" w:rsidP="001A2FA2">
      <w:pPr>
        <w:numPr>
          <w:ilvl w:val="0"/>
          <w:numId w:val="1"/>
        </w:numPr>
        <w:ind w:left="284"/>
        <w:contextualSpacing/>
        <w:jc w:val="both"/>
        <w:rPr>
          <w:rFonts w:ascii="Arial" w:eastAsia="Calibri" w:hAnsi="Arial" w:cs="Arial"/>
          <w:kern w:val="0"/>
          <w:sz w:val="24"/>
          <w:szCs w:val="24"/>
        </w:rPr>
      </w:pPr>
      <w:r w:rsidRPr="008B5476">
        <w:rPr>
          <w:rFonts w:ascii="Arial" w:eastAsia="Calibri" w:hAnsi="Arial" w:cs="Arial"/>
          <w:kern w:val="0"/>
          <w:sz w:val="24"/>
          <w:szCs w:val="24"/>
        </w:rPr>
        <w:t xml:space="preserve">Regulation 65 (1) of the Public Service Regulations, 2016 provides that an executive authority shall ensure that vacant posts in the department are advertised as efficiently and effectively as possible to reach the entire pool of potential applicants, including designated groups. </w:t>
      </w:r>
    </w:p>
    <w:p w:rsidR="001A2FA2" w:rsidRPr="001A2FA2" w:rsidRDefault="001A2FA2">
      <w:pPr>
        <w:rPr>
          <w:rFonts w:ascii="Arial" w:hAnsi="Arial" w:cs="Arial"/>
          <w:sz w:val="24"/>
          <w:szCs w:val="24"/>
        </w:rPr>
      </w:pPr>
      <w:r w:rsidRPr="001A2FA2">
        <w:rPr>
          <w:rFonts w:ascii="Arial" w:hAnsi="Arial" w:cs="Arial"/>
          <w:sz w:val="24"/>
          <w:szCs w:val="24"/>
        </w:rPr>
        <w:t xml:space="preserve">End </w:t>
      </w:r>
    </w:p>
    <w:sectPr w:rsidR="001A2FA2" w:rsidRPr="001A2FA2"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A38"/>
    <w:multiLevelType w:val="hybridMultilevel"/>
    <w:tmpl w:val="F460B28E"/>
    <w:lvl w:ilvl="0" w:tplc="3FAE4B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E27F8B"/>
    <w:multiLevelType w:val="hybridMultilevel"/>
    <w:tmpl w:val="9DE26EB0"/>
    <w:lvl w:ilvl="0" w:tplc="2902A3C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1A2FA2"/>
    <w:rsid w:val="001A2FA2"/>
    <w:rsid w:val="002073B0"/>
    <w:rsid w:val="00416669"/>
    <w:rsid w:val="00784657"/>
    <w:rsid w:val="00836B5F"/>
    <w:rsid w:val="008529D6"/>
    <w:rsid w:val="00B5350F"/>
    <w:rsid w:val="00FC7B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1872</Characters>
  <Application>Microsoft Office Word</Application>
  <DocSecurity>0</DocSecurity>
  <Lines>15</Lines>
  <Paragraphs>4</Paragraphs>
  <ScaleCrop>false</ScaleCrop>
  <Company>Toshiba</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2023-03-24T07:39:00Z</dcterms:created>
  <dcterms:modified xsi:type="dcterms:W3CDTF">2023-03-24T07:39:00Z</dcterms:modified>
</cp:coreProperties>
</file>