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54" w:rsidRPr="00D52254" w:rsidRDefault="00D52254" w:rsidP="00992F22">
      <w:pPr>
        <w:jc w:val="center"/>
        <w:rPr>
          <w:rFonts w:cs="Arial"/>
          <w:b/>
          <w:bCs/>
          <w:sz w:val="36"/>
          <w:szCs w:val="36"/>
        </w:rPr>
      </w:pPr>
      <w:bookmarkStart w:id="0" w:name="_GoBack"/>
      <w:bookmarkEnd w:id="0"/>
      <w:r w:rsidRPr="00D52254">
        <w:rPr>
          <w:rFonts w:cs="Arial"/>
          <w:b/>
          <w:bCs/>
          <w:sz w:val="36"/>
          <w:szCs w:val="36"/>
        </w:rPr>
        <w:t>NATIONAL ASSEMBLY</w:t>
      </w:r>
    </w:p>
    <w:p w:rsidR="00D52254" w:rsidRPr="00D52254" w:rsidRDefault="00D52254" w:rsidP="00992F22">
      <w:pPr>
        <w:spacing w:after="0" w:line="240" w:lineRule="auto"/>
        <w:jc w:val="both"/>
        <w:rPr>
          <w:rFonts w:cs="Arial"/>
          <w:b/>
          <w:bCs/>
          <w:sz w:val="36"/>
          <w:szCs w:val="36"/>
          <w:u w:val="single"/>
        </w:rPr>
      </w:pPr>
      <w:r w:rsidRPr="00D52254">
        <w:rPr>
          <w:rFonts w:cs="Arial"/>
          <w:b/>
          <w:bCs/>
          <w:sz w:val="36"/>
          <w:szCs w:val="36"/>
          <w:u w:val="single"/>
        </w:rPr>
        <w:t>QUESTION NO</w:t>
      </w:r>
      <w:r w:rsidRPr="00D52254">
        <w:rPr>
          <w:rFonts w:cs="Arial"/>
          <w:b/>
          <w:bCs/>
          <w:color w:val="000000" w:themeColor="text1"/>
          <w:sz w:val="36"/>
          <w:szCs w:val="36"/>
          <w:u w:val="single"/>
        </w:rPr>
        <w:t>. 721</w:t>
      </w:r>
      <w:r w:rsidRPr="00D52254">
        <w:rPr>
          <w:rFonts w:cs="Arial"/>
          <w:b/>
          <w:bCs/>
          <w:sz w:val="36"/>
          <w:szCs w:val="36"/>
          <w:u w:val="single"/>
        </w:rPr>
        <w:t>-2022</w:t>
      </w:r>
    </w:p>
    <w:p w:rsidR="00D52254" w:rsidRPr="00D52254" w:rsidRDefault="00D52254" w:rsidP="00992F22">
      <w:pPr>
        <w:pStyle w:val="DACBODYTEXT"/>
        <w:spacing w:after="0" w:line="240" w:lineRule="auto"/>
        <w:ind w:left="0"/>
        <w:jc w:val="both"/>
        <w:rPr>
          <w:rFonts w:cs="Arial"/>
          <w:b/>
          <w:sz w:val="36"/>
          <w:szCs w:val="36"/>
          <w:u w:val="single"/>
        </w:rPr>
      </w:pPr>
      <w:r w:rsidRPr="00D52254">
        <w:rPr>
          <w:rFonts w:cs="Arial"/>
          <w:b/>
          <w:sz w:val="36"/>
          <w:szCs w:val="36"/>
          <w:u w:val="single"/>
        </w:rPr>
        <w:t>WRITTEN REPLY</w:t>
      </w:r>
    </w:p>
    <w:p w:rsidR="00D52254" w:rsidRPr="00D52254" w:rsidRDefault="00D52254" w:rsidP="00992F22">
      <w:pPr>
        <w:pStyle w:val="DACBODYTEXT"/>
        <w:spacing w:after="0" w:line="240" w:lineRule="auto"/>
        <w:ind w:left="0"/>
        <w:jc w:val="both"/>
        <w:rPr>
          <w:rFonts w:cs="Arial"/>
          <w:b/>
          <w:sz w:val="36"/>
          <w:szCs w:val="36"/>
        </w:rPr>
      </w:pPr>
      <w:r w:rsidRPr="00D52254">
        <w:rPr>
          <w:rFonts w:cs="Arial"/>
          <w:b/>
          <w:bCs/>
          <w:sz w:val="36"/>
          <w:szCs w:val="36"/>
        </w:rPr>
        <w:t>INTERNAL QUESTION PAPER NO.06–</w:t>
      </w:r>
      <w:r w:rsidRPr="00D52254">
        <w:rPr>
          <w:rFonts w:cs="Arial"/>
          <w:b/>
          <w:sz w:val="36"/>
          <w:szCs w:val="36"/>
        </w:rPr>
        <w:t xml:space="preserve">2022, DATE OF PUBLICATION 04 MARCH 2022 </w:t>
      </w:r>
    </w:p>
    <w:p w:rsidR="00D52254" w:rsidRPr="00D52254" w:rsidRDefault="00D52254" w:rsidP="00992F22">
      <w:pPr>
        <w:spacing w:before="100" w:beforeAutospacing="1" w:after="0" w:line="240" w:lineRule="auto"/>
        <w:ind w:left="720" w:hanging="720"/>
        <w:jc w:val="both"/>
        <w:outlineLvl w:val="0"/>
        <w:rPr>
          <w:rFonts w:cs="Arial"/>
          <w:b/>
          <w:bCs/>
          <w:sz w:val="36"/>
          <w:szCs w:val="36"/>
        </w:rPr>
      </w:pPr>
      <w:r w:rsidRPr="00D52254">
        <w:rPr>
          <w:rFonts w:cs="Arial"/>
          <w:b/>
          <w:bCs/>
          <w:sz w:val="36"/>
          <w:szCs w:val="36"/>
        </w:rPr>
        <w:t xml:space="preserve">“Inkosi B N Luthuli (IFP) to ask the </w:t>
      </w:r>
      <w:r w:rsidRPr="00D52254">
        <w:rPr>
          <w:rFonts w:cs="Arial"/>
          <w:b/>
          <w:sz w:val="36"/>
          <w:szCs w:val="36"/>
        </w:rPr>
        <w:t>Minister</w:t>
      </w:r>
      <w:r w:rsidRPr="00D52254">
        <w:rPr>
          <w:rFonts w:cs="Arial"/>
          <w:b/>
          <w:bCs/>
          <w:sz w:val="36"/>
          <w:szCs w:val="36"/>
        </w:rPr>
        <w:t xml:space="preserve"> of Sport, Arts and Culture</w:t>
      </w:r>
      <w:r w:rsidR="005A7573" w:rsidRPr="00D52254">
        <w:rPr>
          <w:rFonts w:cs="Arial"/>
          <w:b/>
          <w:bCs/>
          <w:sz w:val="36"/>
          <w:szCs w:val="36"/>
        </w:rPr>
        <w:fldChar w:fldCharType="begin"/>
      </w:r>
      <w:r w:rsidRPr="00D52254">
        <w:rPr>
          <w:rFonts w:cs="Arial"/>
          <w:sz w:val="36"/>
          <w:szCs w:val="36"/>
        </w:rPr>
        <w:instrText xml:space="preserve"> XE "</w:instrText>
      </w:r>
      <w:r w:rsidRPr="00D52254">
        <w:rPr>
          <w:rFonts w:cs="Arial"/>
          <w:b/>
          <w:bCs/>
          <w:sz w:val="36"/>
          <w:szCs w:val="36"/>
        </w:rPr>
        <w:instrText>Sport, Arts and Culture</w:instrText>
      </w:r>
      <w:r w:rsidRPr="00D52254">
        <w:rPr>
          <w:rFonts w:cs="Arial"/>
          <w:sz w:val="36"/>
          <w:szCs w:val="36"/>
        </w:rPr>
        <w:instrText xml:space="preserve">" </w:instrText>
      </w:r>
      <w:r w:rsidR="005A7573" w:rsidRPr="00D52254">
        <w:rPr>
          <w:rFonts w:cs="Arial"/>
          <w:b/>
          <w:bCs/>
          <w:sz w:val="36"/>
          <w:szCs w:val="36"/>
        </w:rPr>
        <w:fldChar w:fldCharType="end"/>
      </w:r>
      <w:r w:rsidRPr="00D52254">
        <w:rPr>
          <w:rFonts w:cs="Arial"/>
          <w:b/>
          <w:bCs/>
          <w:sz w:val="36"/>
          <w:szCs w:val="36"/>
        </w:rPr>
        <w:t>:</w:t>
      </w:r>
    </w:p>
    <w:p w:rsidR="00D52254" w:rsidRPr="00D52254" w:rsidRDefault="00D52254" w:rsidP="00D52254">
      <w:pPr>
        <w:spacing w:before="100" w:beforeAutospacing="1" w:after="100" w:afterAutospacing="1"/>
        <w:jc w:val="both"/>
        <w:outlineLvl w:val="0"/>
        <w:rPr>
          <w:rFonts w:cs="Arial"/>
          <w:color w:val="000000" w:themeColor="text1"/>
          <w:sz w:val="36"/>
          <w:szCs w:val="36"/>
        </w:rPr>
      </w:pPr>
      <w:r w:rsidRPr="00D52254">
        <w:rPr>
          <w:rFonts w:cs="Arial"/>
          <w:color w:val="000000" w:themeColor="text1"/>
          <w:sz w:val="36"/>
          <w:szCs w:val="36"/>
        </w:rPr>
        <w:t xml:space="preserve">(1). </w:t>
      </w:r>
      <w:r w:rsidRPr="00D52254">
        <w:rPr>
          <w:rFonts w:cs="Arial"/>
          <w:color w:val="000000" w:themeColor="text1"/>
          <w:sz w:val="36"/>
          <w:szCs w:val="36"/>
        </w:rPr>
        <w:tab/>
        <w:t>Whether, given the ripple effects and the financial impact of the COVID-19 pandemic on sports that still persists as fans in many sporting codes remain barred from stadiums, there are plans to allow more spectators in the stadiums; if not, why not; if so, what are the relevant details;</w:t>
      </w:r>
    </w:p>
    <w:p w:rsidR="00992F22" w:rsidRDefault="00D52254" w:rsidP="00992F22">
      <w:pPr>
        <w:spacing w:before="100" w:beforeAutospacing="1" w:after="100" w:afterAutospacing="1"/>
        <w:jc w:val="both"/>
        <w:outlineLvl w:val="0"/>
        <w:rPr>
          <w:rFonts w:cs="Arial"/>
          <w:color w:val="000000" w:themeColor="text1"/>
          <w:sz w:val="36"/>
          <w:szCs w:val="36"/>
        </w:rPr>
      </w:pPr>
      <w:r w:rsidRPr="00D52254">
        <w:rPr>
          <w:rFonts w:cs="Arial"/>
          <w:color w:val="000000" w:themeColor="text1"/>
          <w:sz w:val="36"/>
          <w:szCs w:val="36"/>
        </w:rPr>
        <w:t xml:space="preserve">(2). </w:t>
      </w:r>
      <w:r w:rsidRPr="00D52254">
        <w:rPr>
          <w:rFonts w:cs="Arial"/>
          <w:color w:val="000000" w:themeColor="text1"/>
          <w:sz w:val="36"/>
          <w:szCs w:val="36"/>
        </w:rPr>
        <w:tab/>
        <w:t>whether his department has been exploring ways to assist the various (a) associations and (b) clubs to maximise revenue without relying on gate-takings while the situation persists; if not, what is the position in this regard; if so, what are the relevant details?</w:t>
      </w:r>
      <w:r w:rsidRPr="00D52254">
        <w:rPr>
          <w:rFonts w:cs="Arial"/>
          <w:color w:val="000000" w:themeColor="text1"/>
          <w:sz w:val="36"/>
          <w:szCs w:val="36"/>
        </w:rPr>
        <w:tab/>
      </w:r>
      <w:r w:rsidR="00992F22">
        <w:rPr>
          <w:rFonts w:cs="Arial"/>
          <w:b/>
          <w:color w:val="000000" w:themeColor="text1"/>
          <w:sz w:val="36"/>
          <w:szCs w:val="36"/>
        </w:rPr>
        <w:t>NW860E</w:t>
      </w:r>
    </w:p>
    <w:p w:rsidR="00D52254" w:rsidRPr="00992F22" w:rsidRDefault="00D52254" w:rsidP="00992F22">
      <w:pPr>
        <w:spacing w:before="100" w:beforeAutospacing="1" w:after="100" w:afterAutospacing="1"/>
        <w:jc w:val="both"/>
        <w:outlineLvl w:val="0"/>
        <w:rPr>
          <w:rFonts w:cs="Arial"/>
          <w:sz w:val="36"/>
          <w:szCs w:val="36"/>
        </w:rPr>
      </w:pPr>
      <w:r w:rsidRPr="00D52254">
        <w:rPr>
          <w:rFonts w:cs="Arial"/>
          <w:b/>
          <w:sz w:val="36"/>
          <w:szCs w:val="36"/>
        </w:rPr>
        <w:t>Reply</w:t>
      </w:r>
    </w:p>
    <w:p w:rsidR="00D52254" w:rsidRPr="00D52254" w:rsidRDefault="00D52254" w:rsidP="00D52254">
      <w:pPr>
        <w:pStyle w:val="DACBODYTEXT"/>
        <w:ind w:left="0"/>
        <w:jc w:val="both"/>
        <w:rPr>
          <w:rFonts w:cs="Arial"/>
          <w:sz w:val="36"/>
          <w:szCs w:val="36"/>
        </w:rPr>
      </w:pPr>
      <w:r w:rsidRPr="00D52254">
        <w:rPr>
          <w:rFonts w:cs="Arial"/>
          <w:sz w:val="36"/>
          <w:szCs w:val="36"/>
        </w:rPr>
        <w:t xml:space="preserve">1. </w:t>
      </w:r>
      <w:r w:rsidRPr="00D52254">
        <w:rPr>
          <w:rFonts w:cs="Arial"/>
          <w:sz w:val="36"/>
          <w:szCs w:val="36"/>
        </w:rPr>
        <w:tab/>
      </w:r>
      <w:r w:rsidR="00047B7D">
        <w:rPr>
          <w:rFonts w:cs="Arial"/>
          <w:sz w:val="36"/>
          <w:szCs w:val="36"/>
        </w:rPr>
        <w:t>T</w:t>
      </w:r>
      <w:r w:rsidRPr="00D52254">
        <w:rPr>
          <w:rFonts w:cs="Arial"/>
          <w:sz w:val="36"/>
          <w:szCs w:val="36"/>
        </w:rPr>
        <w:t xml:space="preserve">he </w:t>
      </w:r>
      <w:r w:rsidR="00B1619A">
        <w:rPr>
          <w:rFonts w:cs="Arial"/>
          <w:sz w:val="36"/>
          <w:szCs w:val="36"/>
        </w:rPr>
        <w:t xml:space="preserve">Department </w:t>
      </w:r>
      <w:r w:rsidRPr="00D52254">
        <w:rPr>
          <w:rFonts w:cs="Arial"/>
          <w:sz w:val="36"/>
          <w:szCs w:val="36"/>
        </w:rPr>
        <w:t xml:space="preserve">has consistently applied </w:t>
      </w:r>
      <w:r w:rsidR="00B1619A">
        <w:rPr>
          <w:rFonts w:cs="Arial"/>
          <w:sz w:val="36"/>
          <w:szCs w:val="36"/>
        </w:rPr>
        <w:t xml:space="preserve">itself </w:t>
      </w:r>
      <w:r w:rsidRPr="00D52254">
        <w:rPr>
          <w:rFonts w:cs="Arial"/>
          <w:sz w:val="36"/>
          <w:szCs w:val="36"/>
        </w:rPr>
        <w:t xml:space="preserve">to such measures to enable the opening up of sporting venues. With the COVID-19 vaccines being accessible to all South Africans, the Department embarked on a partnership type of approach with sport and creative personalities / organisations. </w:t>
      </w:r>
    </w:p>
    <w:p w:rsidR="00D52254" w:rsidRPr="00D52254" w:rsidRDefault="00D52254" w:rsidP="00D63732">
      <w:pPr>
        <w:pStyle w:val="DACBODYTEXT"/>
        <w:ind w:left="0"/>
        <w:jc w:val="both"/>
        <w:rPr>
          <w:rFonts w:cs="Arial"/>
          <w:sz w:val="36"/>
          <w:szCs w:val="36"/>
        </w:rPr>
      </w:pPr>
      <w:r w:rsidRPr="00D52254">
        <w:rPr>
          <w:rFonts w:cs="Arial"/>
          <w:sz w:val="36"/>
          <w:szCs w:val="36"/>
        </w:rPr>
        <w:lastRenderedPageBreak/>
        <w:t>The Minister established a committee of experts called the Return to Play Adjudication Committee to support organisations, clubs and individuals to ensure compliance. The Department formulated operational guidelines, Sports organisations have submitted their operational plans, which were analysed, adjudicated and approved, and events were monitored</w:t>
      </w:r>
      <w:r w:rsidR="00D63732">
        <w:rPr>
          <w:rFonts w:cs="Arial"/>
          <w:sz w:val="36"/>
          <w:szCs w:val="36"/>
        </w:rPr>
        <w:t>.</w:t>
      </w:r>
      <w:r w:rsidRPr="00D52254">
        <w:rPr>
          <w:rFonts w:cs="Arial"/>
          <w:sz w:val="36"/>
          <w:szCs w:val="36"/>
        </w:rPr>
        <w:t xml:space="preserve"> </w:t>
      </w:r>
    </w:p>
    <w:p w:rsidR="00D52254" w:rsidRPr="00D52254" w:rsidRDefault="00D52254" w:rsidP="00AD16B3">
      <w:pPr>
        <w:pStyle w:val="DACBODYTEXT"/>
        <w:ind w:left="0"/>
        <w:jc w:val="both"/>
        <w:rPr>
          <w:rFonts w:cs="Arial"/>
          <w:sz w:val="36"/>
          <w:szCs w:val="36"/>
          <w:lang w:val="en-US"/>
        </w:rPr>
      </w:pPr>
      <w:r w:rsidRPr="00D52254">
        <w:rPr>
          <w:rFonts w:cs="Arial"/>
          <w:sz w:val="36"/>
          <w:szCs w:val="36"/>
          <w:lang w:val="en-GB"/>
        </w:rPr>
        <w:t>A proposal to reopen the events sector through a controlled set of Government (DSAC) approved events for vaccinated persons has been processed through relevant structures</w:t>
      </w:r>
      <w:r w:rsidR="00AD16B3">
        <w:rPr>
          <w:rFonts w:cs="Arial"/>
          <w:sz w:val="36"/>
          <w:szCs w:val="36"/>
          <w:lang w:val="en-GB"/>
        </w:rPr>
        <w:t>.</w:t>
      </w:r>
      <w:r w:rsidRPr="00D52254">
        <w:rPr>
          <w:rFonts w:cs="Arial"/>
          <w:sz w:val="36"/>
          <w:szCs w:val="36"/>
          <w:lang w:val="en-GB"/>
        </w:rPr>
        <w:t xml:space="preserve"> </w:t>
      </w:r>
    </w:p>
    <w:p w:rsidR="00D52254" w:rsidRDefault="00D43CC7" w:rsidP="00AD16B3">
      <w:pPr>
        <w:widowControl w:val="0"/>
        <w:tabs>
          <w:tab w:val="left" w:pos="833"/>
        </w:tabs>
        <w:spacing w:after="0"/>
        <w:jc w:val="both"/>
        <w:outlineLvl w:val="1"/>
        <w:rPr>
          <w:rFonts w:cs="Arial"/>
          <w:bCs/>
          <w:sz w:val="36"/>
          <w:szCs w:val="36"/>
        </w:rPr>
      </w:pPr>
      <w:r>
        <w:rPr>
          <w:rFonts w:cs="Arial"/>
          <w:bCs/>
          <w:sz w:val="36"/>
          <w:szCs w:val="36"/>
        </w:rPr>
        <w:t xml:space="preserve">2(a). </w:t>
      </w:r>
      <w:r w:rsidR="00D52254" w:rsidRPr="00D52254">
        <w:rPr>
          <w:rFonts w:cs="Arial"/>
          <w:bCs/>
          <w:sz w:val="36"/>
          <w:szCs w:val="36"/>
        </w:rPr>
        <w:t xml:space="preserve">While the Department may not have provided direct support to </w:t>
      </w:r>
      <w:r>
        <w:rPr>
          <w:rFonts w:cs="Arial"/>
          <w:bCs/>
          <w:sz w:val="36"/>
          <w:szCs w:val="36"/>
          <w:lang w:val="en-US"/>
        </w:rPr>
        <w:t xml:space="preserve">maximise </w:t>
      </w:r>
      <w:r w:rsidR="00D52254" w:rsidRPr="00D52254">
        <w:rPr>
          <w:rFonts w:cs="Arial"/>
          <w:bCs/>
          <w:sz w:val="36"/>
          <w:szCs w:val="36"/>
          <w:lang w:val="en-US"/>
        </w:rPr>
        <w:t>revenue without relying on gate-takings while the situation persists, other efforts have been in place to support Sports Federations during this time of COVID-19.</w:t>
      </w:r>
      <w:r w:rsidR="00D52254" w:rsidRPr="00D52254">
        <w:rPr>
          <w:rFonts w:cs="Arial"/>
          <w:bCs/>
          <w:sz w:val="36"/>
          <w:szCs w:val="36"/>
        </w:rPr>
        <w:t xml:space="preserve"> The provision of financial and non-financial support to r</w:t>
      </w:r>
      <w:r w:rsidR="00B1619A">
        <w:rPr>
          <w:rFonts w:cs="Arial"/>
          <w:bCs/>
          <w:sz w:val="36"/>
          <w:szCs w:val="36"/>
        </w:rPr>
        <w:t>ecognised National</w:t>
      </w:r>
      <w:r w:rsidR="00B1619A">
        <w:rPr>
          <w:rFonts w:cs="Arial"/>
          <w:bCs/>
          <w:sz w:val="36"/>
          <w:szCs w:val="36"/>
        </w:rPr>
        <w:tab/>
        <w:t xml:space="preserve">Federations </w:t>
      </w:r>
      <w:r w:rsidR="00D52254" w:rsidRPr="00D52254">
        <w:rPr>
          <w:rFonts w:cs="Arial"/>
          <w:bCs/>
          <w:sz w:val="36"/>
          <w:szCs w:val="36"/>
        </w:rPr>
        <w:t xml:space="preserve">is to promote and foster development of sport and recreation in </w:t>
      </w:r>
      <w:r w:rsidR="00D52254" w:rsidRPr="00D52254">
        <w:rPr>
          <w:rFonts w:cs="Arial"/>
          <w:bCs/>
          <w:sz w:val="36"/>
          <w:szCs w:val="36"/>
        </w:rPr>
        <w:tab/>
        <w:t xml:space="preserve">South Africa. Support is provided to sport and recreation bodies in line with the provisions of Section 10 of the Sport and Recreation Act.  </w:t>
      </w:r>
    </w:p>
    <w:p w:rsidR="00AD16B3" w:rsidRPr="00AD16B3" w:rsidRDefault="00AD16B3" w:rsidP="00AD16B3">
      <w:pPr>
        <w:pStyle w:val="DACBODYTEXT"/>
      </w:pPr>
    </w:p>
    <w:p w:rsidR="00D52254" w:rsidRPr="00D63732" w:rsidRDefault="00D52254" w:rsidP="00D63732">
      <w:pPr>
        <w:widowControl w:val="0"/>
        <w:tabs>
          <w:tab w:val="left" w:pos="833"/>
        </w:tabs>
        <w:spacing w:after="0"/>
        <w:jc w:val="both"/>
        <w:outlineLvl w:val="1"/>
        <w:rPr>
          <w:rFonts w:cs="Arial"/>
          <w:bCs/>
          <w:sz w:val="36"/>
          <w:szCs w:val="36"/>
        </w:rPr>
      </w:pPr>
      <w:r w:rsidRPr="00D63732">
        <w:rPr>
          <w:rFonts w:cs="Arial"/>
          <w:bCs/>
          <w:sz w:val="36"/>
          <w:szCs w:val="36"/>
        </w:rPr>
        <w:t>The support is towards both the administration of the sport and recreation bodies although this is minimal.  The significant portion of the support is to</w:t>
      </w:r>
      <w:r w:rsidR="00B1619A">
        <w:rPr>
          <w:rFonts w:cs="Arial"/>
          <w:bCs/>
          <w:sz w:val="36"/>
          <w:szCs w:val="36"/>
        </w:rPr>
        <w:t xml:space="preserve">wards programmes and projects. </w:t>
      </w:r>
      <w:r w:rsidRPr="00D63732">
        <w:rPr>
          <w:rFonts w:cs="Arial"/>
          <w:bCs/>
          <w:sz w:val="36"/>
          <w:szCs w:val="36"/>
        </w:rPr>
        <w:t>Self-sustainable sport and recreation bodies represent ideal scenario, which may contribute to job creation and economic development.  However, with the prevailing financial situation within the federations, consideration was made to provide for more allocation towards operational and administrative costs to keep the sport and recreation bodies afloat. The Department offered relief funding to athletes, coaches and technical officials who lost income due to cancellation of their events during COVID-19. Further, through the Presidential Economic Stimulus Package, sports federations managed to retain 4, 566 and 921 new jobs were created with the Sports associations.</w:t>
      </w:r>
    </w:p>
    <w:p w:rsidR="00D52254" w:rsidRPr="00D52254" w:rsidRDefault="00D52254" w:rsidP="00D52254">
      <w:pPr>
        <w:pStyle w:val="ListParagraph"/>
        <w:widowControl w:val="0"/>
        <w:tabs>
          <w:tab w:val="left" w:pos="833"/>
        </w:tabs>
        <w:spacing w:after="0"/>
        <w:ind w:left="820"/>
        <w:jc w:val="both"/>
        <w:outlineLvl w:val="1"/>
        <w:rPr>
          <w:rFonts w:cs="Arial"/>
          <w:bCs/>
          <w:sz w:val="36"/>
          <w:szCs w:val="36"/>
        </w:rPr>
      </w:pPr>
    </w:p>
    <w:p w:rsidR="00D63732" w:rsidRDefault="00B1619A" w:rsidP="00D63732">
      <w:pPr>
        <w:pStyle w:val="DACBODYTEXT"/>
        <w:ind w:left="0"/>
        <w:jc w:val="both"/>
        <w:rPr>
          <w:rFonts w:cs="Arial"/>
          <w:sz w:val="36"/>
          <w:szCs w:val="36"/>
          <w:lang w:val="en-US"/>
        </w:rPr>
      </w:pPr>
      <w:r>
        <w:rPr>
          <w:rFonts w:cs="Arial"/>
          <w:sz w:val="36"/>
          <w:szCs w:val="36"/>
          <w:lang w:val="en-US"/>
        </w:rPr>
        <w:t>T</w:t>
      </w:r>
      <w:r w:rsidR="00D52254" w:rsidRPr="00D52254">
        <w:rPr>
          <w:rFonts w:cs="Arial"/>
          <w:sz w:val="36"/>
          <w:szCs w:val="36"/>
          <w:lang w:val="en-US"/>
        </w:rPr>
        <w:t>he Department provided an enabling</w:t>
      </w:r>
      <w:r w:rsidR="00D63732">
        <w:rPr>
          <w:rFonts w:cs="Arial"/>
          <w:sz w:val="36"/>
          <w:szCs w:val="36"/>
          <w:lang w:val="en-US"/>
        </w:rPr>
        <w:t xml:space="preserve"> environment for the return of </w:t>
      </w:r>
      <w:r w:rsidR="00D52254" w:rsidRPr="00D52254">
        <w:rPr>
          <w:rFonts w:cs="Arial"/>
          <w:sz w:val="36"/>
          <w:szCs w:val="36"/>
          <w:lang w:val="en-US"/>
        </w:rPr>
        <w:t xml:space="preserve">spectators as per the Directions gazetted by the Minister in October 2021 </w:t>
      </w:r>
      <w:r w:rsidR="00D63732">
        <w:rPr>
          <w:rFonts w:cs="Arial"/>
          <w:sz w:val="36"/>
          <w:szCs w:val="36"/>
          <w:lang w:val="en-US"/>
        </w:rPr>
        <w:t xml:space="preserve">and </w:t>
      </w:r>
      <w:r w:rsidR="00D52254" w:rsidRPr="00D52254">
        <w:rPr>
          <w:rFonts w:cs="Arial"/>
          <w:sz w:val="36"/>
          <w:szCs w:val="36"/>
          <w:lang w:val="en-US"/>
        </w:rPr>
        <w:t>requested Federations to submit operational p</w:t>
      </w:r>
      <w:r>
        <w:rPr>
          <w:rFonts w:cs="Arial"/>
          <w:sz w:val="36"/>
          <w:szCs w:val="36"/>
          <w:lang w:val="en-US"/>
        </w:rPr>
        <w:t xml:space="preserve">lans. This is part of the plan </w:t>
      </w:r>
      <w:r w:rsidR="00D52254" w:rsidRPr="00D52254">
        <w:rPr>
          <w:rFonts w:cs="Arial"/>
          <w:sz w:val="36"/>
          <w:szCs w:val="36"/>
          <w:lang w:val="en-US"/>
        </w:rPr>
        <w:t xml:space="preserve">towards economic recovery of the Sports associations. </w:t>
      </w:r>
    </w:p>
    <w:sectPr w:rsidR="00D63732" w:rsidSect="00764DF6">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E9" w:rsidRDefault="000854E9" w:rsidP="000659B4">
      <w:pPr>
        <w:spacing w:after="0" w:line="240" w:lineRule="auto"/>
      </w:pPr>
      <w:r>
        <w:separator/>
      </w:r>
    </w:p>
  </w:endnote>
  <w:endnote w:type="continuationSeparator" w:id="0">
    <w:p w:rsidR="000854E9" w:rsidRDefault="000854E9" w:rsidP="0006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835262"/>
      <w:docPartObj>
        <w:docPartGallery w:val="Page Numbers (Bottom of Page)"/>
        <w:docPartUnique/>
      </w:docPartObj>
    </w:sdtPr>
    <w:sdtEndPr>
      <w:rPr>
        <w:noProof/>
      </w:rPr>
    </w:sdtEndPr>
    <w:sdtContent>
      <w:p w:rsidR="00D52254" w:rsidRDefault="005A7573">
        <w:pPr>
          <w:pStyle w:val="Footer"/>
          <w:jc w:val="center"/>
        </w:pPr>
        <w:r>
          <w:fldChar w:fldCharType="begin"/>
        </w:r>
        <w:r w:rsidR="00D52254">
          <w:instrText xml:space="preserve"> PAGE   \* MERGEFORMAT </w:instrText>
        </w:r>
        <w:r>
          <w:fldChar w:fldCharType="separate"/>
        </w:r>
        <w:r w:rsidR="000854E9">
          <w:rPr>
            <w:noProof/>
          </w:rPr>
          <w:t>1</w:t>
        </w:r>
        <w:r>
          <w:rPr>
            <w:noProof/>
          </w:rPr>
          <w:fldChar w:fldCharType="end"/>
        </w:r>
      </w:p>
    </w:sdtContent>
  </w:sdt>
  <w:p w:rsidR="00D52254" w:rsidRDefault="00D52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E9" w:rsidRDefault="000854E9" w:rsidP="000659B4">
      <w:pPr>
        <w:spacing w:after="0" w:line="240" w:lineRule="auto"/>
      </w:pPr>
      <w:r>
        <w:separator/>
      </w:r>
    </w:p>
  </w:footnote>
  <w:footnote w:type="continuationSeparator" w:id="0">
    <w:p w:rsidR="000854E9" w:rsidRDefault="000854E9" w:rsidP="00065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616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CF83A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F0377"/>
    <w:multiLevelType w:val="hybridMultilevel"/>
    <w:tmpl w:val="31A6044A"/>
    <w:lvl w:ilvl="0" w:tplc="FE02308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A1B6272"/>
    <w:multiLevelType w:val="hybridMultilevel"/>
    <w:tmpl w:val="F594F81A"/>
    <w:lvl w:ilvl="0" w:tplc="1C090001">
      <w:start w:val="1"/>
      <w:numFmt w:val="bullet"/>
      <w:lvlText w:val=""/>
      <w:lvlJc w:val="left"/>
      <w:pPr>
        <w:ind w:left="1430" w:hanging="360"/>
      </w:pPr>
      <w:rPr>
        <w:rFonts w:ascii="Symbol" w:hAnsi="Symbo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4">
    <w:nsid w:val="0AAE7461"/>
    <w:multiLevelType w:val="hybridMultilevel"/>
    <w:tmpl w:val="164814CE"/>
    <w:lvl w:ilvl="0" w:tplc="B6A44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4C3F"/>
    <w:multiLevelType w:val="hybridMultilevel"/>
    <w:tmpl w:val="AB44CF6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7E2680E"/>
    <w:multiLevelType w:val="hybridMultilevel"/>
    <w:tmpl w:val="ACEEBFD8"/>
    <w:lvl w:ilvl="0" w:tplc="44422F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5DDC"/>
    <w:multiLevelType w:val="hybridMultilevel"/>
    <w:tmpl w:val="FBCEC9A4"/>
    <w:lvl w:ilvl="0" w:tplc="10A4B23C">
      <w:start w:val="1"/>
      <w:numFmt w:val="bullet"/>
      <w:lvlText w:val="•"/>
      <w:lvlJc w:val="left"/>
      <w:pPr>
        <w:tabs>
          <w:tab w:val="num" w:pos="720"/>
        </w:tabs>
        <w:ind w:left="720" w:hanging="360"/>
      </w:pPr>
      <w:rPr>
        <w:rFonts w:ascii="Arial" w:hAnsi="Arial" w:hint="default"/>
      </w:rPr>
    </w:lvl>
    <w:lvl w:ilvl="1" w:tplc="4F96A6E0" w:tentative="1">
      <w:start w:val="1"/>
      <w:numFmt w:val="bullet"/>
      <w:lvlText w:val="•"/>
      <w:lvlJc w:val="left"/>
      <w:pPr>
        <w:tabs>
          <w:tab w:val="num" w:pos="1440"/>
        </w:tabs>
        <w:ind w:left="1440" w:hanging="360"/>
      </w:pPr>
      <w:rPr>
        <w:rFonts w:ascii="Arial" w:hAnsi="Arial" w:hint="default"/>
      </w:rPr>
    </w:lvl>
    <w:lvl w:ilvl="2" w:tplc="6EE24048" w:tentative="1">
      <w:start w:val="1"/>
      <w:numFmt w:val="bullet"/>
      <w:lvlText w:val="•"/>
      <w:lvlJc w:val="left"/>
      <w:pPr>
        <w:tabs>
          <w:tab w:val="num" w:pos="2160"/>
        </w:tabs>
        <w:ind w:left="2160" w:hanging="360"/>
      </w:pPr>
      <w:rPr>
        <w:rFonts w:ascii="Arial" w:hAnsi="Arial" w:hint="default"/>
      </w:rPr>
    </w:lvl>
    <w:lvl w:ilvl="3" w:tplc="6EBCC02A" w:tentative="1">
      <w:start w:val="1"/>
      <w:numFmt w:val="bullet"/>
      <w:lvlText w:val="•"/>
      <w:lvlJc w:val="left"/>
      <w:pPr>
        <w:tabs>
          <w:tab w:val="num" w:pos="2880"/>
        </w:tabs>
        <w:ind w:left="2880" w:hanging="360"/>
      </w:pPr>
      <w:rPr>
        <w:rFonts w:ascii="Arial" w:hAnsi="Arial" w:hint="default"/>
      </w:rPr>
    </w:lvl>
    <w:lvl w:ilvl="4" w:tplc="BAC0E142" w:tentative="1">
      <w:start w:val="1"/>
      <w:numFmt w:val="bullet"/>
      <w:lvlText w:val="•"/>
      <w:lvlJc w:val="left"/>
      <w:pPr>
        <w:tabs>
          <w:tab w:val="num" w:pos="3600"/>
        </w:tabs>
        <w:ind w:left="3600" w:hanging="360"/>
      </w:pPr>
      <w:rPr>
        <w:rFonts w:ascii="Arial" w:hAnsi="Arial" w:hint="default"/>
      </w:rPr>
    </w:lvl>
    <w:lvl w:ilvl="5" w:tplc="34C6E506" w:tentative="1">
      <w:start w:val="1"/>
      <w:numFmt w:val="bullet"/>
      <w:lvlText w:val="•"/>
      <w:lvlJc w:val="left"/>
      <w:pPr>
        <w:tabs>
          <w:tab w:val="num" w:pos="4320"/>
        </w:tabs>
        <w:ind w:left="4320" w:hanging="360"/>
      </w:pPr>
      <w:rPr>
        <w:rFonts w:ascii="Arial" w:hAnsi="Arial" w:hint="default"/>
      </w:rPr>
    </w:lvl>
    <w:lvl w:ilvl="6" w:tplc="D7AC9C02" w:tentative="1">
      <w:start w:val="1"/>
      <w:numFmt w:val="bullet"/>
      <w:lvlText w:val="•"/>
      <w:lvlJc w:val="left"/>
      <w:pPr>
        <w:tabs>
          <w:tab w:val="num" w:pos="5040"/>
        </w:tabs>
        <w:ind w:left="5040" w:hanging="360"/>
      </w:pPr>
      <w:rPr>
        <w:rFonts w:ascii="Arial" w:hAnsi="Arial" w:hint="default"/>
      </w:rPr>
    </w:lvl>
    <w:lvl w:ilvl="7" w:tplc="8D06984A" w:tentative="1">
      <w:start w:val="1"/>
      <w:numFmt w:val="bullet"/>
      <w:lvlText w:val="•"/>
      <w:lvlJc w:val="left"/>
      <w:pPr>
        <w:tabs>
          <w:tab w:val="num" w:pos="5760"/>
        </w:tabs>
        <w:ind w:left="5760" w:hanging="360"/>
      </w:pPr>
      <w:rPr>
        <w:rFonts w:ascii="Arial" w:hAnsi="Arial" w:hint="default"/>
      </w:rPr>
    </w:lvl>
    <w:lvl w:ilvl="8" w:tplc="E72AEC44" w:tentative="1">
      <w:start w:val="1"/>
      <w:numFmt w:val="bullet"/>
      <w:lvlText w:val="•"/>
      <w:lvlJc w:val="left"/>
      <w:pPr>
        <w:tabs>
          <w:tab w:val="num" w:pos="6480"/>
        </w:tabs>
        <w:ind w:left="6480" w:hanging="360"/>
      </w:pPr>
      <w:rPr>
        <w:rFonts w:ascii="Arial" w:hAnsi="Arial" w:hint="default"/>
      </w:rPr>
    </w:lvl>
  </w:abstractNum>
  <w:abstractNum w:abstractNumId="8">
    <w:nsid w:val="6E480D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0"/>
  </w:num>
  <w:num w:numId="4">
    <w:abstractNumId w:val="3"/>
  </w:num>
  <w:num w:numId="5">
    <w:abstractNumId w:val="2"/>
  </w:num>
  <w:num w:numId="6">
    <w:abstractNumId w:val="7"/>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659B4"/>
    <w:rsid w:val="0002622E"/>
    <w:rsid w:val="00047B7D"/>
    <w:rsid w:val="000659B4"/>
    <w:rsid w:val="000854E9"/>
    <w:rsid w:val="001C21D6"/>
    <w:rsid w:val="001F5460"/>
    <w:rsid w:val="001F602B"/>
    <w:rsid w:val="00217F24"/>
    <w:rsid w:val="00287F6A"/>
    <w:rsid w:val="003C7496"/>
    <w:rsid w:val="00437052"/>
    <w:rsid w:val="00480608"/>
    <w:rsid w:val="00492385"/>
    <w:rsid w:val="004E2C23"/>
    <w:rsid w:val="00590C59"/>
    <w:rsid w:val="005A7573"/>
    <w:rsid w:val="00606156"/>
    <w:rsid w:val="00614172"/>
    <w:rsid w:val="00641F1C"/>
    <w:rsid w:val="006E047F"/>
    <w:rsid w:val="006F0A83"/>
    <w:rsid w:val="00764DF6"/>
    <w:rsid w:val="007A1785"/>
    <w:rsid w:val="00801318"/>
    <w:rsid w:val="00823131"/>
    <w:rsid w:val="008C71C0"/>
    <w:rsid w:val="008D01F3"/>
    <w:rsid w:val="008E3234"/>
    <w:rsid w:val="009032CF"/>
    <w:rsid w:val="0099276A"/>
    <w:rsid w:val="00992F22"/>
    <w:rsid w:val="00AD16B3"/>
    <w:rsid w:val="00AD6596"/>
    <w:rsid w:val="00B1619A"/>
    <w:rsid w:val="00BB05B8"/>
    <w:rsid w:val="00C85DE7"/>
    <w:rsid w:val="00CE7DD5"/>
    <w:rsid w:val="00D43CC7"/>
    <w:rsid w:val="00D45CD2"/>
    <w:rsid w:val="00D52254"/>
    <w:rsid w:val="00D63732"/>
    <w:rsid w:val="00D91B5B"/>
    <w:rsid w:val="00E67425"/>
    <w:rsid w:val="00EB08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0659B4"/>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659B4"/>
    <w:pPr>
      <w:ind w:left="993"/>
    </w:pPr>
    <w:rPr>
      <w:szCs w:val="18"/>
    </w:rPr>
  </w:style>
  <w:style w:type="paragraph" w:customStyle="1" w:styleId="Default">
    <w:name w:val="Default"/>
    <w:basedOn w:val="Normal"/>
    <w:rsid w:val="000659B4"/>
    <w:pPr>
      <w:autoSpaceDE w:val="0"/>
      <w:autoSpaceDN w:val="0"/>
      <w:spacing w:after="0" w:line="240" w:lineRule="auto"/>
    </w:pPr>
    <w:rPr>
      <w:rFonts w:ascii="Calibri" w:hAnsi="Calibri"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659B4"/>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659B4"/>
    <w:rPr>
      <w:rFonts w:ascii="Arial" w:hAnsi="Arial"/>
      <w:sz w:val="18"/>
    </w:rPr>
  </w:style>
  <w:style w:type="character" w:styleId="Hyperlink">
    <w:name w:val="Hyperlink"/>
    <w:basedOn w:val="DefaultParagraphFont"/>
    <w:unhideWhenUsed/>
    <w:rsid w:val="000659B4"/>
    <w:rPr>
      <w:color w:val="0563C1" w:themeColor="hyperlink"/>
      <w:u w:val="single"/>
    </w:rPr>
  </w:style>
  <w:style w:type="paragraph" w:styleId="EndnoteText">
    <w:name w:val="endnote text"/>
    <w:basedOn w:val="Normal"/>
    <w:link w:val="EndnoteTextChar"/>
    <w:uiPriority w:val="99"/>
    <w:semiHidden/>
    <w:unhideWhenUsed/>
    <w:rsid w:val="000659B4"/>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0659B4"/>
    <w:rPr>
      <w:sz w:val="20"/>
      <w:szCs w:val="20"/>
    </w:rPr>
  </w:style>
  <w:style w:type="character" w:styleId="EndnoteReference">
    <w:name w:val="endnote reference"/>
    <w:basedOn w:val="DefaultParagraphFont"/>
    <w:uiPriority w:val="99"/>
    <w:semiHidden/>
    <w:unhideWhenUsed/>
    <w:rsid w:val="000659B4"/>
    <w:rPr>
      <w:vertAlign w:val="superscript"/>
    </w:rPr>
  </w:style>
  <w:style w:type="character" w:customStyle="1" w:styleId="hgkelc">
    <w:name w:val="hgkelc"/>
    <w:basedOn w:val="DefaultParagraphFont"/>
    <w:rsid w:val="000659B4"/>
  </w:style>
  <w:style w:type="paragraph" w:styleId="Header">
    <w:name w:val="header"/>
    <w:basedOn w:val="Normal"/>
    <w:link w:val="HeaderChar"/>
    <w:uiPriority w:val="99"/>
    <w:unhideWhenUsed/>
    <w:rsid w:val="00D52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54"/>
    <w:rPr>
      <w:rFonts w:ascii="Arial" w:hAnsi="Arial"/>
      <w:sz w:val="18"/>
    </w:rPr>
  </w:style>
  <w:style w:type="paragraph" w:styleId="Footer">
    <w:name w:val="footer"/>
    <w:basedOn w:val="Normal"/>
    <w:link w:val="FooterChar"/>
    <w:uiPriority w:val="99"/>
    <w:unhideWhenUsed/>
    <w:rsid w:val="00D52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54"/>
    <w:rPr>
      <w:rFonts w:ascii="Arial" w:hAnsi="Arial"/>
      <w:sz w:val="18"/>
    </w:rPr>
  </w:style>
  <w:style w:type="paragraph" w:styleId="BalloonText">
    <w:name w:val="Balloon Text"/>
    <w:basedOn w:val="Normal"/>
    <w:link w:val="BalloonTextChar"/>
    <w:uiPriority w:val="99"/>
    <w:semiHidden/>
    <w:unhideWhenUsed/>
    <w:rsid w:val="00D6373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63732"/>
    <w:rPr>
      <w:rFonts w:ascii="Segoe UI" w:hAnsi="Segoe UI" w:cs="Segoe UI"/>
      <w:sz w:val="18"/>
      <w:szCs w:val="18"/>
    </w:rPr>
  </w:style>
  <w:style w:type="table" w:styleId="TableGrid">
    <w:name w:val="Table Grid"/>
    <w:basedOn w:val="TableNormal"/>
    <w:rsid w:val="00AD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2854-7E3F-4DE2-84B0-74FFFDA2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2022-03-17T16:59:00Z</cp:lastPrinted>
  <dcterms:created xsi:type="dcterms:W3CDTF">2022-03-22T09:59:00Z</dcterms:created>
  <dcterms:modified xsi:type="dcterms:W3CDTF">2022-03-22T09:59:00Z</dcterms:modified>
</cp:coreProperties>
</file>