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9E" w:rsidRDefault="001B7D9E" w:rsidP="001B7D9E">
      <w:pPr>
        <w:jc w:val="center"/>
        <w:rPr>
          <w:rFonts w:cs="Arial"/>
          <w:b/>
          <w:sz w:val="24"/>
          <w:szCs w:val="24"/>
          <w:u w:val="single"/>
        </w:rPr>
      </w:pPr>
      <w:r>
        <w:rPr>
          <w:rFonts w:cs="Arial"/>
          <w:b/>
          <w:sz w:val="24"/>
          <w:szCs w:val="24"/>
          <w:u w:val="single"/>
        </w:rPr>
        <w:t>QUESTIONS FOR WRITTEN REPLY</w:t>
      </w:r>
    </w:p>
    <w:p w:rsidR="001B7D9E" w:rsidRDefault="001B7D9E" w:rsidP="001B7D9E"/>
    <w:p w:rsidR="001B7D9E" w:rsidRDefault="001B7D9E" w:rsidP="001B7D9E">
      <w:pPr>
        <w:rPr>
          <w:rFonts w:ascii="Arial" w:hAnsi="Arial" w:cs="Arial"/>
          <w:b/>
          <w:bCs/>
          <w:color w:val="000000" w:themeColor="text1"/>
          <w:sz w:val="24"/>
          <w:szCs w:val="24"/>
        </w:rPr>
      </w:pPr>
      <w:r>
        <w:rPr>
          <w:rFonts w:ascii="Arial" w:hAnsi="Arial" w:cs="Arial"/>
          <w:b/>
          <w:color w:val="000000" w:themeColor="text1"/>
          <w:sz w:val="24"/>
          <w:szCs w:val="24"/>
        </w:rPr>
        <w:t>719.</w:t>
      </w:r>
      <w:r>
        <w:rPr>
          <w:rFonts w:ascii="Arial" w:hAnsi="Arial" w:cs="Arial"/>
          <w:b/>
          <w:bCs/>
          <w:color w:val="000000" w:themeColor="text1"/>
          <w:sz w:val="24"/>
          <w:szCs w:val="24"/>
        </w:rPr>
        <w:t>        Mr S Mokgalapa (DA) to ask the Minister of Labour:</w:t>
      </w:r>
    </w:p>
    <w:p w:rsidR="001B7D9E" w:rsidRDefault="001B7D9E" w:rsidP="001B7D9E">
      <w:pPr>
        <w:rPr>
          <w:rFonts w:ascii="Arial" w:hAnsi="Arial" w:cs="Arial"/>
          <w:bCs/>
          <w:color w:val="000000" w:themeColor="text1"/>
          <w:sz w:val="24"/>
          <w:szCs w:val="24"/>
        </w:rPr>
      </w:pPr>
      <w:r>
        <w:rPr>
          <w:rFonts w:ascii="Arial" w:hAnsi="Arial" w:cs="Arial"/>
          <w:bCs/>
          <w:color w:val="000000" w:themeColor="text1"/>
          <w:sz w:val="24"/>
          <w:szCs w:val="24"/>
        </w:rPr>
        <w:t xml:space="preserve">(1)          Whether her department has a sexual harassment and assault policy in place; if not, (a) why not and (b) by what date will her department have such a policy in place; if so, (i) how are reports investigated and (ii) what are the details of the consequence management and sanctions stipulated by the policy; </w:t>
      </w:r>
    </w:p>
    <w:p w:rsidR="001B7D9E" w:rsidRDefault="001B7D9E" w:rsidP="001B7D9E">
      <w:pPr>
        <w:rPr>
          <w:rFonts w:ascii="Arial" w:hAnsi="Arial" w:cs="Arial"/>
          <w:bCs/>
          <w:color w:val="000000" w:themeColor="text1"/>
          <w:sz w:val="24"/>
          <w:szCs w:val="24"/>
        </w:rPr>
      </w:pPr>
    </w:p>
    <w:p w:rsidR="001B7D9E" w:rsidRDefault="001B7D9E" w:rsidP="001B7D9E">
      <w:pPr>
        <w:rPr>
          <w:rFonts w:ascii="Arial" w:hAnsi="Arial" w:cs="Arial"/>
          <w:color w:val="000000" w:themeColor="text1"/>
          <w:sz w:val="24"/>
          <w:szCs w:val="24"/>
        </w:rPr>
      </w:pPr>
      <w:r>
        <w:rPr>
          <w:rFonts w:ascii="Arial" w:hAnsi="Arial" w:cs="Arial"/>
          <w:bCs/>
          <w:color w:val="000000" w:themeColor="text1"/>
          <w:sz w:val="24"/>
          <w:szCs w:val="24"/>
        </w:rPr>
        <w:t xml:space="preserve">(2)          (a) what is the total number of incidents of sexual harassment and assault that have been reported in her department (i) in each of the past three financial years and (ii) since 1 April 2017, (b) what number of cases were (i) opened and concluded, (ii) withdrawn and (iii) remain open based on the incidents and (c) what sanctions were issued for each person who was found to have been guilty?                                                                                     </w:t>
      </w:r>
      <w:r>
        <w:rPr>
          <w:rFonts w:ascii="Arial" w:hAnsi="Arial" w:cs="Arial"/>
          <w:color w:val="000000" w:themeColor="text1"/>
          <w:sz w:val="24"/>
          <w:szCs w:val="24"/>
        </w:rPr>
        <w:t>                                                NW793E</w:t>
      </w:r>
    </w:p>
    <w:p w:rsidR="001B7D9E" w:rsidRDefault="001B7D9E" w:rsidP="001B7D9E">
      <w:pPr>
        <w:jc w:val="center"/>
        <w:rPr>
          <w:rFonts w:ascii="Arial" w:hAnsi="Arial" w:cs="Arial"/>
          <w:color w:val="000000" w:themeColor="text1"/>
          <w:sz w:val="24"/>
          <w:szCs w:val="24"/>
          <w:u w:val="single"/>
        </w:rPr>
      </w:pPr>
    </w:p>
    <w:p w:rsidR="001B7D9E" w:rsidRDefault="001B7D9E" w:rsidP="001B7D9E">
      <w:pPr>
        <w:ind w:left="629" w:hanging="629"/>
        <w:jc w:val="both"/>
        <w:rPr>
          <w:rFonts w:ascii="Arial" w:hAnsi="Arial" w:cs="Arial"/>
          <w:b/>
          <w:sz w:val="24"/>
          <w:szCs w:val="24"/>
        </w:rPr>
      </w:pPr>
      <w:r>
        <w:rPr>
          <w:rFonts w:ascii="Arial" w:hAnsi="Arial" w:cs="Arial"/>
          <w:b/>
          <w:sz w:val="24"/>
          <w:szCs w:val="24"/>
        </w:rPr>
        <w:t>The Minister of Labour replied:  </w:t>
      </w:r>
    </w:p>
    <w:p w:rsidR="001B7D9E" w:rsidRDefault="001B7D9E" w:rsidP="001B7D9E">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The Department has a sexual harassment policy. </w:t>
      </w:r>
    </w:p>
    <w:p w:rsidR="001B7D9E" w:rsidRPr="001B7D9E" w:rsidRDefault="001B7D9E" w:rsidP="001B7D9E">
      <w:pPr>
        <w:spacing w:before="100" w:beforeAutospacing="1" w:after="100" w:afterAutospacing="1"/>
        <w:ind w:left="360"/>
        <w:rPr>
          <w:rFonts w:ascii="Arial" w:eastAsia="Times New Roman" w:hAnsi="Arial" w:cs="Arial"/>
        </w:rPr>
      </w:pPr>
      <w:r>
        <w:rPr>
          <w:rFonts w:ascii="Arial" w:eastAsia="Times New Roman" w:hAnsi="Arial" w:cs="Arial"/>
        </w:rPr>
        <w:t>(b)</w:t>
      </w:r>
      <w:r w:rsidRPr="001B7D9E">
        <w:rPr>
          <w:rFonts w:ascii="Arial" w:eastAsia="Times New Roman" w:hAnsi="Arial" w:cs="Arial"/>
        </w:rPr>
        <w:t xml:space="preserve">(i) Investigating officers are appointed to investigate allegations of misconduct. </w:t>
      </w:r>
      <w:r>
        <w:rPr>
          <w:rFonts w:ascii="Arial" w:eastAsia="Times New Roman" w:hAnsi="Arial" w:cs="Arial"/>
        </w:rPr>
        <w:tab/>
        <w:t xml:space="preserve"> </w:t>
      </w:r>
      <w:r>
        <w:rPr>
          <w:rFonts w:ascii="Arial" w:eastAsia="Times New Roman" w:hAnsi="Arial" w:cs="Arial"/>
        </w:rPr>
        <w:tab/>
      </w:r>
      <w:r w:rsidRPr="001B7D9E">
        <w:rPr>
          <w:rFonts w:ascii="Arial" w:eastAsia="Times New Roman" w:hAnsi="Arial" w:cs="Arial"/>
        </w:rPr>
        <w:t>Reports are submitted to the delegated authority.</w:t>
      </w:r>
    </w:p>
    <w:p w:rsidR="001B7D9E" w:rsidRPr="001B7D9E" w:rsidRDefault="001B7D9E" w:rsidP="001B7D9E">
      <w:pPr>
        <w:spacing w:before="100" w:beforeAutospacing="1" w:after="100" w:afterAutospacing="1"/>
        <w:ind w:left="360"/>
        <w:rPr>
          <w:rFonts w:ascii="Arial" w:eastAsia="Times New Roman" w:hAnsi="Arial" w:cs="Arial"/>
        </w:rPr>
      </w:pPr>
      <w:r>
        <w:rPr>
          <w:rFonts w:ascii="Arial" w:eastAsia="Times New Roman" w:hAnsi="Arial" w:cs="Arial"/>
        </w:rPr>
        <w:t>(b)</w:t>
      </w:r>
      <w:r w:rsidRPr="001B7D9E">
        <w:rPr>
          <w:rFonts w:ascii="Arial" w:eastAsia="Times New Roman" w:hAnsi="Arial" w:cs="Arial"/>
        </w:rPr>
        <w:t xml:space="preserve">(ii) On the basis of the investigation report the official will be charged and subjected to a disciplinary hearing. Sanctions that can be issued are written warning, a final written warning, Suspension without pay ranging from one (1) to three (3) months, demotion and dismissal. </w:t>
      </w:r>
    </w:p>
    <w:p w:rsidR="001B7D9E" w:rsidRDefault="001B7D9E" w:rsidP="001B7D9E">
      <w:pPr>
        <w:spacing w:before="100" w:beforeAutospacing="1" w:after="100" w:afterAutospacing="1"/>
        <w:ind w:left="360"/>
        <w:rPr>
          <w:rFonts w:ascii="Arial" w:eastAsia="Times New Roman" w:hAnsi="Arial" w:cs="Arial"/>
        </w:rPr>
      </w:pPr>
    </w:p>
    <w:p w:rsidR="001B7D9E" w:rsidRPr="001B7D9E" w:rsidRDefault="001B7D9E" w:rsidP="001B7D9E">
      <w:pPr>
        <w:pStyle w:val="ListParagraph"/>
        <w:numPr>
          <w:ilvl w:val="0"/>
          <w:numId w:val="1"/>
        </w:numPr>
        <w:spacing w:before="100" w:beforeAutospacing="1" w:after="100" w:afterAutospacing="1"/>
        <w:rPr>
          <w:rFonts w:ascii="Arial" w:eastAsia="Times New Roman" w:hAnsi="Arial" w:cs="Arial"/>
        </w:rPr>
      </w:pPr>
      <w:r w:rsidRPr="001B7D9E">
        <w:rPr>
          <w:rFonts w:ascii="Arial" w:eastAsia="Times New Roman" w:hAnsi="Arial" w:cs="Arial"/>
        </w:rPr>
        <w:t>3 cases</w:t>
      </w:r>
    </w:p>
    <w:p w:rsidR="001B7D9E" w:rsidRDefault="001B7D9E" w:rsidP="00DE5FE0">
      <w:pPr>
        <w:pStyle w:val="ListParagraph"/>
        <w:spacing w:before="100" w:beforeAutospacing="1" w:after="100" w:afterAutospacing="1"/>
        <w:rPr>
          <w:rFonts w:ascii="Arial" w:eastAsia="Times New Roman" w:hAnsi="Arial" w:cs="Arial"/>
        </w:rPr>
      </w:pPr>
      <w:r>
        <w:rPr>
          <w:rFonts w:ascii="Arial" w:eastAsia="Times New Roman" w:hAnsi="Arial" w:cs="Arial"/>
        </w:rPr>
        <w:t>(a)</w:t>
      </w:r>
      <w:r w:rsidR="00DE5FE0">
        <w:rPr>
          <w:rFonts w:ascii="Arial" w:eastAsia="Times New Roman" w:hAnsi="Arial" w:cs="Arial"/>
        </w:rPr>
        <w:t>(i) 2016</w:t>
      </w:r>
      <w:r>
        <w:rPr>
          <w:rFonts w:ascii="Arial" w:eastAsia="Times New Roman" w:hAnsi="Arial" w:cs="Arial"/>
        </w:rPr>
        <w:t>/17 – 1 case, 2015/16 – 2 cases, and 2014/15 – 0 cases.</w:t>
      </w:r>
    </w:p>
    <w:p w:rsidR="001B7D9E" w:rsidRDefault="00DE5FE0" w:rsidP="00DE5FE0">
      <w:pPr>
        <w:pStyle w:val="ListParagraph"/>
        <w:spacing w:before="100" w:beforeAutospacing="1" w:after="100" w:afterAutospacing="1"/>
        <w:rPr>
          <w:rFonts w:ascii="Arial" w:eastAsia="Times New Roman" w:hAnsi="Arial" w:cs="Arial"/>
        </w:rPr>
      </w:pPr>
      <w:r>
        <w:rPr>
          <w:rFonts w:ascii="Arial" w:eastAsia="Times New Roman" w:hAnsi="Arial" w:cs="Arial"/>
        </w:rPr>
        <w:t xml:space="preserve">    (ii)</w:t>
      </w:r>
      <w:r w:rsidR="001B7D9E">
        <w:rPr>
          <w:rFonts w:ascii="Arial" w:eastAsia="Times New Roman" w:hAnsi="Arial" w:cs="Arial"/>
        </w:rPr>
        <w:t xml:space="preserve"> Nil. </w:t>
      </w:r>
    </w:p>
    <w:p w:rsidR="00DE5FE0" w:rsidRDefault="00B26706" w:rsidP="001B7D9E">
      <w:pPr>
        <w:spacing w:before="100" w:beforeAutospacing="1" w:after="100" w:afterAutospacing="1"/>
        <w:rPr>
          <w:rFonts w:ascii="Arial" w:eastAsia="Times New Roman" w:hAnsi="Arial" w:cs="Arial"/>
        </w:rPr>
      </w:pPr>
      <w:r>
        <w:rPr>
          <w:rFonts w:ascii="Arial" w:eastAsia="Times New Roman" w:hAnsi="Arial" w:cs="Arial"/>
        </w:rPr>
        <w:tab/>
        <w:t>(b)(i) 2 cases</w:t>
      </w:r>
    </w:p>
    <w:p w:rsidR="00DE5FE0" w:rsidRDefault="00B26706" w:rsidP="001B7D9E">
      <w:pPr>
        <w:spacing w:before="100" w:beforeAutospacing="1" w:after="100" w:afterAutospacing="1"/>
        <w:rPr>
          <w:rFonts w:ascii="Arial" w:eastAsia="Times New Roman" w:hAnsi="Arial" w:cs="Arial"/>
        </w:rPr>
      </w:pPr>
      <w:r>
        <w:rPr>
          <w:rFonts w:ascii="Arial" w:eastAsia="Times New Roman" w:hAnsi="Arial" w:cs="Arial"/>
        </w:rPr>
        <w:tab/>
        <w:t xml:space="preserve">   (ii) one case </w:t>
      </w:r>
      <w:r w:rsidR="00DE5FE0">
        <w:rPr>
          <w:rFonts w:ascii="Arial" w:eastAsia="Times New Roman" w:hAnsi="Arial" w:cs="Arial"/>
        </w:rPr>
        <w:t xml:space="preserve"> </w:t>
      </w:r>
    </w:p>
    <w:p w:rsidR="00DE5FE0" w:rsidRDefault="00B26706" w:rsidP="001B7D9E">
      <w:pPr>
        <w:spacing w:before="100" w:beforeAutospacing="1" w:after="100" w:afterAutospacing="1"/>
        <w:rPr>
          <w:rFonts w:ascii="Arial" w:eastAsia="Times New Roman" w:hAnsi="Arial" w:cs="Arial"/>
        </w:rPr>
      </w:pPr>
      <w:r>
        <w:rPr>
          <w:rFonts w:ascii="Arial" w:eastAsia="Times New Roman" w:hAnsi="Arial" w:cs="Arial"/>
        </w:rPr>
        <w:tab/>
        <w:t xml:space="preserve">  (iii) none</w:t>
      </w:r>
    </w:p>
    <w:p w:rsidR="00945C2B" w:rsidRDefault="00B26706" w:rsidP="005A1878">
      <w:pPr>
        <w:spacing w:before="100" w:beforeAutospacing="1" w:after="100" w:afterAutospacing="1"/>
      </w:pPr>
      <w:r>
        <w:rPr>
          <w:rFonts w:ascii="Arial" w:eastAsia="Times New Roman" w:hAnsi="Arial" w:cs="Arial"/>
        </w:rPr>
        <w:tab/>
        <w:t xml:space="preserve">(c) Final written warning and two </w:t>
      </w:r>
      <w:r w:rsidR="00CB52F5">
        <w:rPr>
          <w:rFonts w:ascii="Arial" w:eastAsia="Times New Roman" w:hAnsi="Arial" w:cs="Arial"/>
        </w:rPr>
        <w:t>months’</w:t>
      </w:r>
      <w:r>
        <w:rPr>
          <w:rFonts w:ascii="Arial" w:eastAsia="Times New Roman" w:hAnsi="Arial" w:cs="Arial"/>
        </w:rPr>
        <w:t xml:space="preserve"> suspension</w:t>
      </w:r>
    </w:p>
    <w:sectPr w:rsidR="00945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7CBC"/>
    <w:multiLevelType w:val="hybridMultilevel"/>
    <w:tmpl w:val="021E7100"/>
    <w:lvl w:ilvl="0" w:tplc="440CE1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C7F1B23"/>
    <w:multiLevelType w:val="hybridMultilevel"/>
    <w:tmpl w:val="BDF4EF6E"/>
    <w:lvl w:ilvl="0" w:tplc="CC4E7F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DE85CA4"/>
    <w:multiLevelType w:val="hybridMultilevel"/>
    <w:tmpl w:val="5AD4049E"/>
    <w:lvl w:ilvl="0" w:tplc="194AAC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9E"/>
    <w:rsid w:val="001B7D9E"/>
    <w:rsid w:val="005A1878"/>
    <w:rsid w:val="00945C2B"/>
    <w:rsid w:val="0097746C"/>
    <w:rsid w:val="00B26706"/>
    <w:rsid w:val="00CB52F5"/>
    <w:rsid w:val="00D023EE"/>
    <w:rsid w:val="00DE5FE0"/>
    <w:rsid w:val="00F97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1B7D9E"/>
    <w:rPr>
      <w:rFonts w:ascii="Times New Roman" w:eastAsiaTheme="minorEastAsia" w:hAnsi="Times New Roman" w:cs="Times New Roman"/>
      <w:sz w:val="24"/>
      <w:szCs w:val="24"/>
      <w:lang w:val="en-US" w:eastAsia="zh-CN"/>
    </w:rPr>
  </w:style>
  <w:style w:type="paragraph" w:styleId="ListParagraph">
    <w:name w:val="List Paragraph"/>
    <w:basedOn w:val="Normal"/>
    <w:link w:val="ListParagraphChar"/>
    <w:uiPriority w:val="34"/>
    <w:qFormat/>
    <w:rsid w:val="001B7D9E"/>
    <w:pPr>
      <w:spacing w:after="0" w:line="240" w:lineRule="auto"/>
      <w:ind w:left="720"/>
      <w:contextualSpacing/>
    </w:pPr>
    <w:rPr>
      <w:rFonts w:ascii="Times New Roman" w:eastAsiaTheme="minorEastAsia"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1B7D9E"/>
    <w:rPr>
      <w:rFonts w:ascii="Times New Roman" w:eastAsiaTheme="minorEastAsia" w:hAnsi="Times New Roman" w:cs="Times New Roman"/>
      <w:sz w:val="24"/>
      <w:szCs w:val="24"/>
      <w:lang w:val="en-US" w:eastAsia="zh-CN"/>
    </w:rPr>
  </w:style>
  <w:style w:type="paragraph" w:styleId="ListParagraph">
    <w:name w:val="List Paragraph"/>
    <w:basedOn w:val="Normal"/>
    <w:link w:val="ListParagraphChar"/>
    <w:uiPriority w:val="34"/>
    <w:qFormat/>
    <w:rsid w:val="001B7D9E"/>
    <w:pPr>
      <w:spacing w:after="0" w:line="240" w:lineRule="auto"/>
      <w:ind w:left="720"/>
      <w:contextualSpacing/>
    </w:pPr>
    <w:rPr>
      <w:rFonts w:ascii="Times New Roman" w:eastAsiaTheme="minorEastAsia"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Welile Dlwengu</dc:creator>
  <cp:keywords/>
  <dc:description/>
  <cp:lastModifiedBy>Welile Dlwengu</cp:lastModifiedBy>
  <cp:revision>4</cp:revision>
  <dcterms:created xsi:type="dcterms:W3CDTF">2018-03-12T11:40:00Z</dcterms:created>
  <dcterms:modified xsi:type="dcterms:W3CDTF">2018-03-16T16:37:00Z</dcterms:modified>
</cp:coreProperties>
</file>