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2B7AC0" w:rsidRDefault="009305D7" w:rsidP="002B7AC0">
      <w:pPr>
        <w:pBdr>
          <w:bottom w:val="single" w:sz="4" w:space="5" w:color="auto"/>
        </w:pBdr>
        <w:jc w:val="both"/>
        <w:rPr>
          <w:rFonts w:ascii="Arial Narrow" w:hAnsi="Arial Narrow"/>
          <w:b/>
          <w:lang w:val="nl-NL"/>
        </w:rPr>
      </w:pPr>
      <w:r w:rsidRPr="002B7AC0">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524045055" r:id="rId8">
            <o:FieldCodes>\s</o:FieldCodes>
          </o:OLEObject>
        </w:object>
      </w:r>
    </w:p>
    <w:p w:rsidR="009305D7" w:rsidRPr="002B7AC0" w:rsidRDefault="009305D7" w:rsidP="002B7AC0">
      <w:pPr>
        <w:pBdr>
          <w:bottom w:val="single" w:sz="4" w:space="5" w:color="auto"/>
        </w:pBdr>
        <w:jc w:val="both"/>
        <w:rPr>
          <w:rFonts w:ascii="Arial Narrow" w:hAnsi="Arial Narrow"/>
          <w:b/>
          <w:lang w:val="nl-NL"/>
        </w:rPr>
      </w:pPr>
    </w:p>
    <w:p w:rsidR="009305D7" w:rsidRPr="002B7AC0" w:rsidRDefault="0000083B" w:rsidP="002B7AC0">
      <w:pPr>
        <w:ind w:left="6480" w:firstLine="720"/>
        <w:jc w:val="both"/>
        <w:rPr>
          <w:rFonts w:ascii="Arial Narrow" w:hAnsi="Arial Narrow"/>
          <w:b/>
          <w:lang w:val="nl-NL"/>
        </w:rPr>
      </w:pPr>
      <w:r w:rsidRPr="002B7AC0">
        <w:rPr>
          <w:rFonts w:ascii="Arial Narrow" w:hAnsi="Arial Narrow"/>
          <w:b/>
          <w:lang w:val="nl-NL"/>
        </w:rPr>
        <w:t>Ref:02/1/5/2</w:t>
      </w:r>
    </w:p>
    <w:p w:rsidR="00F8798B" w:rsidRPr="002B7AC0" w:rsidRDefault="00F8798B" w:rsidP="002B7AC0">
      <w:pPr>
        <w:jc w:val="both"/>
        <w:rPr>
          <w:rFonts w:ascii="Arial Narrow" w:hAnsi="Arial Narrow"/>
          <w:b/>
          <w:lang w:val="en-GB"/>
        </w:rPr>
      </w:pPr>
    </w:p>
    <w:p w:rsidR="0087358A" w:rsidRPr="002B7AC0" w:rsidRDefault="0087358A" w:rsidP="002B7AC0">
      <w:pPr>
        <w:jc w:val="both"/>
        <w:rPr>
          <w:rFonts w:ascii="Arial Narrow" w:hAnsi="Arial Narrow"/>
          <w:b/>
          <w:lang w:val="en-GB"/>
        </w:rPr>
      </w:pPr>
    </w:p>
    <w:p w:rsidR="0087358A" w:rsidRPr="002B7AC0" w:rsidRDefault="0087358A" w:rsidP="002B7AC0">
      <w:pPr>
        <w:jc w:val="both"/>
        <w:rPr>
          <w:rFonts w:ascii="Arial Narrow" w:hAnsi="Arial Narrow"/>
          <w:b/>
          <w:lang w:val="en-GB"/>
        </w:rPr>
      </w:pPr>
    </w:p>
    <w:p w:rsidR="0087358A" w:rsidRPr="002B7AC0" w:rsidRDefault="0087358A" w:rsidP="002B7AC0">
      <w:pPr>
        <w:jc w:val="both"/>
        <w:rPr>
          <w:rFonts w:ascii="Arial Narrow" w:hAnsi="Arial Narrow"/>
          <w:b/>
          <w:lang w:val="en-GB"/>
        </w:rPr>
      </w:pPr>
    </w:p>
    <w:p w:rsidR="009305D7" w:rsidRPr="002B7AC0" w:rsidRDefault="009305D7" w:rsidP="002B7AC0">
      <w:pPr>
        <w:jc w:val="both"/>
        <w:rPr>
          <w:rFonts w:ascii="Arial Narrow" w:hAnsi="Arial Narrow"/>
          <w:b/>
          <w:lang w:val="en-GB"/>
        </w:rPr>
      </w:pPr>
      <w:r w:rsidRPr="002B7AC0">
        <w:rPr>
          <w:rFonts w:ascii="Arial Narrow" w:hAnsi="Arial Narrow"/>
          <w:b/>
          <w:lang w:val="en-GB"/>
        </w:rPr>
        <w:t>MINISTER</w:t>
      </w:r>
    </w:p>
    <w:p w:rsidR="0087358A" w:rsidRPr="002B7AC0" w:rsidRDefault="0087358A" w:rsidP="002B7AC0">
      <w:pPr>
        <w:jc w:val="both"/>
        <w:rPr>
          <w:rFonts w:ascii="Arial Narrow" w:hAnsi="Arial Narrow"/>
          <w:b/>
          <w:lang w:val="en-GB"/>
        </w:rPr>
      </w:pPr>
    </w:p>
    <w:p w:rsidR="0087358A" w:rsidRPr="002B7AC0" w:rsidRDefault="0087358A" w:rsidP="002B7AC0">
      <w:pPr>
        <w:jc w:val="both"/>
        <w:rPr>
          <w:rFonts w:ascii="Arial Narrow" w:hAnsi="Arial Narrow"/>
          <w:b/>
          <w:lang w:val="en-GB"/>
        </w:rPr>
      </w:pPr>
    </w:p>
    <w:p w:rsidR="009305D7" w:rsidRPr="002B7AC0" w:rsidRDefault="00BD5B83" w:rsidP="002B7AC0">
      <w:pPr>
        <w:jc w:val="both"/>
        <w:rPr>
          <w:rFonts w:ascii="Arial Narrow" w:hAnsi="Arial Narrow"/>
          <w:b/>
          <w:lang w:val="en-GB"/>
        </w:rPr>
      </w:pPr>
      <w:r w:rsidRPr="002B7AC0">
        <w:rPr>
          <w:rFonts w:ascii="Arial Narrow" w:hAnsi="Arial Narrow"/>
          <w:b/>
          <w:lang w:val="en-GB"/>
        </w:rPr>
        <w:t>QUESTION NO.</w:t>
      </w:r>
      <w:r w:rsidR="005B7DE1" w:rsidRPr="002B7AC0">
        <w:rPr>
          <w:rFonts w:ascii="Arial Narrow" w:hAnsi="Arial Narrow"/>
          <w:b/>
          <w:lang w:val="en-GB"/>
        </w:rPr>
        <w:t xml:space="preserve"> 718</w:t>
      </w:r>
      <w:r w:rsidR="00C46ECD" w:rsidRPr="002B7AC0">
        <w:rPr>
          <w:rFonts w:ascii="Arial Narrow" w:hAnsi="Arial Narrow"/>
          <w:b/>
        </w:rPr>
        <w:t xml:space="preserve"> </w:t>
      </w:r>
      <w:r w:rsidR="0087358A" w:rsidRPr="002B7AC0">
        <w:rPr>
          <w:rFonts w:ascii="Arial Narrow" w:hAnsi="Arial Narrow"/>
          <w:b/>
          <w:lang w:val="en-GB"/>
        </w:rPr>
        <w:t>FOR</w:t>
      </w:r>
      <w:r w:rsidR="009305D7" w:rsidRPr="002B7AC0">
        <w:rPr>
          <w:rFonts w:ascii="Arial Narrow" w:hAnsi="Arial Narrow"/>
          <w:b/>
          <w:lang w:val="en-GB"/>
        </w:rPr>
        <w:t xml:space="preserve"> </w:t>
      </w:r>
      <w:r w:rsidR="00073CF6" w:rsidRPr="002B7AC0">
        <w:rPr>
          <w:rFonts w:ascii="Arial Narrow" w:hAnsi="Arial Narrow"/>
          <w:b/>
          <w:lang w:val="en-GB"/>
        </w:rPr>
        <w:t>WRITTEN</w:t>
      </w:r>
      <w:r w:rsidR="00C62259" w:rsidRPr="002B7AC0">
        <w:rPr>
          <w:rFonts w:ascii="Arial Narrow" w:hAnsi="Arial Narrow"/>
          <w:b/>
          <w:lang w:val="en-GB"/>
        </w:rPr>
        <w:t xml:space="preserve"> </w:t>
      </w:r>
      <w:r w:rsidR="009305D7" w:rsidRPr="002B7AC0">
        <w:rPr>
          <w:rFonts w:ascii="Arial Narrow" w:hAnsi="Arial Narrow"/>
          <w:b/>
          <w:lang w:val="en-GB"/>
        </w:rPr>
        <w:t xml:space="preserve">REPLY: NATIONAL </w:t>
      </w:r>
      <w:r w:rsidR="00B65E6C" w:rsidRPr="002B7AC0">
        <w:rPr>
          <w:rFonts w:ascii="Arial Narrow" w:hAnsi="Arial Narrow"/>
          <w:b/>
          <w:lang w:val="en-GB"/>
        </w:rPr>
        <w:t>ASSEMBLY</w:t>
      </w:r>
    </w:p>
    <w:p w:rsidR="0003226A" w:rsidRPr="002B7AC0" w:rsidRDefault="0003226A" w:rsidP="002B7AC0">
      <w:pPr>
        <w:jc w:val="both"/>
        <w:rPr>
          <w:rFonts w:ascii="Arial Narrow" w:hAnsi="Arial Narrow"/>
          <w:lang w:val="en-GB"/>
        </w:rPr>
      </w:pPr>
    </w:p>
    <w:p w:rsidR="009305D7" w:rsidRPr="002B7AC0" w:rsidRDefault="009305D7" w:rsidP="002B7AC0">
      <w:pPr>
        <w:jc w:val="both"/>
        <w:rPr>
          <w:rFonts w:ascii="Arial Narrow" w:hAnsi="Arial Narrow"/>
          <w:lang w:val="en-GB"/>
        </w:rPr>
      </w:pPr>
      <w:r w:rsidRPr="002B7AC0">
        <w:rPr>
          <w:rFonts w:ascii="Arial Narrow" w:hAnsi="Arial Narrow"/>
          <w:lang w:val="en-GB"/>
        </w:rPr>
        <w:t>A draft reply to</w:t>
      </w:r>
      <w:r w:rsidR="00073CF6" w:rsidRPr="002B7AC0">
        <w:rPr>
          <w:rFonts w:ascii="Arial Narrow" w:hAnsi="Arial Narrow"/>
          <w:b/>
        </w:rPr>
        <w:t xml:space="preserve"> </w:t>
      </w:r>
      <w:r w:rsidR="005B7DE1" w:rsidRPr="002B7AC0">
        <w:rPr>
          <w:rFonts w:ascii="Arial Narrow" w:hAnsi="Arial Narrow"/>
          <w:b/>
          <w:bCs/>
          <w:lang w:val="af-ZA"/>
        </w:rPr>
        <w:t xml:space="preserve">Ms D Carter (Cope) </w:t>
      </w:r>
      <w:r w:rsidRPr="002B7AC0">
        <w:rPr>
          <w:rFonts w:ascii="Arial Narrow" w:hAnsi="Arial Narrow"/>
        </w:rPr>
        <w:t>to</w:t>
      </w:r>
      <w:r w:rsidRPr="002B7AC0">
        <w:rPr>
          <w:rFonts w:ascii="Arial Narrow" w:hAnsi="Arial Narrow"/>
          <w:lang w:val="en-GB"/>
        </w:rPr>
        <w:t xml:space="preserve"> the above-mentioned question is </w:t>
      </w:r>
      <w:r w:rsidR="0090213C" w:rsidRPr="002B7AC0">
        <w:rPr>
          <w:rFonts w:ascii="Arial Narrow" w:hAnsi="Arial Narrow"/>
          <w:lang w:val="en-GB"/>
        </w:rPr>
        <w:t>enclosed for your consideration.</w:t>
      </w:r>
    </w:p>
    <w:p w:rsidR="005779CF" w:rsidRPr="002B7AC0" w:rsidRDefault="005779CF" w:rsidP="002B7AC0">
      <w:pPr>
        <w:jc w:val="both"/>
        <w:rPr>
          <w:rFonts w:ascii="Arial Narrow" w:hAnsi="Arial Narrow"/>
          <w:lang w:val="en-GB"/>
        </w:rPr>
      </w:pPr>
    </w:p>
    <w:p w:rsidR="005779CF" w:rsidRPr="002B7AC0" w:rsidRDefault="005779CF" w:rsidP="002B7AC0">
      <w:pPr>
        <w:jc w:val="both"/>
        <w:rPr>
          <w:rFonts w:ascii="Arial Narrow" w:hAnsi="Arial Narrow"/>
          <w:lang w:val="en-GB"/>
        </w:rPr>
      </w:pPr>
    </w:p>
    <w:p w:rsidR="005779CF" w:rsidRPr="002B7AC0" w:rsidRDefault="005779CF" w:rsidP="002B7AC0">
      <w:pPr>
        <w:jc w:val="both"/>
        <w:rPr>
          <w:rFonts w:ascii="Arial Narrow" w:hAnsi="Arial Narrow"/>
          <w:lang w:val="en-GB"/>
        </w:rPr>
      </w:pPr>
    </w:p>
    <w:p w:rsidR="00912587" w:rsidRPr="002B7AC0" w:rsidRDefault="00912587" w:rsidP="002B7AC0">
      <w:pPr>
        <w:jc w:val="both"/>
        <w:rPr>
          <w:rFonts w:ascii="Arial Narrow" w:hAnsi="Arial Narrow"/>
          <w:lang w:val="en-GB"/>
        </w:rPr>
      </w:pPr>
    </w:p>
    <w:p w:rsidR="005779CF" w:rsidRPr="002B7AC0" w:rsidRDefault="005779CF" w:rsidP="002B7AC0">
      <w:pPr>
        <w:jc w:val="both"/>
        <w:rPr>
          <w:rFonts w:ascii="Arial Narrow" w:hAnsi="Arial Narrow"/>
          <w:lang w:val="en-GB"/>
        </w:rPr>
      </w:pPr>
    </w:p>
    <w:p w:rsidR="00920B4D" w:rsidRPr="002B7AC0" w:rsidRDefault="0048390A" w:rsidP="002B7AC0">
      <w:pPr>
        <w:jc w:val="both"/>
        <w:rPr>
          <w:rFonts w:ascii="Arial Narrow" w:hAnsi="Arial Narrow"/>
          <w:b/>
          <w:lang w:val="en-GB"/>
        </w:rPr>
      </w:pPr>
      <w:r w:rsidRPr="002B7AC0">
        <w:rPr>
          <w:rFonts w:ascii="Arial Narrow" w:hAnsi="Arial Narrow"/>
          <w:b/>
          <w:lang w:val="en-GB"/>
        </w:rPr>
        <w:t xml:space="preserve">MS </w:t>
      </w:r>
      <w:r w:rsidR="00BF5302" w:rsidRPr="002B7AC0">
        <w:rPr>
          <w:rFonts w:ascii="Arial Narrow" w:hAnsi="Arial Narrow"/>
          <w:b/>
          <w:lang w:val="en-GB"/>
        </w:rPr>
        <w:t>NOSIPHO NGCABA</w:t>
      </w:r>
    </w:p>
    <w:p w:rsidR="00920B4D" w:rsidRPr="002B7AC0" w:rsidRDefault="0048390A" w:rsidP="002B7AC0">
      <w:pPr>
        <w:jc w:val="both"/>
        <w:rPr>
          <w:rFonts w:ascii="Arial Narrow" w:hAnsi="Arial Narrow"/>
          <w:b/>
          <w:lang w:val="en-GB"/>
        </w:rPr>
      </w:pPr>
      <w:r w:rsidRPr="002B7AC0">
        <w:rPr>
          <w:rFonts w:ascii="Arial Narrow" w:hAnsi="Arial Narrow"/>
          <w:b/>
          <w:lang w:val="en-GB"/>
        </w:rPr>
        <w:t xml:space="preserve">DIRECTOR-GENERAL </w:t>
      </w:r>
    </w:p>
    <w:p w:rsidR="00600512" w:rsidRPr="002B7AC0" w:rsidRDefault="00600512" w:rsidP="002B7AC0">
      <w:pPr>
        <w:tabs>
          <w:tab w:val="center" w:pos="4513"/>
        </w:tabs>
        <w:jc w:val="both"/>
        <w:rPr>
          <w:rFonts w:ascii="Arial Narrow" w:hAnsi="Arial Narrow"/>
          <w:b/>
          <w:lang w:val="en-GB"/>
        </w:rPr>
      </w:pPr>
    </w:p>
    <w:p w:rsidR="00920B4D" w:rsidRPr="002B7AC0" w:rsidRDefault="00920B4D" w:rsidP="002B7AC0">
      <w:pPr>
        <w:tabs>
          <w:tab w:val="center" w:pos="4513"/>
        </w:tabs>
        <w:jc w:val="both"/>
        <w:rPr>
          <w:rFonts w:ascii="Arial Narrow" w:hAnsi="Arial Narrow"/>
          <w:b/>
          <w:lang w:val="en-GB"/>
        </w:rPr>
      </w:pPr>
      <w:r w:rsidRPr="002B7AC0">
        <w:rPr>
          <w:rFonts w:ascii="Arial Narrow" w:hAnsi="Arial Narrow"/>
          <w:b/>
          <w:lang w:val="en-GB"/>
        </w:rPr>
        <w:t>DATE:</w:t>
      </w:r>
    </w:p>
    <w:p w:rsidR="00920B4D" w:rsidRPr="002B7AC0" w:rsidRDefault="00920B4D" w:rsidP="002B7AC0">
      <w:pPr>
        <w:jc w:val="both"/>
        <w:rPr>
          <w:rFonts w:ascii="Arial Narrow" w:hAnsi="Arial Narrow"/>
          <w:b/>
          <w:lang w:val="en-GB"/>
        </w:rPr>
      </w:pPr>
    </w:p>
    <w:p w:rsidR="00920B4D" w:rsidRPr="002B7AC0" w:rsidRDefault="00920B4D" w:rsidP="002B7AC0">
      <w:pPr>
        <w:jc w:val="both"/>
        <w:rPr>
          <w:rFonts w:ascii="Arial Narrow" w:hAnsi="Arial Narrow"/>
          <w:b/>
          <w:lang w:val="en-GB"/>
        </w:rPr>
      </w:pPr>
    </w:p>
    <w:p w:rsidR="00920B4D" w:rsidRPr="002B7AC0" w:rsidRDefault="00920B4D" w:rsidP="002B7AC0">
      <w:pPr>
        <w:jc w:val="both"/>
        <w:rPr>
          <w:rFonts w:ascii="Arial Narrow" w:hAnsi="Arial Narrow"/>
          <w:b/>
          <w:lang w:val="en-GB"/>
        </w:rPr>
      </w:pPr>
      <w:r w:rsidRPr="002B7AC0">
        <w:rPr>
          <w:rFonts w:ascii="Arial Narrow" w:hAnsi="Arial Narrow"/>
          <w:b/>
          <w:lang w:val="en-GB"/>
        </w:rPr>
        <w:t>DRAFT REPLY APPROVED/AMENDED</w:t>
      </w:r>
    </w:p>
    <w:p w:rsidR="00920B4D" w:rsidRPr="002B7AC0" w:rsidRDefault="00920B4D" w:rsidP="002B7AC0">
      <w:pPr>
        <w:jc w:val="both"/>
        <w:rPr>
          <w:rFonts w:ascii="Arial Narrow" w:hAnsi="Arial Narrow"/>
          <w:lang w:val="en-GB"/>
        </w:rPr>
      </w:pPr>
    </w:p>
    <w:p w:rsidR="00920B4D" w:rsidRPr="002B7AC0" w:rsidRDefault="00920B4D" w:rsidP="002B7AC0">
      <w:pPr>
        <w:jc w:val="both"/>
        <w:rPr>
          <w:rFonts w:ascii="Arial Narrow" w:hAnsi="Arial Narrow"/>
          <w:lang w:val="en-GB"/>
        </w:rPr>
      </w:pPr>
    </w:p>
    <w:p w:rsidR="00920B4D" w:rsidRPr="002B7AC0" w:rsidRDefault="00920B4D" w:rsidP="002B7AC0">
      <w:pPr>
        <w:jc w:val="both"/>
        <w:rPr>
          <w:rFonts w:ascii="Arial Narrow" w:hAnsi="Arial Narrow"/>
          <w:lang w:val="en-GB"/>
        </w:rPr>
      </w:pPr>
    </w:p>
    <w:p w:rsidR="00912587" w:rsidRPr="002B7AC0" w:rsidRDefault="00912587" w:rsidP="002B7AC0">
      <w:pPr>
        <w:jc w:val="both"/>
        <w:rPr>
          <w:rFonts w:ascii="Arial Narrow" w:hAnsi="Arial Narrow"/>
          <w:lang w:val="en-GB"/>
        </w:rPr>
      </w:pPr>
    </w:p>
    <w:p w:rsidR="00920B4D" w:rsidRPr="002B7AC0" w:rsidRDefault="00920B4D" w:rsidP="002B7AC0">
      <w:pPr>
        <w:jc w:val="both"/>
        <w:rPr>
          <w:rFonts w:ascii="Arial Narrow" w:hAnsi="Arial Narrow"/>
          <w:lang w:val="en-GB"/>
        </w:rPr>
      </w:pPr>
    </w:p>
    <w:p w:rsidR="00920B4D" w:rsidRPr="002B7AC0" w:rsidRDefault="00920B4D" w:rsidP="002B7AC0">
      <w:pPr>
        <w:jc w:val="both"/>
        <w:rPr>
          <w:rFonts w:ascii="Arial Narrow" w:hAnsi="Arial Narrow"/>
          <w:b/>
          <w:lang w:val="en-GB"/>
        </w:rPr>
      </w:pPr>
      <w:r w:rsidRPr="002B7AC0">
        <w:rPr>
          <w:rFonts w:ascii="Arial Narrow" w:hAnsi="Arial Narrow"/>
          <w:b/>
          <w:lang w:val="en-GB"/>
        </w:rPr>
        <w:t>MRS B E E MOLEWA, MP</w:t>
      </w:r>
    </w:p>
    <w:p w:rsidR="00920B4D" w:rsidRPr="002B7AC0" w:rsidRDefault="00920B4D" w:rsidP="002B7AC0">
      <w:pPr>
        <w:jc w:val="both"/>
        <w:rPr>
          <w:rFonts w:ascii="Arial Narrow" w:hAnsi="Arial Narrow"/>
          <w:b/>
          <w:lang w:val="en-GB"/>
        </w:rPr>
      </w:pPr>
      <w:r w:rsidRPr="002B7AC0">
        <w:rPr>
          <w:rFonts w:ascii="Arial Narrow" w:hAnsi="Arial Narrow"/>
          <w:b/>
          <w:lang w:val="en-GB"/>
        </w:rPr>
        <w:t>MINISTER OF ENVIRONMENTAL AFFAIRS</w:t>
      </w:r>
    </w:p>
    <w:p w:rsidR="00920B4D" w:rsidRPr="002B7AC0" w:rsidRDefault="00920B4D" w:rsidP="002B7AC0">
      <w:pPr>
        <w:jc w:val="both"/>
        <w:rPr>
          <w:rFonts w:ascii="Arial Narrow" w:hAnsi="Arial Narrow"/>
          <w:b/>
          <w:lang w:val="en-GB"/>
        </w:rPr>
      </w:pPr>
    </w:p>
    <w:p w:rsidR="00920B4D" w:rsidRPr="002B7AC0" w:rsidRDefault="00920B4D" w:rsidP="002B7AC0">
      <w:pPr>
        <w:jc w:val="both"/>
        <w:rPr>
          <w:rFonts w:ascii="Arial Narrow" w:hAnsi="Arial Narrow"/>
          <w:b/>
          <w:lang w:val="en-GB"/>
        </w:rPr>
      </w:pPr>
      <w:r w:rsidRPr="002B7AC0">
        <w:rPr>
          <w:rFonts w:ascii="Arial Narrow" w:hAnsi="Arial Narrow"/>
          <w:b/>
          <w:lang w:val="en-GB"/>
        </w:rPr>
        <w:t>DATE:</w:t>
      </w:r>
    </w:p>
    <w:p w:rsidR="00511040" w:rsidRPr="002B7AC0" w:rsidRDefault="0048390A" w:rsidP="002B7AC0">
      <w:pPr>
        <w:spacing w:line="360" w:lineRule="auto"/>
        <w:jc w:val="both"/>
        <w:rPr>
          <w:rFonts w:ascii="Arial Narrow" w:hAnsi="Arial Narrow"/>
          <w:b/>
          <w:lang w:val="en-GB"/>
        </w:rPr>
      </w:pPr>
      <w:r w:rsidRPr="002B7AC0">
        <w:rPr>
          <w:rFonts w:ascii="Arial Narrow" w:hAnsi="Arial Narrow"/>
          <w:b/>
          <w:bCs/>
          <w:lang w:val="en-GB"/>
        </w:rPr>
        <w:br w:type="page"/>
      </w:r>
      <w:r w:rsidR="00511040" w:rsidRPr="002B7AC0">
        <w:rPr>
          <w:rFonts w:ascii="Arial Narrow" w:hAnsi="Arial Narrow"/>
          <w:b/>
          <w:lang w:val="en-GB"/>
        </w:rPr>
        <w:lastRenderedPageBreak/>
        <w:t xml:space="preserve">NATIONAL </w:t>
      </w:r>
      <w:r w:rsidR="00B65E6C" w:rsidRPr="002B7AC0">
        <w:rPr>
          <w:rFonts w:ascii="Arial Narrow" w:hAnsi="Arial Narrow"/>
          <w:b/>
          <w:lang w:val="en-GB"/>
        </w:rPr>
        <w:t>ASSEMBLY</w:t>
      </w:r>
    </w:p>
    <w:p w:rsidR="00934D70" w:rsidRPr="002B7AC0" w:rsidRDefault="00073CF6" w:rsidP="002B7AC0">
      <w:pPr>
        <w:spacing w:line="360" w:lineRule="auto"/>
        <w:jc w:val="both"/>
        <w:rPr>
          <w:rFonts w:ascii="Arial Narrow" w:hAnsi="Arial Narrow"/>
          <w:b/>
          <w:lang w:val="en-GB"/>
        </w:rPr>
      </w:pPr>
      <w:r w:rsidRPr="002B7AC0">
        <w:rPr>
          <w:rFonts w:ascii="Arial Narrow" w:hAnsi="Arial Narrow"/>
          <w:b/>
          <w:lang w:val="en-GB"/>
        </w:rPr>
        <w:t xml:space="preserve">(For written </w:t>
      </w:r>
      <w:r w:rsidR="00934D70" w:rsidRPr="002B7AC0">
        <w:rPr>
          <w:rFonts w:ascii="Arial Narrow" w:hAnsi="Arial Narrow"/>
          <w:b/>
          <w:lang w:val="en-GB"/>
        </w:rPr>
        <w:t>reply)</w:t>
      </w:r>
    </w:p>
    <w:p w:rsidR="0003226A" w:rsidRPr="002B7AC0" w:rsidRDefault="0003226A" w:rsidP="002B7AC0">
      <w:pPr>
        <w:spacing w:line="360" w:lineRule="auto"/>
        <w:jc w:val="both"/>
        <w:rPr>
          <w:rFonts w:ascii="Arial Narrow" w:hAnsi="Arial Narrow"/>
          <w:b/>
          <w:bCs/>
          <w:lang w:val="en-GB"/>
        </w:rPr>
      </w:pPr>
    </w:p>
    <w:p w:rsidR="00242211" w:rsidRPr="002B7AC0" w:rsidRDefault="00E91D7C" w:rsidP="002B7AC0">
      <w:pPr>
        <w:spacing w:line="360" w:lineRule="auto"/>
        <w:jc w:val="both"/>
        <w:rPr>
          <w:rFonts w:ascii="Arial Narrow" w:hAnsi="Arial Narrow"/>
          <w:b/>
          <w:bCs/>
          <w:lang w:val="en-GB"/>
        </w:rPr>
      </w:pPr>
      <w:r w:rsidRPr="002B7AC0">
        <w:rPr>
          <w:rFonts w:ascii="Arial Narrow" w:hAnsi="Arial Narrow"/>
          <w:b/>
          <w:bCs/>
          <w:lang w:val="en-GB"/>
        </w:rPr>
        <w:t>QUESTION NO.</w:t>
      </w:r>
      <w:r w:rsidR="00073CF6" w:rsidRPr="002B7AC0">
        <w:rPr>
          <w:rFonts w:ascii="Arial Narrow" w:hAnsi="Arial Narrow"/>
          <w:b/>
          <w:bCs/>
          <w:lang w:val="en-GB"/>
        </w:rPr>
        <w:t xml:space="preserve"> </w:t>
      </w:r>
      <w:r w:rsidR="005B7DE1" w:rsidRPr="002B7AC0">
        <w:rPr>
          <w:rFonts w:ascii="Arial Narrow" w:hAnsi="Arial Narrow"/>
          <w:b/>
          <w:bCs/>
          <w:lang w:val="en-GB"/>
        </w:rPr>
        <w:t>718</w:t>
      </w:r>
      <w:r w:rsidR="0090213C" w:rsidRPr="002B7AC0">
        <w:rPr>
          <w:rFonts w:ascii="Arial Narrow" w:hAnsi="Arial Narrow"/>
          <w:b/>
        </w:rPr>
        <w:t xml:space="preserve"> </w:t>
      </w:r>
      <w:r w:rsidR="00C37A66" w:rsidRPr="002B7AC0">
        <w:rPr>
          <w:rFonts w:ascii="Arial Narrow" w:hAnsi="Arial Narrow"/>
          <w:b/>
          <w:bCs/>
          <w:lang w:val="en-GB"/>
        </w:rPr>
        <w:t>{</w:t>
      </w:r>
      <w:r w:rsidR="005B7DE1" w:rsidRPr="002B7AC0">
        <w:rPr>
          <w:rFonts w:ascii="Arial Narrow" w:hAnsi="Arial Narrow"/>
          <w:b/>
        </w:rPr>
        <w:t>NW833</w:t>
      </w:r>
      <w:r w:rsidR="00D472BE" w:rsidRPr="002B7AC0">
        <w:rPr>
          <w:rFonts w:ascii="Arial Narrow" w:hAnsi="Arial Narrow"/>
          <w:b/>
        </w:rPr>
        <w:t>E</w:t>
      </w:r>
      <w:r w:rsidR="00C37A66" w:rsidRPr="002B7AC0">
        <w:rPr>
          <w:rFonts w:ascii="Arial Narrow" w:hAnsi="Arial Narrow"/>
          <w:b/>
        </w:rPr>
        <w:t>}</w:t>
      </w:r>
    </w:p>
    <w:p w:rsidR="00242211" w:rsidRPr="002B7AC0" w:rsidRDefault="00107D87" w:rsidP="002B7AC0">
      <w:pPr>
        <w:spacing w:line="360" w:lineRule="auto"/>
        <w:jc w:val="both"/>
        <w:rPr>
          <w:rFonts w:ascii="Arial Narrow" w:hAnsi="Arial Narrow"/>
          <w:b/>
          <w:bCs/>
          <w:lang w:val="en-GB"/>
        </w:rPr>
      </w:pPr>
      <w:r w:rsidRPr="002B7AC0">
        <w:rPr>
          <w:rFonts w:ascii="Arial Narrow" w:hAnsi="Arial Narrow"/>
          <w:b/>
          <w:bCs/>
          <w:lang w:val="en-GB"/>
        </w:rPr>
        <w:t xml:space="preserve">INTERNAL QUESTION PAPER </w:t>
      </w:r>
      <w:r w:rsidR="003D4060" w:rsidRPr="002B7AC0">
        <w:rPr>
          <w:rFonts w:ascii="Arial Narrow" w:hAnsi="Arial Narrow"/>
          <w:b/>
          <w:bCs/>
          <w:lang w:val="en-GB"/>
        </w:rPr>
        <w:t>NO</w:t>
      </w:r>
      <w:r w:rsidR="00F672E2" w:rsidRPr="002B7AC0">
        <w:rPr>
          <w:rFonts w:ascii="Arial Narrow" w:hAnsi="Arial Narrow"/>
          <w:b/>
          <w:bCs/>
          <w:lang w:val="en-GB"/>
        </w:rPr>
        <w:t>.</w:t>
      </w:r>
      <w:r w:rsidR="00511040" w:rsidRPr="002B7AC0">
        <w:rPr>
          <w:rFonts w:ascii="Arial Narrow" w:hAnsi="Arial Narrow"/>
          <w:b/>
          <w:bCs/>
          <w:lang w:val="en-GB"/>
        </w:rPr>
        <w:t xml:space="preserve"> </w:t>
      </w:r>
      <w:r w:rsidR="000B7E01" w:rsidRPr="002B7AC0">
        <w:rPr>
          <w:rFonts w:ascii="Arial Narrow" w:hAnsi="Arial Narrow"/>
          <w:b/>
          <w:bCs/>
          <w:lang w:val="en-GB"/>
        </w:rPr>
        <w:t>8</w:t>
      </w:r>
      <w:r w:rsidR="00735692" w:rsidRPr="002B7AC0">
        <w:rPr>
          <w:rFonts w:ascii="Arial Narrow" w:hAnsi="Arial Narrow"/>
          <w:b/>
          <w:bCs/>
          <w:lang w:val="en-GB"/>
        </w:rPr>
        <w:t xml:space="preserve"> </w:t>
      </w:r>
      <w:r w:rsidR="00416ABD" w:rsidRPr="002B7AC0">
        <w:rPr>
          <w:rFonts w:ascii="Arial Narrow" w:hAnsi="Arial Narrow"/>
          <w:b/>
          <w:bCs/>
          <w:lang w:val="en-GB"/>
        </w:rPr>
        <w:t>of</w:t>
      </w:r>
      <w:r w:rsidR="00435D92" w:rsidRPr="002B7AC0">
        <w:rPr>
          <w:rFonts w:ascii="Arial Narrow" w:hAnsi="Arial Narrow"/>
          <w:b/>
          <w:bCs/>
          <w:lang w:val="en-GB"/>
        </w:rPr>
        <w:t xml:space="preserve"> </w:t>
      </w:r>
      <w:r w:rsidR="00735692" w:rsidRPr="002B7AC0">
        <w:rPr>
          <w:rFonts w:ascii="Arial Narrow" w:hAnsi="Arial Narrow"/>
          <w:b/>
          <w:bCs/>
          <w:lang w:val="en-GB"/>
        </w:rPr>
        <w:t>2016</w:t>
      </w:r>
    </w:p>
    <w:p w:rsidR="006E42A6" w:rsidRPr="002B7AC0" w:rsidRDefault="006E42A6" w:rsidP="002B7AC0">
      <w:pPr>
        <w:spacing w:line="360" w:lineRule="auto"/>
        <w:jc w:val="both"/>
        <w:rPr>
          <w:rFonts w:ascii="Arial Narrow" w:hAnsi="Arial Narrow"/>
          <w:b/>
          <w:bCs/>
          <w:lang w:val="en-GB"/>
        </w:rPr>
      </w:pPr>
    </w:p>
    <w:p w:rsidR="006E42A6" w:rsidRPr="002B7AC0" w:rsidRDefault="003D4060" w:rsidP="002B7AC0">
      <w:pPr>
        <w:spacing w:line="360" w:lineRule="auto"/>
        <w:jc w:val="both"/>
        <w:rPr>
          <w:rFonts w:ascii="Arial Narrow" w:hAnsi="Arial Narrow"/>
          <w:b/>
        </w:rPr>
      </w:pPr>
      <w:r w:rsidRPr="002B7AC0">
        <w:rPr>
          <w:rFonts w:ascii="Arial Narrow" w:hAnsi="Arial Narrow"/>
          <w:b/>
        </w:rPr>
        <w:t>DATE OF PUBLICATION</w:t>
      </w:r>
      <w:r w:rsidR="0087358A" w:rsidRPr="002B7AC0">
        <w:rPr>
          <w:rFonts w:ascii="Arial Narrow" w:hAnsi="Arial Narrow"/>
          <w:b/>
        </w:rPr>
        <w:t>:</w:t>
      </w:r>
      <w:r w:rsidR="00855745" w:rsidRPr="002B7AC0">
        <w:rPr>
          <w:rFonts w:ascii="Arial Narrow" w:hAnsi="Arial Narrow"/>
          <w:b/>
        </w:rPr>
        <w:t xml:space="preserve"> </w:t>
      </w:r>
      <w:r w:rsidR="00735692" w:rsidRPr="002B7AC0">
        <w:rPr>
          <w:rFonts w:ascii="Arial Narrow" w:hAnsi="Arial Narrow"/>
          <w:b/>
        </w:rPr>
        <w:t xml:space="preserve"> </w:t>
      </w:r>
      <w:r w:rsidR="000B7E01" w:rsidRPr="002B7AC0">
        <w:rPr>
          <w:rFonts w:ascii="Arial Narrow" w:hAnsi="Arial Narrow"/>
          <w:b/>
        </w:rPr>
        <w:t>11 March</w:t>
      </w:r>
      <w:r w:rsidR="00735692" w:rsidRPr="002B7AC0">
        <w:rPr>
          <w:rFonts w:ascii="Arial Narrow" w:hAnsi="Arial Narrow"/>
          <w:b/>
        </w:rPr>
        <w:t xml:space="preserve"> 2016</w:t>
      </w:r>
    </w:p>
    <w:p w:rsidR="006E42A6" w:rsidRPr="002B7AC0" w:rsidRDefault="006E42A6" w:rsidP="002B7AC0">
      <w:pPr>
        <w:spacing w:line="360" w:lineRule="auto"/>
        <w:jc w:val="both"/>
        <w:rPr>
          <w:rFonts w:ascii="Arial Narrow" w:hAnsi="Arial Narrow"/>
          <w:b/>
        </w:rPr>
      </w:pPr>
    </w:p>
    <w:p w:rsidR="00027887" w:rsidRPr="002B7AC0" w:rsidRDefault="00027887" w:rsidP="002B7AC0">
      <w:pPr>
        <w:spacing w:line="360" w:lineRule="auto"/>
        <w:jc w:val="both"/>
        <w:rPr>
          <w:rFonts w:ascii="Arial Narrow" w:hAnsi="Arial Narrow"/>
          <w:b/>
        </w:rPr>
      </w:pPr>
    </w:p>
    <w:p w:rsidR="00073CF6" w:rsidRPr="002B7AC0" w:rsidRDefault="005B7DE1" w:rsidP="002B7AC0">
      <w:pPr>
        <w:spacing w:line="360" w:lineRule="auto"/>
        <w:jc w:val="both"/>
        <w:outlineLvl w:val="0"/>
        <w:rPr>
          <w:rFonts w:ascii="Arial Narrow" w:hAnsi="Arial Narrow"/>
          <w:b/>
        </w:rPr>
      </w:pPr>
      <w:r w:rsidRPr="002B7AC0">
        <w:rPr>
          <w:rFonts w:ascii="Arial Narrow" w:hAnsi="Arial Narrow"/>
          <w:b/>
          <w:bCs/>
          <w:lang w:val="af-ZA"/>
        </w:rPr>
        <w:t xml:space="preserve">Ms D Carter (Cope) </w:t>
      </w:r>
      <w:r w:rsidR="00073CF6" w:rsidRPr="002B7AC0">
        <w:rPr>
          <w:rFonts w:ascii="Arial Narrow" w:hAnsi="Arial Narrow"/>
          <w:b/>
        </w:rPr>
        <w:t>to ask the Minister of Environmental Affairs:</w:t>
      </w:r>
    </w:p>
    <w:p w:rsidR="006E42A6" w:rsidRPr="002B7AC0" w:rsidRDefault="006E42A6" w:rsidP="002B7AC0">
      <w:pPr>
        <w:spacing w:line="360" w:lineRule="auto"/>
        <w:ind w:hanging="851"/>
        <w:jc w:val="both"/>
        <w:outlineLvl w:val="0"/>
        <w:rPr>
          <w:rFonts w:ascii="Arial Narrow" w:hAnsi="Arial Narrow"/>
        </w:rPr>
      </w:pPr>
    </w:p>
    <w:p w:rsidR="002B7AC0" w:rsidRDefault="005B7DE1" w:rsidP="002B7AC0">
      <w:pPr>
        <w:spacing w:line="360" w:lineRule="auto"/>
        <w:jc w:val="both"/>
        <w:rPr>
          <w:rFonts w:ascii="Arial Narrow" w:hAnsi="Arial Narrow"/>
          <w:lang w:val="af-ZA" w:eastAsia="en-ZA"/>
        </w:rPr>
      </w:pPr>
      <w:r w:rsidRPr="002B7AC0">
        <w:rPr>
          <w:rFonts w:ascii="Arial Narrow" w:hAnsi="Arial Narrow"/>
          <w:lang w:val="af-ZA" w:eastAsia="en-ZA"/>
        </w:rPr>
        <w:t>Whether Durban or any other city in the country is regarded as an environmental hotspot on account of (a) a lack of proper and adequate sanitation, (b) overexploitation and depletion of natural resources, (c) soil or beach erosion of one type or the other, (d) diminishing water availability and compromised water quality and (e) destruction of highly prized and unique eco-systems; if not, why not; if so, (i) which cities are regarded as environmental hotspots in respect of the aforementioned, (ii) what steps has the Government taken to address the specified problems proactively and aggressively in order to remedy the situation and (iii) what measure of success is being achieved in rectifying the s</w:t>
      </w:r>
      <w:r w:rsidR="002B7AC0">
        <w:rPr>
          <w:rFonts w:ascii="Arial Narrow" w:hAnsi="Arial Narrow"/>
          <w:lang w:val="af-ZA" w:eastAsia="en-ZA"/>
        </w:rPr>
        <w:t>pecified problems?</w:t>
      </w:r>
    </w:p>
    <w:p w:rsidR="00735692" w:rsidRPr="002B7AC0" w:rsidRDefault="005B7DE1" w:rsidP="0077261A">
      <w:pPr>
        <w:spacing w:line="360" w:lineRule="auto"/>
        <w:jc w:val="right"/>
        <w:rPr>
          <w:rFonts w:ascii="Arial Narrow" w:hAnsi="Arial Narrow"/>
          <w:lang w:val="af-ZA" w:eastAsia="en-ZA"/>
        </w:rPr>
      </w:pPr>
      <w:r w:rsidRPr="002B7AC0">
        <w:rPr>
          <w:rFonts w:ascii="Arial Narrow" w:hAnsi="Arial Narrow"/>
          <w:lang w:val="af-ZA" w:eastAsia="en-ZA"/>
        </w:rPr>
        <w:t>NW833E</w:t>
      </w:r>
    </w:p>
    <w:p w:rsidR="00073CF6" w:rsidRPr="002B7AC0" w:rsidRDefault="00073CF6" w:rsidP="002B7AC0">
      <w:pPr>
        <w:spacing w:line="360" w:lineRule="auto"/>
        <w:jc w:val="both"/>
        <w:rPr>
          <w:rFonts w:ascii="Arial Narrow" w:hAnsi="Arial Narrow"/>
          <w:b/>
        </w:rPr>
      </w:pPr>
    </w:p>
    <w:p w:rsidR="00BF5302" w:rsidRPr="002B7AC0" w:rsidRDefault="00BF5302" w:rsidP="002B7AC0">
      <w:pPr>
        <w:tabs>
          <w:tab w:val="left" w:pos="-142"/>
        </w:tabs>
        <w:spacing w:line="360" w:lineRule="auto"/>
        <w:ind w:hanging="1276"/>
        <w:jc w:val="both"/>
        <w:outlineLvl w:val="0"/>
        <w:rPr>
          <w:rFonts w:ascii="Arial Narrow" w:hAnsi="Arial Narrow"/>
        </w:rPr>
      </w:pPr>
    </w:p>
    <w:p w:rsidR="003F3B41" w:rsidRPr="002B7AC0" w:rsidRDefault="0048390A" w:rsidP="002B7AC0">
      <w:pPr>
        <w:spacing w:line="360" w:lineRule="auto"/>
        <w:jc w:val="both"/>
        <w:rPr>
          <w:rFonts w:ascii="Arial Narrow" w:hAnsi="Arial Narrow"/>
        </w:rPr>
      </w:pPr>
      <w:r w:rsidRPr="002B7AC0">
        <w:rPr>
          <w:rFonts w:ascii="Arial Narrow" w:hAnsi="Arial Narrow"/>
          <w:b/>
        </w:rPr>
        <w:br w:type="page"/>
      </w:r>
      <w:r w:rsidR="005B7DE1" w:rsidRPr="002B7AC0">
        <w:rPr>
          <w:rFonts w:ascii="Arial Narrow" w:hAnsi="Arial Narrow"/>
          <w:b/>
        </w:rPr>
        <w:lastRenderedPageBreak/>
        <w:t>718</w:t>
      </w:r>
      <w:r w:rsidR="00CD4B26" w:rsidRPr="002B7AC0">
        <w:rPr>
          <w:rFonts w:ascii="Arial Narrow" w:hAnsi="Arial Narrow"/>
          <w:b/>
        </w:rPr>
        <w:t xml:space="preserve">. </w:t>
      </w:r>
      <w:r w:rsidR="007E5495" w:rsidRPr="002B7AC0">
        <w:rPr>
          <w:rFonts w:ascii="Arial Narrow" w:hAnsi="Arial Narrow"/>
          <w:b/>
        </w:rPr>
        <w:t>THE MINISTER OF ENVIRONMENTAL AFFAIRS REPLIES:</w:t>
      </w:r>
    </w:p>
    <w:p w:rsidR="00906E08" w:rsidRPr="002B7AC0" w:rsidRDefault="00906E08" w:rsidP="002B7AC0">
      <w:pPr>
        <w:spacing w:line="360" w:lineRule="auto"/>
        <w:jc w:val="both"/>
        <w:rPr>
          <w:rFonts w:ascii="Arial Narrow" w:hAnsi="Arial Narrow"/>
          <w:b/>
          <w:bCs/>
          <w:lang w:val="af-ZA"/>
        </w:rPr>
      </w:pPr>
    </w:p>
    <w:p w:rsidR="002B7AC0" w:rsidRDefault="008D325B" w:rsidP="002B7AC0">
      <w:pPr>
        <w:pStyle w:val="Body"/>
        <w:spacing w:line="360" w:lineRule="auto"/>
        <w:jc w:val="both"/>
        <w:rPr>
          <w:rFonts w:ascii="Arial Narrow" w:hAnsi="Arial Narrow"/>
          <w:lang w:val="af-ZA" w:eastAsia="en-ZA"/>
        </w:rPr>
      </w:pPr>
      <w:r w:rsidRPr="002B7AC0">
        <w:rPr>
          <w:rFonts w:ascii="Arial Narrow" w:hAnsi="Arial Narrow"/>
          <w:lang w:val="af-ZA" w:eastAsia="en-ZA"/>
        </w:rPr>
        <w:t xml:space="preserve">(a) </w:t>
      </w:r>
    </w:p>
    <w:p w:rsidR="00906E08" w:rsidRPr="002B7AC0" w:rsidRDefault="00906E08" w:rsidP="002B7AC0">
      <w:pPr>
        <w:pStyle w:val="Body"/>
        <w:spacing w:line="360" w:lineRule="auto"/>
        <w:jc w:val="both"/>
        <w:rPr>
          <w:rFonts w:ascii="Arial Narrow" w:hAnsi="Arial Narrow"/>
          <w:lang w:val="af-ZA" w:eastAsia="en-ZA"/>
        </w:rPr>
      </w:pPr>
      <w:r w:rsidRPr="002B7AC0">
        <w:rPr>
          <w:rFonts w:ascii="Arial Narrow" w:hAnsi="Arial Narrow"/>
          <w:lang w:val="af-ZA" w:eastAsia="en-ZA"/>
        </w:rPr>
        <w:t xml:space="preserve">This needs to be responded </w:t>
      </w:r>
      <w:r w:rsidR="002B7AC0">
        <w:rPr>
          <w:rFonts w:ascii="Arial Narrow" w:hAnsi="Arial Narrow"/>
          <w:lang w:val="af-ZA" w:eastAsia="en-ZA"/>
        </w:rPr>
        <w:t xml:space="preserve">to </w:t>
      </w:r>
      <w:r w:rsidRPr="002B7AC0">
        <w:rPr>
          <w:rFonts w:ascii="Arial Narrow" w:hAnsi="Arial Narrow"/>
          <w:lang w:val="af-ZA" w:eastAsia="en-ZA"/>
        </w:rPr>
        <w:t xml:space="preserve">by </w:t>
      </w:r>
      <w:r w:rsidR="00BB5404" w:rsidRPr="002B7AC0">
        <w:rPr>
          <w:rFonts w:ascii="Arial Narrow" w:hAnsi="Arial Narrow"/>
          <w:lang w:val="af-ZA" w:eastAsia="en-ZA"/>
        </w:rPr>
        <w:t xml:space="preserve">the </w:t>
      </w:r>
      <w:r w:rsidRPr="002B7AC0">
        <w:rPr>
          <w:rFonts w:ascii="Arial Narrow" w:hAnsi="Arial Narrow"/>
          <w:lang w:val="af-ZA" w:eastAsia="en-ZA"/>
        </w:rPr>
        <w:t>Department of Water and Sanitation</w:t>
      </w:r>
      <w:r w:rsidR="002B7AC0">
        <w:rPr>
          <w:rFonts w:ascii="Arial Narrow" w:hAnsi="Arial Narrow"/>
          <w:lang w:val="af-ZA" w:eastAsia="en-ZA"/>
        </w:rPr>
        <w:t>.</w:t>
      </w:r>
    </w:p>
    <w:p w:rsidR="002C1F14" w:rsidRPr="002B7AC0" w:rsidRDefault="002C1F14" w:rsidP="002B7AC0">
      <w:pPr>
        <w:spacing w:line="360" w:lineRule="auto"/>
        <w:jc w:val="both"/>
        <w:rPr>
          <w:rFonts w:ascii="Arial Narrow" w:hAnsi="Arial Narrow"/>
          <w:lang w:val="af-ZA" w:eastAsia="en-ZA"/>
        </w:rPr>
      </w:pPr>
    </w:p>
    <w:p w:rsid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(b)</w:t>
      </w:r>
      <w:r w:rsidR="00600E05" w:rsidRPr="002B7AC0">
        <w:rPr>
          <w:rFonts w:ascii="Arial Narrow" w:hAnsi="Arial Narrow"/>
        </w:rPr>
        <w:t xml:space="preserve"> </w:t>
      </w:r>
      <w:r w:rsidR="00600E05" w:rsidRPr="002B7AC0">
        <w:rPr>
          <w:rFonts w:ascii="Arial Narrow" w:hAnsi="Arial Narrow"/>
          <w:lang w:val="af-ZA" w:eastAsia="en-ZA"/>
        </w:rPr>
        <w:t>(i), (ii) and (iii)</w:t>
      </w:r>
      <w:r w:rsidRPr="002B7AC0">
        <w:rPr>
          <w:rFonts w:ascii="Arial Narrow" w:hAnsi="Arial Narrow"/>
          <w:lang w:val="af-ZA" w:eastAsia="en-ZA"/>
        </w:rPr>
        <w:t xml:space="preserve"> </w:t>
      </w:r>
    </w:p>
    <w:p w:rsidR="00906E08" w:rsidRP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Yes.</w:t>
      </w:r>
    </w:p>
    <w:p w:rsidR="002B7AC0" w:rsidRDefault="002B7AC0" w:rsidP="002B7AC0">
      <w:pPr>
        <w:spacing w:line="360" w:lineRule="auto"/>
        <w:jc w:val="both"/>
        <w:rPr>
          <w:rFonts w:ascii="Arial Narrow" w:hAnsi="Arial Narrow"/>
          <w:lang w:eastAsia="en-ZA"/>
        </w:rPr>
      </w:pPr>
    </w:p>
    <w:p w:rsidR="00C34537" w:rsidRPr="002B7AC0" w:rsidRDefault="00C34537" w:rsidP="002B7AC0">
      <w:pPr>
        <w:spacing w:line="360" w:lineRule="auto"/>
        <w:jc w:val="both"/>
        <w:rPr>
          <w:rFonts w:ascii="Arial Narrow" w:hAnsi="Arial Narrow"/>
          <w:lang w:eastAsia="en-ZA"/>
        </w:rPr>
      </w:pPr>
      <w:r w:rsidRPr="002B7AC0">
        <w:rPr>
          <w:rFonts w:ascii="Arial Narrow" w:hAnsi="Arial Narrow"/>
          <w:lang w:eastAsia="en-ZA"/>
        </w:rPr>
        <w:t>All cities can be considered environmental hotspots simply due to the density of people – this shear density of humanity means that cities are huge sinks for food, water, energy and other natural resources as well as being significant sources of waste, effluent, heat and atmospheric emissions (often mostly vehicle emissions).</w:t>
      </w:r>
      <w:r w:rsidR="00600E05" w:rsidRPr="002B7AC0">
        <w:rPr>
          <w:rFonts w:ascii="Arial Narrow" w:hAnsi="Arial Narrow"/>
          <w:lang w:eastAsia="en-ZA"/>
        </w:rPr>
        <w:t xml:space="preserve"> Nevertheless, in the Western and Eastern coastal regions of the South African ocean space, </w:t>
      </w:r>
      <w:r w:rsidR="002B7AC0">
        <w:rPr>
          <w:rFonts w:ascii="Arial Narrow" w:hAnsi="Arial Narrow"/>
          <w:lang w:eastAsia="en-ZA"/>
        </w:rPr>
        <w:t>a</w:t>
      </w:r>
      <w:r w:rsidR="00600E05" w:rsidRPr="002B7AC0">
        <w:rPr>
          <w:rFonts w:ascii="Arial Narrow" w:hAnsi="Arial Narrow"/>
          <w:lang w:eastAsia="en-ZA"/>
        </w:rPr>
        <w:t xml:space="preserve">balone and </w:t>
      </w:r>
      <w:r w:rsidR="002B7AC0">
        <w:rPr>
          <w:rFonts w:ascii="Arial Narrow" w:hAnsi="Arial Narrow"/>
          <w:lang w:eastAsia="en-ZA"/>
        </w:rPr>
        <w:t>r</w:t>
      </w:r>
      <w:r w:rsidR="00600E05" w:rsidRPr="002B7AC0">
        <w:rPr>
          <w:rFonts w:ascii="Arial Narrow" w:hAnsi="Arial Narrow"/>
          <w:lang w:eastAsia="en-ZA"/>
        </w:rPr>
        <w:t>ock lobster are currently over</w:t>
      </w:r>
      <w:r w:rsidR="002B7AC0">
        <w:rPr>
          <w:rFonts w:ascii="Arial Narrow" w:hAnsi="Arial Narrow"/>
          <w:lang w:eastAsia="en-ZA"/>
        </w:rPr>
        <w:t>-</w:t>
      </w:r>
      <w:r w:rsidR="00600E05" w:rsidRPr="002B7AC0">
        <w:rPr>
          <w:rFonts w:ascii="Arial Narrow" w:hAnsi="Arial Narrow"/>
          <w:lang w:eastAsia="en-ZA"/>
        </w:rPr>
        <w:t>exploited and showing signs of depletion.</w:t>
      </w:r>
    </w:p>
    <w:p w:rsidR="002B7AC0" w:rsidRDefault="002B7AC0" w:rsidP="002B7AC0">
      <w:pPr>
        <w:spacing w:line="360" w:lineRule="auto"/>
        <w:jc w:val="both"/>
        <w:rPr>
          <w:rFonts w:ascii="Arial Narrow" w:hAnsi="Arial Narrow" w:cs="Arial"/>
          <w:color w:val="252525"/>
        </w:rPr>
      </w:pPr>
    </w:p>
    <w:p w:rsidR="00C34537" w:rsidRPr="002B7AC0" w:rsidRDefault="00C34537" w:rsidP="002B7AC0">
      <w:pPr>
        <w:spacing w:line="360" w:lineRule="auto"/>
        <w:jc w:val="both"/>
        <w:rPr>
          <w:rFonts w:ascii="Arial Narrow" w:hAnsi="Arial Narrow" w:cs="Arial"/>
          <w:color w:val="252525"/>
        </w:rPr>
      </w:pPr>
      <w:r w:rsidRPr="002B7AC0">
        <w:rPr>
          <w:rFonts w:ascii="Arial Narrow" w:hAnsi="Arial Narrow" w:cs="Arial"/>
          <w:color w:val="252525"/>
        </w:rPr>
        <w:t>With this, it is estimated that over 50% of the world’s population now lives in cities and urban areas. These large communities provide both challenges and opportunities for environmentally-conscious</w:t>
      </w:r>
      <w:r w:rsidR="002B7AC0">
        <w:rPr>
          <w:rStyle w:val="apple-converted-space"/>
          <w:rFonts w:ascii="Arial Narrow" w:hAnsi="Arial Narrow" w:cs="Arial"/>
          <w:color w:val="252525"/>
        </w:rPr>
        <w:t xml:space="preserve"> </w:t>
      </w:r>
      <w:r w:rsidRPr="002B7AC0">
        <w:rPr>
          <w:rFonts w:ascii="Arial Narrow" w:hAnsi="Arial Narrow" w:cs="Arial"/>
          <w:color w:val="252525"/>
        </w:rPr>
        <w:t xml:space="preserve">developers, and there are distinct advantages to further defining and working towards the goals of sustainable cities. Humans are social creatures and thrive in urban spaces that foster social connections. Because of this, a shift to denser, urban living provides an outlet for social interaction and conditions under which humans can prosper. Thus, contrary to popular belief cities can be more environmentally sustainable than rural or suburban living. With people and resource located so close to one another, it is possible to save energy for transportation and mass transit systems, and resources such as food. </w:t>
      </w:r>
    </w:p>
    <w:p w:rsidR="002B7AC0" w:rsidRDefault="002B7AC0" w:rsidP="002B7AC0">
      <w:pPr>
        <w:spacing w:line="360" w:lineRule="auto"/>
        <w:jc w:val="both"/>
        <w:rPr>
          <w:rFonts w:ascii="Arial Narrow" w:hAnsi="Arial Narrow"/>
          <w:lang w:val="af-ZA" w:eastAsia="en-ZA"/>
        </w:rPr>
      </w:pPr>
    </w:p>
    <w:p w:rsidR="00906E08" w:rsidRPr="002B7AC0" w:rsidRDefault="00906E08" w:rsidP="002B7AC0">
      <w:pPr>
        <w:spacing w:line="360" w:lineRule="auto"/>
        <w:jc w:val="both"/>
        <w:rPr>
          <w:rFonts w:ascii="Arial Narrow" w:hAnsi="Arial Narrow"/>
          <w:lang w:val="af-ZA" w:eastAsia="en-ZA"/>
        </w:rPr>
      </w:pPr>
      <w:r w:rsidRPr="002B7AC0">
        <w:rPr>
          <w:rFonts w:ascii="Arial Narrow" w:hAnsi="Arial Narrow"/>
          <w:lang w:val="af-ZA" w:eastAsia="en-ZA"/>
        </w:rPr>
        <w:t>Operation Phakisa led by the Department of Environmental Affairs has key focus areas on Marine Protection Services and Governance that include key initiatives addressing over</w:t>
      </w:r>
      <w:r w:rsidR="002B7AC0">
        <w:rPr>
          <w:rFonts w:ascii="Arial Narrow" w:hAnsi="Arial Narrow"/>
          <w:lang w:val="af-ZA" w:eastAsia="en-ZA"/>
        </w:rPr>
        <w:t>-</w:t>
      </w:r>
      <w:r w:rsidRPr="002B7AC0">
        <w:rPr>
          <w:rFonts w:ascii="Arial Narrow" w:hAnsi="Arial Narrow"/>
          <w:lang w:val="af-ZA" w:eastAsia="en-ZA"/>
        </w:rPr>
        <w:t>exploitation and depletion of natural resources or marine living species. These include a network of 22 of Marine Protected Areas and Coordinated enforcement program</w:t>
      </w:r>
      <w:r w:rsidR="002B7AC0">
        <w:rPr>
          <w:rFonts w:ascii="Arial Narrow" w:hAnsi="Arial Narrow"/>
          <w:lang w:val="af-ZA" w:eastAsia="en-ZA"/>
        </w:rPr>
        <w:t>me</w:t>
      </w:r>
      <w:r w:rsidRPr="002B7AC0">
        <w:rPr>
          <w:rFonts w:ascii="Arial Narrow" w:hAnsi="Arial Narrow"/>
          <w:lang w:val="af-ZA" w:eastAsia="en-ZA"/>
        </w:rPr>
        <w:t xml:space="preserve">s. </w:t>
      </w:r>
    </w:p>
    <w:p w:rsidR="002B7AC0" w:rsidRDefault="002B7AC0" w:rsidP="002B7AC0">
      <w:pPr>
        <w:spacing w:line="360" w:lineRule="auto"/>
        <w:jc w:val="both"/>
        <w:rPr>
          <w:rFonts w:ascii="Arial Narrow" w:hAnsi="Arial Narrow"/>
          <w:lang w:val="af-ZA" w:eastAsia="en-ZA"/>
        </w:rPr>
      </w:pPr>
    </w:p>
    <w:p w:rsid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 xml:space="preserve">The monitoring and evaluation of local authorities’ performance is the mandate of </w:t>
      </w:r>
      <w:r w:rsidR="002B7AC0">
        <w:rPr>
          <w:rFonts w:ascii="Arial Narrow" w:hAnsi="Arial Narrow"/>
          <w:lang w:val="af-ZA" w:eastAsia="en-ZA"/>
        </w:rPr>
        <w:t>the Department of Cooperative Governance and Traditional Affairs (</w:t>
      </w:r>
      <w:r w:rsidRPr="002B7AC0">
        <w:rPr>
          <w:rFonts w:ascii="Arial Narrow" w:hAnsi="Arial Narrow"/>
          <w:lang w:val="af-ZA" w:eastAsia="en-ZA"/>
        </w:rPr>
        <w:t>COGTA</w:t>
      </w:r>
      <w:r w:rsidR="002B7AC0">
        <w:rPr>
          <w:rFonts w:ascii="Arial Narrow" w:hAnsi="Arial Narrow"/>
          <w:lang w:val="af-ZA" w:eastAsia="en-ZA"/>
        </w:rPr>
        <w:t>)</w:t>
      </w:r>
      <w:r w:rsidR="00683486" w:rsidRPr="002B7AC0">
        <w:rPr>
          <w:rFonts w:ascii="Arial Narrow" w:hAnsi="Arial Narrow"/>
          <w:lang w:val="af-ZA" w:eastAsia="en-ZA"/>
        </w:rPr>
        <w:t>.</w:t>
      </w:r>
    </w:p>
    <w:p w:rsidR="00C34537" w:rsidRPr="002B7AC0" w:rsidRDefault="002B7AC0" w:rsidP="002B7AC0">
      <w:pPr>
        <w:spacing w:line="360" w:lineRule="auto"/>
        <w:jc w:val="both"/>
        <w:rPr>
          <w:rFonts w:ascii="Arial Narrow" w:hAnsi="Arial Narrow"/>
          <w:lang w:val="af-ZA" w:eastAsia="en-ZA"/>
        </w:rPr>
      </w:pPr>
      <w:r>
        <w:rPr>
          <w:rFonts w:ascii="Arial Narrow" w:hAnsi="Arial Narrow"/>
          <w:lang w:val="af-ZA" w:eastAsia="en-ZA"/>
        </w:rPr>
        <w:br w:type="page"/>
      </w:r>
    </w:p>
    <w:p w:rsidR="002B7AC0" w:rsidRDefault="00683486" w:rsidP="002B7AC0">
      <w:pPr>
        <w:spacing w:line="360" w:lineRule="auto"/>
        <w:jc w:val="both"/>
        <w:rPr>
          <w:rFonts w:ascii="Arial Narrow" w:hAnsi="Arial Narrow"/>
          <w:lang w:val="af-ZA" w:eastAsia="en-ZA"/>
        </w:rPr>
      </w:pPr>
      <w:r w:rsidRPr="002B7AC0">
        <w:rPr>
          <w:rFonts w:ascii="Arial Narrow" w:hAnsi="Arial Narrow"/>
          <w:lang w:val="af-ZA" w:eastAsia="en-ZA"/>
        </w:rPr>
        <w:t xml:space="preserve">(c) </w:t>
      </w:r>
      <w:r w:rsidR="00600E05" w:rsidRPr="002B7AC0">
        <w:rPr>
          <w:rFonts w:ascii="Arial Narrow" w:hAnsi="Arial Narrow"/>
          <w:lang w:val="af-ZA" w:eastAsia="en-ZA"/>
        </w:rPr>
        <w:t>(i), (ii) and (iii)</w:t>
      </w:r>
    </w:p>
    <w:p w:rsidR="00906E08" w:rsidRPr="002B7AC0" w:rsidRDefault="00683486" w:rsidP="002B7AC0">
      <w:pPr>
        <w:spacing w:line="360" w:lineRule="auto"/>
        <w:jc w:val="both"/>
        <w:rPr>
          <w:rFonts w:ascii="Arial Narrow" w:hAnsi="Arial Narrow"/>
          <w:lang w:val="af-ZA" w:eastAsia="en-ZA"/>
        </w:rPr>
      </w:pPr>
      <w:r w:rsidRPr="002B7AC0">
        <w:rPr>
          <w:rFonts w:ascii="Arial Narrow" w:hAnsi="Arial Narrow"/>
          <w:lang w:val="af-ZA" w:eastAsia="en-ZA"/>
        </w:rPr>
        <w:t>Yes</w:t>
      </w:r>
    </w:p>
    <w:p w:rsidR="002B7AC0" w:rsidRDefault="002B7AC0" w:rsidP="002B7AC0">
      <w:pPr>
        <w:spacing w:line="360" w:lineRule="auto"/>
        <w:jc w:val="both"/>
        <w:rPr>
          <w:rFonts w:ascii="Arial Narrow" w:hAnsi="Arial Narrow"/>
          <w:lang w:val="af-ZA" w:eastAsia="en-ZA"/>
        </w:rPr>
      </w:pPr>
    </w:p>
    <w:p w:rsidR="00906E08" w:rsidRPr="002B7AC0" w:rsidRDefault="00906E08" w:rsidP="002B7AC0">
      <w:pPr>
        <w:spacing w:line="360" w:lineRule="auto"/>
        <w:jc w:val="both"/>
        <w:rPr>
          <w:rFonts w:ascii="Arial Narrow" w:hAnsi="Arial Narrow"/>
          <w:lang w:val="af-ZA" w:eastAsia="en-ZA"/>
        </w:rPr>
      </w:pPr>
      <w:r w:rsidRPr="002B7AC0">
        <w:rPr>
          <w:rFonts w:ascii="Arial Narrow" w:hAnsi="Arial Narrow"/>
          <w:lang w:val="af-ZA" w:eastAsia="en-ZA"/>
        </w:rPr>
        <w:t xml:space="preserve">The South African coastline </w:t>
      </w:r>
      <w:r w:rsidR="00600E05" w:rsidRPr="002B7AC0">
        <w:rPr>
          <w:rFonts w:ascii="Arial Narrow" w:hAnsi="Arial Narrow"/>
          <w:lang w:val="af-ZA" w:eastAsia="en-ZA"/>
        </w:rPr>
        <w:t xml:space="preserve">currently </w:t>
      </w:r>
      <w:r w:rsidRPr="002B7AC0">
        <w:rPr>
          <w:rFonts w:ascii="Arial Narrow" w:hAnsi="Arial Narrow"/>
          <w:lang w:val="af-ZA" w:eastAsia="en-ZA"/>
        </w:rPr>
        <w:t xml:space="preserve">has areas that are </w:t>
      </w:r>
      <w:r w:rsidR="00683486" w:rsidRPr="002B7AC0">
        <w:rPr>
          <w:rFonts w:ascii="Arial Narrow" w:hAnsi="Arial Narrow"/>
          <w:lang w:val="af-ZA" w:eastAsia="en-ZA"/>
        </w:rPr>
        <w:t xml:space="preserve">prone to soil and beach erosion, </w:t>
      </w:r>
      <w:r w:rsidR="002B7AC0">
        <w:rPr>
          <w:rFonts w:ascii="Arial Narrow" w:hAnsi="Arial Narrow"/>
          <w:lang w:val="af-ZA" w:eastAsia="en-ZA"/>
        </w:rPr>
        <w:t xml:space="preserve">and these </w:t>
      </w:r>
      <w:r w:rsidR="00683486" w:rsidRPr="002B7AC0">
        <w:rPr>
          <w:rFonts w:ascii="Arial Narrow" w:hAnsi="Arial Narrow"/>
          <w:lang w:val="af-ZA" w:eastAsia="en-ZA"/>
        </w:rPr>
        <w:t>includ</w:t>
      </w:r>
      <w:r w:rsidR="002B7AC0">
        <w:rPr>
          <w:rFonts w:ascii="Arial Narrow" w:hAnsi="Arial Narrow"/>
          <w:lang w:val="af-ZA" w:eastAsia="en-ZA"/>
        </w:rPr>
        <w:t xml:space="preserve">e </w:t>
      </w:r>
      <w:r w:rsidRPr="002B7AC0">
        <w:rPr>
          <w:rFonts w:ascii="Arial Narrow" w:hAnsi="Arial Narrow"/>
          <w:lang w:val="af-ZA" w:eastAsia="en-ZA"/>
        </w:rPr>
        <w:t>Glentana, Oyster Bay, St Francis Bay, Langebaan and Milnerton.</w:t>
      </w:r>
      <w:r w:rsidR="00683486" w:rsidRPr="002B7AC0">
        <w:rPr>
          <w:rFonts w:ascii="Arial Narrow" w:hAnsi="Arial Narrow"/>
          <w:lang w:val="af-ZA" w:eastAsia="en-ZA"/>
        </w:rPr>
        <w:t xml:space="preserve"> </w:t>
      </w:r>
      <w:r w:rsidR="00C34537" w:rsidRPr="002B7AC0">
        <w:rPr>
          <w:rFonts w:ascii="Arial Narrow" w:hAnsi="Arial Narrow"/>
          <w:lang w:val="af-ZA" w:eastAsia="en-ZA"/>
        </w:rPr>
        <w:t>T</w:t>
      </w:r>
      <w:r w:rsidRPr="002B7AC0">
        <w:rPr>
          <w:rFonts w:ascii="Arial Narrow" w:hAnsi="Arial Narrow"/>
          <w:lang w:val="af-ZA" w:eastAsia="en-ZA"/>
        </w:rPr>
        <w:t xml:space="preserve">he </w:t>
      </w:r>
      <w:r w:rsidR="002B7AC0">
        <w:rPr>
          <w:rFonts w:ascii="Arial Narrow" w:hAnsi="Arial Narrow"/>
          <w:lang w:val="af-ZA" w:eastAsia="en-ZA"/>
        </w:rPr>
        <w:t>D</w:t>
      </w:r>
      <w:r w:rsidRPr="002B7AC0">
        <w:rPr>
          <w:rFonts w:ascii="Arial Narrow" w:hAnsi="Arial Narrow"/>
          <w:lang w:val="af-ZA" w:eastAsia="en-ZA"/>
        </w:rPr>
        <w:t xml:space="preserve">epartment </w:t>
      </w:r>
      <w:r w:rsidR="002B7AC0">
        <w:rPr>
          <w:rFonts w:ascii="Arial Narrow" w:hAnsi="Arial Narrow"/>
          <w:lang w:val="af-ZA" w:eastAsia="en-ZA"/>
        </w:rPr>
        <w:t xml:space="preserve">of Environmental Affairs however, </w:t>
      </w:r>
      <w:r w:rsidRPr="002B7AC0">
        <w:rPr>
          <w:rFonts w:ascii="Arial Narrow" w:hAnsi="Arial Narrow"/>
          <w:lang w:val="af-ZA" w:eastAsia="en-ZA"/>
        </w:rPr>
        <w:t xml:space="preserve">is in the process of conducting a </w:t>
      </w:r>
      <w:r w:rsidRPr="002B7AC0">
        <w:rPr>
          <w:rFonts w:ascii="Arial Narrow" w:hAnsi="Arial Narrow"/>
        </w:rPr>
        <w:t xml:space="preserve">National Coastal Assessment which will identify such hotspots. </w:t>
      </w:r>
    </w:p>
    <w:p w:rsidR="00C34537" w:rsidRPr="002B7AC0" w:rsidRDefault="00C34537" w:rsidP="002B7AC0">
      <w:pPr>
        <w:spacing w:line="360" w:lineRule="auto"/>
        <w:jc w:val="both"/>
        <w:rPr>
          <w:rFonts w:ascii="Arial Narrow" w:hAnsi="Arial Narrow"/>
          <w:lang w:val="af-ZA" w:eastAsia="en-ZA"/>
        </w:rPr>
      </w:pPr>
    </w:p>
    <w:p w:rsid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(d)</w:t>
      </w:r>
      <w:r w:rsidR="00600E05" w:rsidRPr="002B7AC0">
        <w:rPr>
          <w:rFonts w:ascii="Arial Narrow" w:hAnsi="Arial Narrow"/>
        </w:rPr>
        <w:t xml:space="preserve"> </w:t>
      </w:r>
      <w:r w:rsidR="00600E05" w:rsidRPr="002B7AC0">
        <w:rPr>
          <w:rFonts w:ascii="Arial Narrow" w:hAnsi="Arial Narrow"/>
          <w:lang w:val="af-ZA" w:eastAsia="en-ZA"/>
        </w:rPr>
        <w:t>(i), (ii) and (iii)</w:t>
      </w:r>
    </w:p>
    <w:p w:rsidR="00906E08" w:rsidRP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Yes</w:t>
      </w:r>
      <w:r w:rsidR="00906E08" w:rsidRPr="002B7AC0">
        <w:rPr>
          <w:rFonts w:ascii="Arial Narrow" w:hAnsi="Arial Narrow"/>
          <w:lang w:val="af-ZA" w:eastAsia="en-ZA"/>
        </w:rPr>
        <w:t xml:space="preserve">  </w:t>
      </w:r>
    </w:p>
    <w:p w:rsidR="002B7AC0" w:rsidRDefault="002B7AC0" w:rsidP="002B7AC0">
      <w:pPr>
        <w:spacing w:line="360" w:lineRule="auto"/>
        <w:jc w:val="both"/>
        <w:rPr>
          <w:rFonts w:ascii="Arial Narrow" w:hAnsi="Arial Narrow"/>
          <w:lang w:val="af-ZA" w:eastAsia="en-ZA"/>
        </w:rPr>
      </w:pPr>
    </w:p>
    <w:p w:rsidR="00C34537" w:rsidRPr="002B7AC0" w:rsidRDefault="00906E08" w:rsidP="002B7AC0">
      <w:pPr>
        <w:spacing w:line="360" w:lineRule="auto"/>
        <w:jc w:val="both"/>
        <w:rPr>
          <w:rFonts w:ascii="Arial Narrow" w:hAnsi="Arial Narrow"/>
          <w:lang w:val="af-ZA" w:eastAsia="en-ZA"/>
        </w:rPr>
      </w:pPr>
      <w:r w:rsidRPr="002B7AC0">
        <w:rPr>
          <w:rFonts w:ascii="Arial Narrow" w:hAnsi="Arial Narrow"/>
          <w:lang w:val="af-ZA" w:eastAsia="en-ZA"/>
        </w:rPr>
        <w:t>Coastal cities by their nature are potential environmental hotspots with respect to water quality. As an example, some of recreational  beaches in Durban have lost their Blue Flag sta</w:t>
      </w:r>
      <w:r w:rsidR="002B7AC0">
        <w:rPr>
          <w:rFonts w:ascii="Arial Narrow" w:hAnsi="Arial Narrow"/>
          <w:lang w:val="af-ZA" w:eastAsia="en-ZA"/>
        </w:rPr>
        <w:t xml:space="preserve">tus due to poor water quality. </w:t>
      </w:r>
      <w:r w:rsidRPr="002B7AC0">
        <w:rPr>
          <w:rFonts w:ascii="Arial Narrow" w:hAnsi="Arial Narrow"/>
          <w:lang w:val="af-ZA" w:eastAsia="en-ZA"/>
        </w:rPr>
        <w:t xml:space="preserve">The </w:t>
      </w:r>
      <w:r w:rsidR="002B7AC0">
        <w:rPr>
          <w:rFonts w:ascii="Arial Narrow" w:hAnsi="Arial Narrow"/>
          <w:lang w:val="af-ZA" w:eastAsia="en-ZA"/>
        </w:rPr>
        <w:t>d</w:t>
      </w:r>
      <w:r w:rsidRPr="002B7AC0">
        <w:rPr>
          <w:rFonts w:ascii="Arial Narrow" w:hAnsi="Arial Narrow"/>
          <w:lang w:val="af-ZA" w:eastAsia="en-ZA"/>
        </w:rPr>
        <w:t xml:space="preserve">epartment has tools </w:t>
      </w:r>
      <w:r w:rsidR="00200611">
        <w:rPr>
          <w:rFonts w:ascii="Arial Narrow" w:hAnsi="Arial Narrow"/>
          <w:lang w:val="af-ZA" w:eastAsia="en-ZA"/>
        </w:rPr>
        <w:t xml:space="preserve">whose </w:t>
      </w:r>
      <w:r w:rsidRPr="002B7AC0">
        <w:rPr>
          <w:rFonts w:ascii="Arial Narrow" w:hAnsi="Arial Narrow"/>
          <w:lang w:val="af-ZA" w:eastAsia="en-ZA"/>
        </w:rPr>
        <w:t xml:space="preserve">aim </w:t>
      </w:r>
      <w:r w:rsidR="00200611">
        <w:rPr>
          <w:rFonts w:ascii="Arial Narrow" w:hAnsi="Arial Narrow"/>
          <w:lang w:val="af-ZA" w:eastAsia="en-ZA"/>
        </w:rPr>
        <w:t xml:space="preserve">is to </w:t>
      </w:r>
      <w:r w:rsidRPr="002B7AC0">
        <w:rPr>
          <w:rFonts w:ascii="Arial Narrow" w:hAnsi="Arial Narrow"/>
          <w:lang w:val="af-ZA" w:eastAsia="en-ZA"/>
        </w:rPr>
        <w:t>assist</w:t>
      </w:r>
      <w:r w:rsidR="00200611">
        <w:rPr>
          <w:rFonts w:ascii="Arial Narrow" w:hAnsi="Arial Narrow"/>
          <w:lang w:val="af-ZA" w:eastAsia="en-ZA"/>
        </w:rPr>
        <w:t xml:space="preserve"> </w:t>
      </w:r>
      <w:r w:rsidR="002B7AC0">
        <w:rPr>
          <w:rFonts w:ascii="Arial Narrow" w:hAnsi="Arial Narrow"/>
          <w:lang w:val="af-ZA" w:eastAsia="en-ZA"/>
        </w:rPr>
        <w:t xml:space="preserve">the </w:t>
      </w:r>
      <w:r w:rsidRPr="002B7AC0">
        <w:rPr>
          <w:rFonts w:ascii="Arial Narrow" w:hAnsi="Arial Narrow"/>
          <w:lang w:val="af-ZA" w:eastAsia="en-ZA"/>
        </w:rPr>
        <w:t>municipalities to better manage water quality</w:t>
      </w:r>
      <w:r w:rsidR="00683486" w:rsidRPr="002B7AC0">
        <w:rPr>
          <w:rFonts w:ascii="Arial Narrow" w:hAnsi="Arial Narrow"/>
          <w:lang w:val="af-ZA" w:eastAsia="en-ZA"/>
        </w:rPr>
        <w:t>.</w:t>
      </w:r>
    </w:p>
    <w:p w:rsidR="002C1F14" w:rsidRPr="002B7AC0" w:rsidRDefault="002C1F14" w:rsidP="002B7AC0">
      <w:pPr>
        <w:spacing w:line="360" w:lineRule="auto"/>
        <w:jc w:val="both"/>
        <w:rPr>
          <w:rFonts w:ascii="Arial Narrow" w:hAnsi="Arial Narrow"/>
          <w:b/>
          <w:lang w:val="af-ZA" w:eastAsia="en-ZA"/>
        </w:rPr>
      </w:pPr>
    </w:p>
    <w:p w:rsid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(e)</w:t>
      </w:r>
      <w:r w:rsidR="00600E05" w:rsidRPr="002B7AC0">
        <w:rPr>
          <w:rFonts w:ascii="Arial Narrow" w:hAnsi="Arial Narrow"/>
          <w:lang w:val="af-ZA" w:eastAsia="en-ZA"/>
        </w:rPr>
        <w:t xml:space="preserve"> (i), (ii) and (iii)</w:t>
      </w:r>
    </w:p>
    <w:p w:rsidR="00906E08" w:rsidRPr="002B7AC0" w:rsidRDefault="00C34537" w:rsidP="002B7AC0">
      <w:pPr>
        <w:spacing w:line="360" w:lineRule="auto"/>
        <w:jc w:val="both"/>
        <w:rPr>
          <w:rFonts w:ascii="Arial Narrow" w:hAnsi="Arial Narrow"/>
          <w:lang w:val="af-ZA" w:eastAsia="en-ZA"/>
        </w:rPr>
      </w:pPr>
      <w:r w:rsidRPr="002B7AC0">
        <w:rPr>
          <w:rFonts w:ascii="Arial Narrow" w:hAnsi="Arial Narrow"/>
          <w:lang w:val="af-ZA" w:eastAsia="en-ZA"/>
        </w:rPr>
        <w:t>Yes</w:t>
      </w:r>
    </w:p>
    <w:p w:rsidR="002B7AC0" w:rsidRDefault="002B7AC0" w:rsidP="002B7AC0">
      <w:pPr>
        <w:spacing w:line="360" w:lineRule="auto"/>
        <w:jc w:val="both"/>
        <w:rPr>
          <w:rFonts w:ascii="Arial Narrow" w:hAnsi="Arial Narrow"/>
          <w:lang w:eastAsia="en-ZA"/>
        </w:rPr>
      </w:pPr>
    </w:p>
    <w:p w:rsidR="00906E08" w:rsidRPr="002B7AC0" w:rsidRDefault="00600E05" w:rsidP="002B7AC0">
      <w:pPr>
        <w:spacing w:line="360" w:lineRule="auto"/>
        <w:jc w:val="both"/>
        <w:rPr>
          <w:rFonts w:ascii="Arial Narrow" w:hAnsi="Arial Narrow" w:cs="Arial"/>
          <w:color w:val="252525"/>
        </w:rPr>
      </w:pPr>
      <w:r w:rsidRPr="002B7AC0">
        <w:rPr>
          <w:rFonts w:ascii="Arial Narrow" w:hAnsi="Arial Narrow"/>
          <w:lang w:eastAsia="en-ZA"/>
        </w:rPr>
        <w:t>All c</w:t>
      </w:r>
      <w:r w:rsidR="00906E08" w:rsidRPr="002B7AC0">
        <w:rPr>
          <w:rFonts w:ascii="Arial Narrow" w:hAnsi="Arial Narrow"/>
          <w:lang w:eastAsia="en-ZA"/>
        </w:rPr>
        <w:t>ities c</w:t>
      </w:r>
      <w:r w:rsidR="002B7AC0">
        <w:rPr>
          <w:rFonts w:ascii="Arial Narrow" w:hAnsi="Arial Narrow"/>
          <w:lang w:eastAsia="en-ZA"/>
        </w:rPr>
        <w:t>ontain highly prized ecosystems</w:t>
      </w:r>
      <w:r w:rsidR="00906E08" w:rsidRPr="002B7AC0">
        <w:rPr>
          <w:rFonts w:ascii="Arial Narrow" w:hAnsi="Arial Narrow"/>
          <w:lang w:eastAsia="en-ZA"/>
        </w:rPr>
        <w:t xml:space="preserve"> which are eroded on account of the pressing needs of ever expanding cities to provide for housing and other land uses. However, most of the more advanced metropolitan areas and bigger cities entertain these pressures through proper land use planning. Conservation plans and other tools are in place to indicate where the environmental hotspots are located. Planning of infrastructure is taking these hotspots into consideration. D</w:t>
      </w:r>
      <w:r w:rsidR="00906E08" w:rsidRPr="002B7AC0">
        <w:rPr>
          <w:rFonts w:ascii="Arial Narrow" w:hAnsi="Arial Narrow" w:cs="Arial"/>
          <w:color w:val="252525"/>
        </w:rPr>
        <w:t>esigning these cities consider</w:t>
      </w:r>
      <w:r w:rsidR="00906E08" w:rsidRPr="002B7AC0">
        <w:rPr>
          <w:rStyle w:val="apple-converted-space"/>
          <w:rFonts w:ascii="Arial Narrow" w:hAnsi="Arial Narrow" w:cs="Arial"/>
          <w:color w:val="252525"/>
        </w:rPr>
        <w:t> </w:t>
      </w:r>
      <w:r w:rsidR="00906E08" w:rsidRPr="002B7AC0">
        <w:rPr>
          <w:rFonts w:ascii="Arial Narrow" w:hAnsi="Arial Narrow" w:cs="Arial"/>
          <w:color w:val="252525"/>
        </w:rPr>
        <w:t>environmental impacts</w:t>
      </w:r>
      <w:r w:rsidR="002B7AC0">
        <w:rPr>
          <w:rFonts w:ascii="Arial Narrow" w:hAnsi="Arial Narrow" w:cs="Arial"/>
          <w:color w:val="252525"/>
        </w:rPr>
        <w:t xml:space="preserve"> and is dedicated to the minimiz</w:t>
      </w:r>
      <w:r w:rsidR="002B7AC0" w:rsidRPr="002B7AC0">
        <w:rPr>
          <w:rFonts w:ascii="Arial Narrow" w:hAnsi="Arial Narrow" w:cs="Arial"/>
          <w:color w:val="252525"/>
        </w:rPr>
        <w:t>ation</w:t>
      </w:r>
      <w:r w:rsidR="00906E08" w:rsidRPr="002B7AC0">
        <w:rPr>
          <w:rFonts w:ascii="Arial Narrow" w:hAnsi="Arial Narrow" w:cs="Arial"/>
          <w:color w:val="252525"/>
        </w:rPr>
        <w:t xml:space="preserve"> of the required inputs</w:t>
      </w:r>
      <w:r w:rsidR="007F7F3E" w:rsidRPr="002B7AC0">
        <w:rPr>
          <w:rFonts w:ascii="Arial Narrow" w:hAnsi="Arial Narrow" w:cs="Arial"/>
          <w:color w:val="252525"/>
        </w:rPr>
        <w:t xml:space="preserve"> of energy, water and food, </w:t>
      </w:r>
      <w:r w:rsidR="00906E08" w:rsidRPr="002B7AC0">
        <w:rPr>
          <w:rFonts w:ascii="Arial Narrow" w:hAnsi="Arial Narrow" w:cs="Arial"/>
          <w:color w:val="252525"/>
        </w:rPr>
        <w:t xml:space="preserve">waste output and water pollution. </w:t>
      </w:r>
    </w:p>
    <w:p w:rsidR="002B7AC0" w:rsidRDefault="002B7AC0" w:rsidP="002B7AC0">
      <w:pPr>
        <w:spacing w:line="360" w:lineRule="auto"/>
        <w:jc w:val="both"/>
        <w:rPr>
          <w:rFonts w:ascii="Arial Narrow" w:hAnsi="Arial Narrow"/>
          <w:lang w:eastAsia="en-ZA"/>
        </w:rPr>
      </w:pPr>
    </w:p>
    <w:p w:rsidR="00683486" w:rsidRPr="002B7AC0" w:rsidRDefault="00683486" w:rsidP="002B7AC0">
      <w:pPr>
        <w:spacing w:line="360" w:lineRule="auto"/>
        <w:jc w:val="both"/>
        <w:rPr>
          <w:rFonts w:ascii="Arial Narrow" w:hAnsi="Arial Narrow"/>
          <w:lang w:eastAsia="en-ZA"/>
        </w:rPr>
      </w:pPr>
      <w:r w:rsidRPr="002B7AC0">
        <w:rPr>
          <w:rFonts w:ascii="Arial Narrow" w:hAnsi="Arial Narrow"/>
          <w:lang w:eastAsia="en-ZA"/>
        </w:rPr>
        <w:t xml:space="preserve">A number of </w:t>
      </w:r>
      <w:r w:rsidRPr="002B7AC0">
        <w:rPr>
          <w:rFonts w:ascii="Arial Narrow" w:hAnsi="Arial Narrow" w:cs="Arial"/>
          <w:kern w:val="24"/>
        </w:rPr>
        <w:t>conservation and legislative tools to ensure conservation and sustainable use of biodiversity have been developed</w:t>
      </w:r>
      <w:r w:rsidR="002B7AC0">
        <w:rPr>
          <w:rFonts w:ascii="Arial Narrow" w:hAnsi="Arial Narrow"/>
          <w:lang w:eastAsia="en-ZA"/>
        </w:rPr>
        <w:t xml:space="preserve"> and t</w:t>
      </w:r>
      <w:r w:rsidRPr="002B7AC0">
        <w:rPr>
          <w:rFonts w:ascii="Arial Narrow" w:hAnsi="Arial Narrow"/>
          <w:lang w:eastAsia="en-ZA"/>
        </w:rPr>
        <w:t xml:space="preserve">hese include: </w:t>
      </w:r>
    </w:p>
    <w:p w:rsidR="00683486" w:rsidRPr="002B7AC0" w:rsidRDefault="00683486" w:rsidP="002B7AC0">
      <w:pPr>
        <w:pStyle w:val="ListParagraph"/>
        <w:numPr>
          <w:ilvl w:val="0"/>
          <w:numId w:val="36"/>
        </w:numPr>
        <w:spacing w:line="360" w:lineRule="auto"/>
        <w:jc w:val="both"/>
        <w:rPr>
          <w:rFonts w:ascii="Arial Narrow" w:hAnsi="Arial Narrow"/>
          <w:lang w:eastAsia="en-ZA"/>
        </w:rPr>
      </w:pPr>
      <w:r w:rsidRPr="002B7AC0">
        <w:rPr>
          <w:rFonts w:ascii="Arial Narrow" w:hAnsi="Arial Narrow"/>
          <w:lang w:eastAsia="en-ZA"/>
        </w:rPr>
        <w:t xml:space="preserve">Bioregional </w:t>
      </w:r>
      <w:r w:rsidR="002B7AC0" w:rsidRPr="002B7AC0">
        <w:rPr>
          <w:rFonts w:ascii="Arial Narrow" w:hAnsi="Arial Narrow"/>
          <w:lang w:eastAsia="en-ZA"/>
        </w:rPr>
        <w:t>Plans</w:t>
      </w:r>
      <w:r w:rsidRPr="002B7AC0">
        <w:rPr>
          <w:rFonts w:ascii="Arial Narrow" w:hAnsi="Arial Narrow"/>
          <w:lang w:eastAsia="en-ZA"/>
        </w:rPr>
        <w:t xml:space="preserve"> developed in terms of the National Environmental Management: Biodiversity Act</w:t>
      </w:r>
      <w:r w:rsidR="002B7AC0">
        <w:rPr>
          <w:rFonts w:ascii="Arial Narrow" w:hAnsi="Arial Narrow"/>
          <w:lang w:eastAsia="en-ZA"/>
        </w:rPr>
        <w:t>, 2004</w:t>
      </w:r>
      <w:r w:rsidRPr="002B7AC0">
        <w:rPr>
          <w:rFonts w:ascii="Arial Narrow" w:hAnsi="Arial Narrow"/>
          <w:lang w:eastAsia="en-ZA"/>
        </w:rPr>
        <w:t xml:space="preserve"> (Act </w:t>
      </w:r>
      <w:r w:rsidR="002B7AC0">
        <w:rPr>
          <w:rFonts w:ascii="Arial Narrow" w:hAnsi="Arial Narrow"/>
          <w:lang w:eastAsia="en-ZA"/>
        </w:rPr>
        <w:t xml:space="preserve">No. </w:t>
      </w:r>
      <w:r w:rsidRPr="002B7AC0">
        <w:rPr>
          <w:rFonts w:ascii="Arial Narrow" w:hAnsi="Arial Narrow"/>
          <w:lang w:eastAsia="en-ZA"/>
        </w:rPr>
        <w:t xml:space="preserve">10 of 2004). Bioregional </w:t>
      </w:r>
      <w:r w:rsidR="00915796">
        <w:rPr>
          <w:rFonts w:ascii="Arial Narrow" w:hAnsi="Arial Narrow"/>
          <w:lang w:eastAsia="en-ZA"/>
        </w:rPr>
        <w:t>P</w:t>
      </w:r>
      <w:r w:rsidRPr="002B7AC0">
        <w:rPr>
          <w:rFonts w:ascii="Arial Narrow" w:hAnsi="Arial Narrow"/>
          <w:lang w:eastAsia="en-ZA"/>
        </w:rPr>
        <w:t xml:space="preserve">lans provide for integrated and coordinated biodiversity planning to ensure the monitoring of the conservation status of various components of </w:t>
      </w:r>
      <w:smartTag w:uri="urn:schemas-microsoft-com:office:smarttags" w:element="country-region">
        <w:smartTag w:uri="urn:schemas-microsoft-com:office:smarttags" w:element="place">
          <w:r w:rsidRPr="002B7AC0">
            <w:rPr>
              <w:rFonts w:ascii="Arial Narrow" w:hAnsi="Arial Narrow"/>
              <w:lang w:eastAsia="en-ZA"/>
            </w:rPr>
            <w:t>South Africa</w:t>
          </w:r>
        </w:smartTag>
      </w:smartTag>
      <w:r w:rsidRPr="002B7AC0">
        <w:rPr>
          <w:rFonts w:ascii="Arial Narrow" w:hAnsi="Arial Narrow"/>
          <w:lang w:eastAsia="en-ZA"/>
        </w:rPr>
        <w:t xml:space="preserve">’s biodiversity and promote biodiversity research. A number of </w:t>
      </w:r>
      <w:r w:rsidR="00915796">
        <w:rPr>
          <w:rFonts w:ascii="Arial Narrow" w:hAnsi="Arial Narrow"/>
          <w:lang w:eastAsia="en-ZA"/>
        </w:rPr>
        <w:t>B</w:t>
      </w:r>
      <w:r w:rsidRPr="002B7AC0">
        <w:rPr>
          <w:rFonts w:ascii="Arial Narrow" w:hAnsi="Arial Narrow"/>
          <w:lang w:eastAsia="en-ZA"/>
        </w:rPr>
        <w:t xml:space="preserve">ioregional </w:t>
      </w:r>
      <w:r w:rsidR="00915796">
        <w:rPr>
          <w:rFonts w:ascii="Arial Narrow" w:hAnsi="Arial Narrow"/>
          <w:lang w:eastAsia="en-ZA"/>
        </w:rPr>
        <w:t>P</w:t>
      </w:r>
      <w:r w:rsidRPr="002B7AC0">
        <w:rPr>
          <w:rFonts w:ascii="Arial Narrow" w:hAnsi="Arial Narrow"/>
          <w:lang w:eastAsia="en-ZA"/>
        </w:rPr>
        <w:t xml:space="preserve">lans </w:t>
      </w:r>
      <w:r w:rsidRPr="002B7AC0">
        <w:rPr>
          <w:rFonts w:ascii="Arial Narrow" w:hAnsi="Arial Narrow"/>
          <w:lang w:eastAsia="en-ZA"/>
        </w:rPr>
        <w:lastRenderedPageBreak/>
        <w:t xml:space="preserve">exist such as </w:t>
      </w:r>
      <w:r w:rsidR="00915796">
        <w:rPr>
          <w:rFonts w:ascii="Arial Narrow" w:hAnsi="Arial Narrow"/>
          <w:lang w:eastAsia="en-ZA"/>
        </w:rPr>
        <w:t xml:space="preserve">in </w:t>
      </w:r>
      <w:r w:rsidRPr="002B7AC0">
        <w:rPr>
          <w:rFonts w:ascii="Arial Narrow" w:hAnsi="Arial Narrow"/>
          <w:lang w:eastAsia="en-ZA"/>
        </w:rPr>
        <w:t xml:space="preserve">the Nelson Mandela Bay Metropolitan (Eastern Cape Province), </w:t>
      </w:r>
      <w:r w:rsidR="00915796">
        <w:rPr>
          <w:rFonts w:ascii="Arial Narrow" w:hAnsi="Arial Narrow"/>
          <w:lang w:eastAsia="en-ZA"/>
        </w:rPr>
        <w:t xml:space="preserve">the </w:t>
      </w:r>
      <w:r w:rsidRPr="002B7AC0">
        <w:rPr>
          <w:rFonts w:ascii="Arial Narrow" w:hAnsi="Arial Narrow"/>
          <w:lang w:eastAsia="en-ZA"/>
        </w:rPr>
        <w:t>City of Cape Town (Western Cape</w:t>
      </w:r>
      <w:r w:rsidR="00915796">
        <w:rPr>
          <w:rFonts w:ascii="Arial Narrow" w:hAnsi="Arial Narrow"/>
          <w:lang w:eastAsia="en-ZA"/>
        </w:rPr>
        <w:t xml:space="preserve"> Province</w:t>
      </w:r>
      <w:r w:rsidRPr="002B7AC0">
        <w:rPr>
          <w:rFonts w:ascii="Arial Narrow" w:hAnsi="Arial Narrow"/>
          <w:lang w:eastAsia="en-ZA"/>
        </w:rPr>
        <w:t xml:space="preserve">), </w:t>
      </w:r>
      <w:r w:rsidR="00915796">
        <w:rPr>
          <w:rFonts w:ascii="Arial Narrow" w:hAnsi="Arial Narrow"/>
          <w:lang w:eastAsia="en-ZA"/>
        </w:rPr>
        <w:t xml:space="preserve">the </w:t>
      </w:r>
      <w:r w:rsidRPr="002B7AC0">
        <w:rPr>
          <w:rFonts w:ascii="Arial Narrow" w:hAnsi="Arial Narrow"/>
        </w:rPr>
        <w:t xml:space="preserve">Ekurhuleni Metropolitan and </w:t>
      </w:r>
      <w:r w:rsidR="00915796">
        <w:rPr>
          <w:rFonts w:ascii="Arial Narrow" w:hAnsi="Arial Narrow"/>
        </w:rPr>
        <w:t xml:space="preserve">the </w:t>
      </w:r>
      <w:r w:rsidRPr="002B7AC0">
        <w:rPr>
          <w:rFonts w:ascii="Arial Narrow" w:hAnsi="Arial Narrow"/>
        </w:rPr>
        <w:t>West Rand District Municipality (Gauteng</w:t>
      </w:r>
      <w:r w:rsidR="00915796">
        <w:rPr>
          <w:rFonts w:ascii="Arial Narrow" w:hAnsi="Arial Narrow"/>
        </w:rPr>
        <w:t xml:space="preserve"> Province</w:t>
      </w:r>
      <w:r w:rsidRPr="002B7AC0">
        <w:rPr>
          <w:rFonts w:ascii="Arial Narrow" w:hAnsi="Arial Narrow"/>
        </w:rPr>
        <w:t xml:space="preserve">), </w:t>
      </w:r>
      <w:r w:rsidR="00915796">
        <w:rPr>
          <w:rFonts w:ascii="Arial Narrow" w:hAnsi="Arial Narrow"/>
        </w:rPr>
        <w:t xml:space="preserve">the </w:t>
      </w:r>
      <w:r w:rsidRPr="002B7AC0">
        <w:rPr>
          <w:rFonts w:ascii="Arial Narrow" w:hAnsi="Arial Narrow"/>
        </w:rPr>
        <w:t>City of Tshwane (Gauteng</w:t>
      </w:r>
      <w:r w:rsidR="00915796">
        <w:rPr>
          <w:rFonts w:ascii="Arial Narrow" w:hAnsi="Arial Narrow"/>
        </w:rPr>
        <w:t xml:space="preserve"> Province</w:t>
      </w:r>
      <w:r w:rsidRPr="002B7AC0">
        <w:rPr>
          <w:rFonts w:ascii="Arial Narrow" w:hAnsi="Arial Narrow"/>
        </w:rPr>
        <w:t xml:space="preserve">), </w:t>
      </w:r>
      <w:r w:rsidR="00915796">
        <w:rPr>
          <w:rFonts w:ascii="Arial Narrow" w:hAnsi="Arial Narrow"/>
        </w:rPr>
        <w:t xml:space="preserve">the </w:t>
      </w:r>
      <w:r w:rsidRPr="002B7AC0">
        <w:rPr>
          <w:rFonts w:ascii="Arial Narrow" w:hAnsi="Arial Narrow"/>
        </w:rPr>
        <w:t>Gert Sibanda (Mpumalanga</w:t>
      </w:r>
      <w:r w:rsidR="00915796">
        <w:rPr>
          <w:rFonts w:ascii="Arial Narrow" w:hAnsi="Arial Narrow"/>
        </w:rPr>
        <w:t xml:space="preserve"> Province</w:t>
      </w:r>
      <w:r w:rsidRPr="002B7AC0">
        <w:rPr>
          <w:rFonts w:ascii="Arial Narrow" w:hAnsi="Arial Narrow"/>
        </w:rPr>
        <w:t xml:space="preserve">) as well as the draft </w:t>
      </w:r>
      <w:r w:rsidR="00915796">
        <w:rPr>
          <w:rFonts w:ascii="Arial Narrow" w:hAnsi="Arial Narrow"/>
        </w:rPr>
        <w:t>B</w:t>
      </w:r>
      <w:r w:rsidRPr="002B7AC0">
        <w:rPr>
          <w:rFonts w:ascii="Arial Narrow" w:hAnsi="Arial Narrow"/>
        </w:rPr>
        <w:t xml:space="preserve">ioregional </w:t>
      </w:r>
      <w:r w:rsidR="00915796">
        <w:rPr>
          <w:rFonts w:ascii="Arial Narrow" w:hAnsi="Arial Narrow"/>
        </w:rPr>
        <w:t>P</w:t>
      </w:r>
      <w:r w:rsidRPr="002B7AC0">
        <w:rPr>
          <w:rFonts w:ascii="Arial Narrow" w:hAnsi="Arial Narrow"/>
        </w:rPr>
        <w:t>lan for the Waterberg District (Limpopo</w:t>
      </w:r>
      <w:r w:rsidR="00915796">
        <w:rPr>
          <w:rFonts w:ascii="Arial Narrow" w:hAnsi="Arial Narrow"/>
        </w:rPr>
        <w:t xml:space="preserve"> Province</w:t>
      </w:r>
      <w:r w:rsidRPr="002B7AC0">
        <w:rPr>
          <w:rFonts w:ascii="Arial Narrow" w:hAnsi="Arial Narrow"/>
        </w:rPr>
        <w:t xml:space="preserve">). </w:t>
      </w:r>
    </w:p>
    <w:p w:rsidR="00683486" w:rsidRPr="002B7AC0" w:rsidRDefault="00683486" w:rsidP="002B7AC0">
      <w:pPr>
        <w:pStyle w:val="ListParagraph"/>
        <w:spacing w:line="360" w:lineRule="auto"/>
        <w:jc w:val="both"/>
        <w:rPr>
          <w:rFonts w:ascii="Arial Narrow" w:hAnsi="Arial Narrow"/>
          <w:lang w:eastAsia="en-ZA"/>
        </w:rPr>
      </w:pPr>
    </w:p>
    <w:p w:rsidR="00683486" w:rsidRPr="002B7AC0" w:rsidRDefault="00683486" w:rsidP="002B7AC0">
      <w:pPr>
        <w:pStyle w:val="ListParagraph"/>
        <w:numPr>
          <w:ilvl w:val="0"/>
          <w:numId w:val="32"/>
        </w:numPr>
        <w:spacing w:line="360" w:lineRule="auto"/>
        <w:jc w:val="both"/>
        <w:rPr>
          <w:rFonts w:ascii="Arial Narrow" w:hAnsi="Arial Narrow"/>
          <w:lang w:eastAsia="en-ZA"/>
        </w:rPr>
      </w:pPr>
      <w:r w:rsidRPr="002B7AC0">
        <w:rPr>
          <w:rFonts w:ascii="Arial Narrow" w:hAnsi="Arial Narrow"/>
          <w:lang w:eastAsia="en-ZA"/>
        </w:rPr>
        <w:t xml:space="preserve">Biodiversity Management Plans for </w:t>
      </w:r>
      <w:r w:rsidR="00915796">
        <w:rPr>
          <w:rFonts w:ascii="Arial Narrow" w:hAnsi="Arial Narrow"/>
          <w:lang w:eastAsia="en-ZA"/>
        </w:rPr>
        <w:t>e</w:t>
      </w:r>
      <w:r w:rsidR="00915796" w:rsidRPr="002B7AC0">
        <w:rPr>
          <w:rFonts w:ascii="Arial Narrow" w:hAnsi="Arial Narrow"/>
          <w:lang w:eastAsia="en-ZA"/>
        </w:rPr>
        <w:t>cosystems</w:t>
      </w:r>
      <w:r w:rsidRPr="002B7AC0">
        <w:rPr>
          <w:rFonts w:ascii="Arial Narrow" w:hAnsi="Arial Narrow"/>
          <w:lang w:eastAsia="en-ZA"/>
        </w:rPr>
        <w:t xml:space="preserve"> </w:t>
      </w:r>
      <w:r w:rsidR="00915796">
        <w:rPr>
          <w:rFonts w:ascii="Arial Narrow" w:hAnsi="Arial Narrow"/>
          <w:lang w:eastAsia="en-ZA"/>
        </w:rPr>
        <w:t xml:space="preserve">are </w:t>
      </w:r>
      <w:r w:rsidRPr="002B7AC0">
        <w:rPr>
          <w:rFonts w:ascii="Arial Narrow" w:hAnsi="Arial Narrow"/>
          <w:lang w:eastAsia="en-ZA"/>
        </w:rPr>
        <w:t xml:space="preserve">also made provision for in terms of the Biodiversity Act. These plans can be developed by any person, organisation or organ of state and are intended to ensure the long term persistence of an ecosystem that is of special concern. Management interventions put in place for landowners, resource users and other key stakeholders can impact positively on the functioning of the particular ecosystem. The </w:t>
      </w:r>
      <w:r w:rsidR="00915796">
        <w:rPr>
          <w:rFonts w:ascii="Arial Narrow" w:hAnsi="Arial Narrow"/>
          <w:lang w:eastAsia="en-ZA"/>
        </w:rPr>
        <w:t>d</w:t>
      </w:r>
      <w:r w:rsidRPr="002B7AC0">
        <w:rPr>
          <w:rFonts w:ascii="Arial Narrow" w:hAnsi="Arial Narrow"/>
          <w:lang w:eastAsia="en-ZA"/>
        </w:rPr>
        <w:t xml:space="preserve">epartment is in the process of developing the first Biodiversity Management Plan for an </w:t>
      </w:r>
      <w:r w:rsidR="00915796">
        <w:rPr>
          <w:rFonts w:ascii="Arial Narrow" w:hAnsi="Arial Narrow"/>
          <w:lang w:eastAsia="en-ZA"/>
        </w:rPr>
        <w:t>e</w:t>
      </w:r>
      <w:r w:rsidRPr="002B7AC0">
        <w:rPr>
          <w:rFonts w:ascii="Arial Narrow" w:hAnsi="Arial Narrow"/>
          <w:lang w:eastAsia="en-ZA"/>
        </w:rPr>
        <w:t>cosystem which will be addressing threats to the Colbyn Valley Wetland and its associated sub-catchment (</w:t>
      </w:r>
      <w:smartTag w:uri="urn:schemas-microsoft-com:office:smarttags" w:element="place">
        <w:smartTag w:uri="urn:schemas-microsoft-com:office:smarttags" w:element="PlaceName">
          <w:r w:rsidRPr="002B7AC0">
            <w:rPr>
              <w:rFonts w:ascii="Arial Narrow" w:hAnsi="Arial Narrow"/>
              <w:lang w:eastAsia="en-ZA"/>
            </w:rPr>
            <w:t>Hartebeesspruit</w:t>
          </w:r>
        </w:smartTag>
        <w:r w:rsidRPr="002B7AC0">
          <w:rPr>
            <w:rFonts w:ascii="Arial Narrow" w:hAnsi="Arial Narrow"/>
            <w:lang w:eastAsia="en-ZA"/>
          </w:rPr>
          <w:t xml:space="preserve"> </w:t>
        </w:r>
        <w:smartTag w:uri="urn:schemas-microsoft-com:office:smarttags" w:element="PlaceType">
          <w:r w:rsidRPr="002B7AC0">
            <w:rPr>
              <w:rFonts w:ascii="Arial Narrow" w:hAnsi="Arial Narrow"/>
              <w:lang w:eastAsia="en-ZA"/>
            </w:rPr>
            <w:t>River</w:t>
          </w:r>
        </w:smartTag>
      </w:smartTag>
      <w:r w:rsidRPr="002B7AC0">
        <w:rPr>
          <w:rFonts w:ascii="Arial Narrow" w:hAnsi="Arial Narrow"/>
          <w:lang w:eastAsia="en-ZA"/>
        </w:rPr>
        <w:t>).</w:t>
      </w:r>
    </w:p>
    <w:p w:rsidR="00683486" w:rsidRPr="002B7AC0" w:rsidRDefault="00683486" w:rsidP="002B7AC0">
      <w:pPr>
        <w:pStyle w:val="ListParagraph"/>
        <w:spacing w:line="360" w:lineRule="auto"/>
        <w:jc w:val="both"/>
        <w:rPr>
          <w:rFonts w:ascii="Arial Narrow" w:hAnsi="Arial Narrow"/>
          <w:lang w:eastAsia="en-ZA"/>
        </w:rPr>
      </w:pPr>
    </w:p>
    <w:p w:rsidR="00683486" w:rsidRPr="002B7AC0" w:rsidRDefault="00683486" w:rsidP="002B7AC0">
      <w:pPr>
        <w:spacing w:line="360" w:lineRule="auto"/>
        <w:jc w:val="both"/>
        <w:rPr>
          <w:rFonts w:ascii="Arial Narrow" w:hAnsi="Arial Narrow"/>
          <w:lang w:eastAsia="en-ZA"/>
        </w:rPr>
      </w:pPr>
      <w:r w:rsidRPr="002B7AC0">
        <w:rPr>
          <w:rFonts w:ascii="Arial Narrow" w:hAnsi="Arial Narrow"/>
          <w:lang w:eastAsia="en-ZA"/>
        </w:rPr>
        <w:t xml:space="preserve">In addition to these biodiversity legislative tools, </w:t>
      </w:r>
      <w:r w:rsidR="00915796">
        <w:rPr>
          <w:rFonts w:ascii="Arial Narrow" w:hAnsi="Arial Narrow"/>
          <w:lang w:eastAsia="en-ZA"/>
        </w:rPr>
        <w:t>the g</w:t>
      </w:r>
      <w:r w:rsidRPr="002B7AC0">
        <w:rPr>
          <w:rFonts w:ascii="Arial Narrow" w:hAnsi="Arial Narrow"/>
          <w:lang w:eastAsia="en-ZA"/>
        </w:rPr>
        <w:t>overnment has taken steps towards local government support relating to the mainstreaming of environmental considerations into local government</w:t>
      </w:r>
      <w:r w:rsidR="00915796">
        <w:rPr>
          <w:rFonts w:ascii="Arial Narrow" w:hAnsi="Arial Narrow"/>
          <w:lang w:eastAsia="en-ZA"/>
        </w:rPr>
        <w:t xml:space="preserve"> and s</w:t>
      </w:r>
      <w:r w:rsidRPr="002B7AC0">
        <w:rPr>
          <w:rFonts w:ascii="Arial Narrow" w:hAnsi="Arial Narrow"/>
          <w:lang w:eastAsia="en-ZA"/>
        </w:rPr>
        <w:t>uch interventions undertaken include:</w:t>
      </w:r>
    </w:p>
    <w:p w:rsidR="00683486" w:rsidRPr="002B7AC0" w:rsidRDefault="00683486" w:rsidP="002B7AC0">
      <w:pPr>
        <w:numPr>
          <w:ilvl w:val="0"/>
          <w:numId w:val="34"/>
        </w:numPr>
        <w:spacing w:after="120" w:line="360" w:lineRule="auto"/>
        <w:jc w:val="both"/>
        <w:rPr>
          <w:rFonts w:ascii="Arial Narrow" w:hAnsi="Arial Narrow"/>
        </w:rPr>
      </w:pPr>
      <w:r w:rsidRPr="002B7AC0">
        <w:rPr>
          <w:rFonts w:ascii="Arial Narrow" w:hAnsi="Arial Narrow"/>
          <w:lang w:eastAsia="en-ZA"/>
        </w:rPr>
        <w:t xml:space="preserve">The Environment Sector Local Government Support Strategy. The </w:t>
      </w:r>
      <w:r w:rsidR="00915796">
        <w:rPr>
          <w:rFonts w:ascii="Arial Narrow" w:hAnsi="Arial Narrow"/>
          <w:lang w:eastAsia="en-ZA"/>
        </w:rPr>
        <w:t>strategy</w:t>
      </w:r>
      <w:r w:rsidRPr="002B7AC0">
        <w:rPr>
          <w:rFonts w:ascii="Arial Narrow" w:hAnsi="Arial Narrow"/>
          <w:lang w:eastAsia="en-ZA"/>
        </w:rPr>
        <w:t xml:space="preserve"> which is being implemented mainstreams relevant environmental priorities into local government. This came about from </w:t>
      </w:r>
      <w:r w:rsidRPr="002B7AC0">
        <w:rPr>
          <w:rFonts w:ascii="Arial Narrow" w:hAnsi="Arial Narrow" w:cs="Arial"/>
        </w:rPr>
        <w:t xml:space="preserve">a need for a more coordinated and structured mechanism of dealing with sustainable environmental management in local government. The objectives of the </w:t>
      </w:r>
      <w:r w:rsidR="00915796">
        <w:rPr>
          <w:rFonts w:ascii="Arial Narrow" w:hAnsi="Arial Narrow" w:cs="Arial"/>
        </w:rPr>
        <w:t>s</w:t>
      </w:r>
      <w:r w:rsidRPr="002B7AC0">
        <w:rPr>
          <w:rFonts w:ascii="Arial Narrow" w:hAnsi="Arial Narrow" w:cs="Arial"/>
        </w:rPr>
        <w:t xml:space="preserve">trategy are to: </w:t>
      </w:r>
      <w:bookmarkStart w:id="0" w:name="_Toc373072522"/>
      <w:bookmarkStart w:id="1" w:name="_Toc379951443"/>
    </w:p>
    <w:p w:rsidR="00683486" w:rsidRPr="002B7AC0" w:rsidRDefault="00915796" w:rsidP="002B7AC0">
      <w:pPr>
        <w:numPr>
          <w:ilvl w:val="1"/>
          <w:numId w:val="35"/>
        </w:numPr>
        <w:spacing w:after="120" w:line="360" w:lineRule="auto"/>
        <w:jc w:val="both"/>
        <w:rPr>
          <w:rFonts w:ascii="Arial Narrow" w:hAnsi="Arial Narrow"/>
        </w:rPr>
      </w:pPr>
      <w:r>
        <w:rPr>
          <w:rFonts w:ascii="Arial Narrow" w:hAnsi="Arial Narrow"/>
        </w:rPr>
        <w:t>c</w:t>
      </w:r>
      <w:r w:rsidR="00683486" w:rsidRPr="002B7AC0">
        <w:rPr>
          <w:rFonts w:ascii="Arial Narrow" w:hAnsi="Arial Narrow"/>
        </w:rPr>
        <w:t>larify the environmental sector mandate for local government support</w:t>
      </w:r>
      <w:bookmarkEnd w:id="0"/>
      <w:bookmarkEnd w:id="1"/>
      <w:r>
        <w:rPr>
          <w:rFonts w:ascii="Arial Narrow" w:hAnsi="Arial Narrow"/>
        </w:rPr>
        <w:t>;</w:t>
      </w:r>
    </w:p>
    <w:p w:rsidR="00683486" w:rsidRPr="002B7AC0" w:rsidRDefault="00915796" w:rsidP="002B7AC0">
      <w:pPr>
        <w:numPr>
          <w:ilvl w:val="1"/>
          <w:numId w:val="35"/>
        </w:numPr>
        <w:spacing w:after="120" w:line="360" w:lineRule="auto"/>
        <w:jc w:val="both"/>
        <w:rPr>
          <w:rFonts w:ascii="Arial Narrow" w:hAnsi="Arial Narrow"/>
        </w:rPr>
      </w:pPr>
      <w:bookmarkStart w:id="2" w:name="_Toc373072523"/>
      <w:bookmarkStart w:id="3" w:name="_Toc379951444"/>
      <w:r>
        <w:rPr>
          <w:rFonts w:ascii="Arial Narrow" w:hAnsi="Arial Narrow"/>
        </w:rPr>
        <w:t>c</w:t>
      </w:r>
      <w:r w:rsidR="00683486" w:rsidRPr="002B7AC0">
        <w:rPr>
          <w:rFonts w:ascii="Arial Narrow" w:hAnsi="Arial Narrow"/>
        </w:rPr>
        <w:t>larify the local government mandate for environmental management</w:t>
      </w:r>
      <w:bookmarkEnd w:id="2"/>
      <w:bookmarkEnd w:id="3"/>
      <w:r>
        <w:rPr>
          <w:rFonts w:ascii="Arial Narrow" w:hAnsi="Arial Narrow"/>
        </w:rPr>
        <w:t>;</w:t>
      </w:r>
    </w:p>
    <w:p w:rsidR="00683486" w:rsidRPr="002B7AC0" w:rsidRDefault="00915796" w:rsidP="002B7AC0">
      <w:pPr>
        <w:numPr>
          <w:ilvl w:val="1"/>
          <w:numId w:val="35"/>
        </w:numPr>
        <w:spacing w:after="120" w:line="360" w:lineRule="auto"/>
        <w:jc w:val="both"/>
        <w:rPr>
          <w:rFonts w:ascii="Arial Narrow" w:hAnsi="Arial Narrow"/>
        </w:rPr>
      </w:pPr>
      <w:bookmarkStart w:id="4" w:name="_Toc373072524"/>
      <w:bookmarkStart w:id="5" w:name="_Toc379951445"/>
      <w:r>
        <w:rPr>
          <w:rFonts w:ascii="Arial Narrow" w:hAnsi="Arial Narrow"/>
        </w:rPr>
        <w:t>i</w:t>
      </w:r>
      <w:r w:rsidR="00683486" w:rsidRPr="002B7AC0">
        <w:rPr>
          <w:rFonts w:ascii="Arial Narrow" w:hAnsi="Arial Narrow"/>
        </w:rPr>
        <w:t>dentify opportunities for streamlining and integrating the support initiatives of the environment sector with the local government development agenda</w:t>
      </w:r>
      <w:bookmarkEnd w:id="4"/>
      <w:bookmarkEnd w:id="5"/>
      <w:r>
        <w:rPr>
          <w:rFonts w:ascii="Arial Narrow" w:hAnsi="Arial Narrow"/>
        </w:rPr>
        <w:t>;</w:t>
      </w:r>
    </w:p>
    <w:p w:rsidR="00683486" w:rsidRPr="002B7AC0" w:rsidRDefault="00915796" w:rsidP="002B7AC0">
      <w:pPr>
        <w:numPr>
          <w:ilvl w:val="1"/>
          <w:numId w:val="35"/>
        </w:numPr>
        <w:spacing w:after="120" w:line="360" w:lineRule="auto"/>
        <w:jc w:val="both"/>
        <w:rPr>
          <w:rFonts w:ascii="Arial Narrow" w:hAnsi="Arial Narrow"/>
        </w:rPr>
      </w:pPr>
      <w:bookmarkStart w:id="6" w:name="_Toc373072525"/>
      <w:bookmarkStart w:id="7" w:name="_Toc379951446"/>
      <w:r>
        <w:rPr>
          <w:rFonts w:ascii="Arial Narrow" w:hAnsi="Arial Narrow"/>
        </w:rPr>
        <w:t>i</w:t>
      </w:r>
      <w:r w:rsidR="00683486" w:rsidRPr="002B7AC0">
        <w:rPr>
          <w:rFonts w:ascii="Arial Narrow" w:hAnsi="Arial Narrow"/>
        </w:rPr>
        <w:t>dentify gaps in cooperation with the local government sector</w:t>
      </w:r>
      <w:bookmarkEnd w:id="6"/>
      <w:bookmarkEnd w:id="7"/>
      <w:r>
        <w:rPr>
          <w:rFonts w:ascii="Arial Narrow" w:hAnsi="Arial Narrow"/>
        </w:rPr>
        <w:t>;</w:t>
      </w:r>
    </w:p>
    <w:p w:rsidR="00683486" w:rsidRPr="002B7AC0" w:rsidRDefault="00915796" w:rsidP="002B7AC0">
      <w:pPr>
        <w:numPr>
          <w:ilvl w:val="1"/>
          <w:numId w:val="35"/>
        </w:numPr>
        <w:spacing w:after="120" w:line="360" w:lineRule="auto"/>
        <w:jc w:val="both"/>
        <w:rPr>
          <w:rFonts w:ascii="Arial Narrow" w:hAnsi="Arial Narrow"/>
        </w:rPr>
      </w:pPr>
      <w:bookmarkStart w:id="8" w:name="_Toc373072526"/>
      <w:bookmarkStart w:id="9" w:name="_Toc379951447"/>
      <w:r>
        <w:rPr>
          <w:rFonts w:ascii="Arial Narrow" w:hAnsi="Arial Narrow"/>
        </w:rPr>
        <w:t>r</w:t>
      </w:r>
      <w:r w:rsidR="00683486" w:rsidRPr="002B7AC0">
        <w:rPr>
          <w:rFonts w:ascii="Arial Narrow" w:hAnsi="Arial Narrow"/>
        </w:rPr>
        <w:t>ationalise municipal reporting requirements</w:t>
      </w:r>
      <w:bookmarkEnd w:id="8"/>
      <w:bookmarkEnd w:id="9"/>
      <w:r>
        <w:rPr>
          <w:rFonts w:ascii="Arial Narrow" w:hAnsi="Arial Narrow"/>
        </w:rPr>
        <w:t>;</w:t>
      </w:r>
    </w:p>
    <w:p w:rsidR="00683486" w:rsidRPr="002B7AC0" w:rsidRDefault="00915796" w:rsidP="002B7AC0">
      <w:pPr>
        <w:numPr>
          <w:ilvl w:val="1"/>
          <w:numId w:val="35"/>
        </w:numPr>
        <w:spacing w:after="120" w:line="360" w:lineRule="auto"/>
        <w:jc w:val="both"/>
        <w:rPr>
          <w:rFonts w:ascii="Arial Narrow" w:hAnsi="Arial Narrow"/>
        </w:rPr>
      </w:pPr>
      <w:bookmarkStart w:id="10" w:name="_Toc373072527"/>
      <w:bookmarkStart w:id="11" w:name="_Toc379951448"/>
      <w:r>
        <w:rPr>
          <w:rFonts w:ascii="Arial Narrow" w:hAnsi="Arial Narrow"/>
        </w:rPr>
        <w:t>p</w:t>
      </w:r>
      <w:r w:rsidR="00683486" w:rsidRPr="002B7AC0">
        <w:rPr>
          <w:rFonts w:ascii="Arial Narrow" w:hAnsi="Arial Narrow"/>
        </w:rPr>
        <w:t>romote consistency and synergy in approach with provinces on local government support programmes (LGSPs)</w:t>
      </w:r>
      <w:bookmarkEnd w:id="10"/>
      <w:bookmarkEnd w:id="11"/>
      <w:r>
        <w:rPr>
          <w:rFonts w:ascii="Arial Narrow" w:hAnsi="Arial Narrow"/>
        </w:rPr>
        <w:t>; and</w:t>
      </w:r>
    </w:p>
    <w:p w:rsidR="00683486" w:rsidRPr="002B7AC0" w:rsidRDefault="00915796" w:rsidP="002B7AC0">
      <w:pPr>
        <w:numPr>
          <w:ilvl w:val="1"/>
          <w:numId w:val="35"/>
        </w:numPr>
        <w:spacing w:after="120" w:line="360" w:lineRule="auto"/>
        <w:jc w:val="both"/>
        <w:rPr>
          <w:rFonts w:ascii="Arial Narrow" w:hAnsi="Arial Narrow"/>
        </w:rPr>
      </w:pPr>
      <w:bookmarkStart w:id="12" w:name="_Toc373072528"/>
      <w:bookmarkStart w:id="13" w:name="_Toc379951449"/>
      <w:r>
        <w:rPr>
          <w:rFonts w:ascii="Arial Narrow" w:hAnsi="Arial Narrow"/>
        </w:rPr>
        <w:lastRenderedPageBreak/>
        <w:t>m</w:t>
      </w:r>
      <w:r w:rsidR="00683486" w:rsidRPr="002B7AC0">
        <w:rPr>
          <w:rFonts w:ascii="Arial Narrow" w:hAnsi="Arial Narrow"/>
        </w:rPr>
        <w:t xml:space="preserve">aximise the environmental sector’s relations with </w:t>
      </w:r>
      <w:r>
        <w:rPr>
          <w:rFonts w:ascii="Arial Narrow" w:hAnsi="Arial Narrow"/>
        </w:rPr>
        <w:t xml:space="preserve">the </w:t>
      </w:r>
      <w:r w:rsidR="00683486" w:rsidRPr="002B7AC0">
        <w:rPr>
          <w:rFonts w:ascii="Arial Narrow" w:hAnsi="Arial Narrow"/>
        </w:rPr>
        <w:t>S</w:t>
      </w:r>
      <w:r>
        <w:rPr>
          <w:rFonts w:ascii="Arial Narrow" w:hAnsi="Arial Narrow"/>
        </w:rPr>
        <w:t xml:space="preserve">outh </w:t>
      </w:r>
      <w:r w:rsidR="00683486" w:rsidRPr="002B7AC0">
        <w:rPr>
          <w:rFonts w:ascii="Arial Narrow" w:hAnsi="Arial Narrow"/>
        </w:rPr>
        <w:t>A</w:t>
      </w:r>
      <w:r>
        <w:rPr>
          <w:rFonts w:ascii="Arial Narrow" w:hAnsi="Arial Narrow"/>
        </w:rPr>
        <w:t xml:space="preserve">frican </w:t>
      </w:r>
      <w:r w:rsidR="00683486" w:rsidRPr="002B7AC0">
        <w:rPr>
          <w:rFonts w:ascii="Arial Narrow" w:hAnsi="Arial Narrow"/>
        </w:rPr>
        <w:t>L</w:t>
      </w:r>
      <w:r>
        <w:rPr>
          <w:rFonts w:ascii="Arial Narrow" w:hAnsi="Arial Narrow"/>
        </w:rPr>
        <w:t xml:space="preserve">ocal </w:t>
      </w:r>
      <w:r w:rsidR="00683486" w:rsidRPr="002B7AC0">
        <w:rPr>
          <w:rFonts w:ascii="Arial Narrow" w:hAnsi="Arial Narrow"/>
        </w:rPr>
        <w:t>G</w:t>
      </w:r>
      <w:r>
        <w:rPr>
          <w:rFonts w:ascii="Arial Narrow" w:hAnsi="Arial Narrow"/>
        </w:rPr>
        <w:t xml:space="preserve">overnment Association (SALGA) </w:t>
      </w:r>
      <w:r w:rsidR="00200611">
        <w:rPr>
          <w:rFonts w:ascii="Arial Narrow" w:hAnsi="Arial Narrow"/>
        </w:rPr>
        <w:t>the South African Cities Network (</w:t>
      </w:r>
      <w:r w:rsidR="00683486" w:rsidRPr="002B7AC0">
        <w:rPr>
          <w:rFonts w:ascii="Arial Narrow" w:hAnsi="Arial Narrow"/>
        </w:rPr>
        <w:t>SACN</w:t>
      </w:r>
      <w:r w:rsidR="00200611">
        <w:rPr>
          <w:rFonts w:ascii="Arial Narrow" w:hAnsi="Arial Narrow"/>
        </w:rPr>
        <w:t>)</w:t>
      </w:r>
      <w:r w:rsidR="00683486" w:rsidRPr="002B7AC0">
        <w:rPr>
          <w:rFonts w:ascii="Arial Narrow" w:hAnsi="Arial Narrow"/>
        </w:rPr>
        <w:t xml:space="preserve"> and COGTA as representative organs of local government.</w:t>
      </w:r>
      <w:bookmarkEnd w:id="12"/>
      <w:bookmarkEnd w:id="13"/>
    </w:p>
    <w:p w:rsidR="00683486" w:rsidRPr="002B7AC0" w:rsidRDefault="00683486" w:rsidP="002B7AC0">
      <w:pPr>
        <w:spacing w:line="360" w:lineRule="auto"/>
        <w:jc w:val="both"/>
        <w:rPr>
          <w:rFonts w:ascii="Arial Narrow" w:hAnsi="Arial Narrow"/>
        </w:rPr>
      </w:pPr>
      <w:r w:rsidRPr="002B7AC0">
        <w:rPr>
          <w:rFonts w:ascii="Arial Narrow" w:hAnsi="Arial Narrow"/>
        </w:rPr>
        <w:t xml:space="preserve">The implementation of the </w:t>
      </w:r>
      <w:r w:rsidR="00200611">
        <w:rPr>
          <w:rFonts w:ascii="Arial Narrow" w:hAnsi="Arial Narrow"/>
        </w:rPr>
        <w:t>s</w:t>
      </w:r>
      <w:r w:rsidRPr="002B7AC0">
        <w:rPr>
          <w:rFonts w:ascii="Arial Narrow" w:hAnsi="Arial Narrow"/>
        </w:rPr>
        <w:t>trategy is done through the establishment and regular convening of the Local Government Task Team.</w:t>
      </w:r>
    </w:p>
    <w:p w:rsidR="00200611" w:rsidRDefault="00200611" w:rsidP="00200611">
      <w:pPr>
        <w:pStyle w:val="ListParagraph"/>
        <w:spacing w:line="360" w:lineRule="auto"/>
        <w:ind w:left="0"/>
        <w:jc w:val="both"/>
        <w:rPr>
          <w:rFonts w:ascii="Arial Narrow" w:hAnsi="Arial Narrow"/>
          <w:lang w:eastAsia="en-ZA"/>
        </w:rPr>
      </w:pPr>
    </w:p>
    <w:p w:rsidR="00683486" w:rsidRPr="002B7AC0" w:rsidRDefault="00683486" w:rsidP="00200611">
      <w:pPr>
        <w:pStyle w:val="ListParagraph"/>
        <w:spacing w:line="360" w:lineRule="auto"/>
        <w:ind w:left="0"/>
        <w:jc w:val="both"/>
        <w:rPr>
          <w:rFonts w:ascii="Arial Narrow" w:hAnsi="Arial Narrow"/>
          <w:lang w:eastAsia="en-ZA"/>
        </w:rPr>
      </w:pPr>
      <w:r w:rsidRPr="002B7AC0">
        <w:rPr>
          <w:rFonts w:ascii="Arial Narrow" w:hAnsi="Arial Narrow"/>
          <w:lang w:eastAsia="en-ZA"/>
        </w:rPr>
        <w:t xml:space="preserve">Government has also developed the National Framework for Biodiversity Mainstreaming in Local Authorities which sets out biodiversity specific considerations that should be mainstreamed into Local Authorities. The development of this </w:t>
      </w:r>
      <w:r w:rsidR="00200611">
        <w:rPr>
          <w:rFonts w:ascii="Arial Narrow" w:hAnsi="Arial Narrow"/>
          <w:lang w:eastAsia="en-ZA"/>
        </w:rPr>
        <w:t>f</w:t>
      </w:r>
      <w:r w:rsidRPr="002B7AC0">
        <w:rPr>
          <w:rFonts w:ascii="Arial Narrow" w:hAnsi="Arial Narrow"/>
          <w:lang w:eastAsia="en-ZA"/>
        </w:rPr>
        <w:t xml:space="preserve">ramework was conducted through a series of Local Authority stakeholder workshops. Government recognises the need to implement this </w:t>
      </w:r>
      <w:r w:rsidR="00200611">
        <w:rPr>
          <w:rFonts w:ascii="Arial Narrow" w:hAnsi="Arial Narrow"/>
          <w:lang w:eastAsia="en-ZA"/>
        </w:rPr>
        <w:t>f</w:t>
      </w:r>
      <w:r w:rsidRPr="002B7AC0">
        <w:rPr>
          <w:rFonts w:ascii="Arial Narrow" w:hAnsi="Arial Narrow"/>
          <w:lang w:eastAsia="en-ZA"/>
        </w:rPr>
        <w:t>ramework</w:t>
      </w:r>
      <w:r w:rsidR="00200611">
        <w:rPr>
          <w:rFonts w:ascii="Arial Narrow" w:hAnsi="Arial Narrow"/>
          <w:lang w:eastAsia="en-ZA"/>
        </w:rPr>
        <w:t>,</w:t>
      </w:r>
      <w:r w:rsidRPr="002B7AC0">
        <w:rPr>
          <w:rFonts w:ascii="Arial Narrow" w:hAnsi="Arial Narrow"/>
          <w:lang w:eastAsia="en-ZA"/>
        </w:rPr>
        <w:t xml:space="preserve"> an important intervention to strengthen support to Local Authorities towards mainstreaming biodiversity in Local Government.</w:t>
      </w:r>
    </w:p>
    <w:p w:rsidR="00317FD1" w:rsidRPr="002B7AC0" w:rsidRDefault="00317FD1" w:rsidP="002B7AC0">
      <w:pPr>
        <w:pStyle w:val="Body"/>
        <w:spacing w:line="360" w:lineRule="auto"/>
        <w:jc w:val="both"/>
        <w:rPr>
          <w:rFonts w:ascii="Arial Narrow" w:hAnsi="Arial Narrow"/>
          <w:lang w:val="af-ZA" w:eastAsia="en-ZA"/>
        </w:rPr>
      </w:pPr>
    </w:p>
    <w:p w:rsidR="008D325B" w:rsidRPr="002B7AC0" w:rsidRDefault="00600E05" w:rsidP="002B7AC0">
      <w:pPr>
        <w:pStyle w:val="Body"/>
        <w:spacing w:line="360" w:lineRule="auto"/>
        <w:jc w:val="both"/>
        <w:rPr>
          <w:rFonts w:ascii="Arial Narrow" w:hAnsi="Arial Narrow"/>
          <w:b/>
          <w:u w:val="single"/>
          <w:lang w:val="af-ZA" w:eastAsia="en-ZA"/>
        </w:rPr>
      </w:pPr>
      <w:r w:rsidRPr="002B7AC0">
        <w:rPr>
          <w:rFonts w:ascii="Arial Narrow" w:hAnsi="Arial Narrow"/>
          <w:b/>
          <w:u w:val="single"/>
          <w:lang w:eastAsia="en-ZA"/>
        </w:rPr>
        <w:t>In addition</w:t>
      </w:r>
    </w:p>
    <w:p w:rsidR="00317FD1" w:rsidRPr="002B7AC0" w:rsidRDefault="00317FD1" w:rsidP="002B7AC0">
      <w:pPr>
        <w:spacing w:line="360" w:lineRule="auto"/>
        <w:jc w:val="both"/>
        <w:rPr>
          <w:rFonts w:ascii="Arial Narrow" w:hAnsi="Arial Narrow"/>
        </w:rPr>
      </w:pPr>
      <w:r w:rsidRPr="002B7AC0">
        <w:rPr>
          <w:rFonts w:ascii="Arial Narrow" w:hAnsi="Arial Narrow"/>
          <w:lang w:eastAsia="en-ZA"/>
        </w:rPr>
        <w:t xml:space="preserve">The department has developed a proposed </w:t>
      </w:r>
      <w:r w:rsidRPr="002B7AC0">
        <w:rPr>
          <w:rFonts w:ascii="Arial Narrow" w:hAnsi="Arial Narrow"/>
        </w:rPr>
        <w:t xml:space="preserve">Strategic Integrated Project (SIP) known as </w:t>
      </w:r>
      <w:r w:rsidR="00200611">
        <w:rPr>
          <w:rFonts w:ascii="Arial Narrow" w:hAnsi="Arial Narrow"/>
        </w:rPr>
        <w:br/>
      </w:r>
      <w:r w:rsidRPr="002B7AC0">
        <w:rPr>
          <w:rFonts w:ascii="Arial Narrow" w:hAnsi="Arial Narrow"/>
        </w:rPr>
        <w:t xml:space="preserve">SIP 19: Ecological Infrastructure for Water Security. The proposed SIP 19 is the second water-related SIP and provides a framework for the integration of a number of impactful water-related ecological infrastructure investments and interventions into a coordinated, coherent and focused project specifically aimed at improving </w:t>
      </w:r>
      <w:smartTag w:uri="urn:schemas-microsoft-com:office:smarttags" w:element="country-region">
        <w:smartTag w:uri="urn:schemas-microsoft-com:office:smarttags" w:element="place">
          <w:r w:rsidRPr="002B7AC0">
            <w:rPr>
              <w:rFonts w:ascii="Arial Narrow" w:hAnsi="Arial Narrow"/>
            </w:rPr>
            <w:t>South Africa</w:t>
          </w:r>
        </w:smartTag>
      </w:smartTag>
      <w:r w:rsidRPr="002B7AC0">
        <w:rPr>
          <w:rFonts w:ascii="Arial Narrow" w:hAnsi="Arial Narrow"/>
        </w:rPr>
        <w:t xml:space="preserve">’s water resource quality and quantity. Thus, the purpose of SIP 19 is to make a significant contribution to the overall goal of ensuring a sustainable supply of fresh, healthy water to equitably meet </w:t>
      </w:r>
      <w:smartTag w:uri="urn:schemas-microsoft-com:office:smarttags" w:element="country-region">
        <w:smartTag w:uri="urn:schemas-microsoft-com:office:smarttags" w:element="place">
          <w:r w:rsidRPr="002B7AC0">
            <w:rPr>
              <w:rFonts w:ascii="Arial Narrow" w:hAnsi="Arial Narrow"/>
            </w:rPr>
            <w:t>South Africa</w:t>
          </w:r>
        </w:smartTag>
      </w:smartTag>
      <w:r w:rsidRPr="002B7AC0">
        <w:rPr>
          <w:rFonts w:ascii="Arial Narrow" w:hAnsi="Arial Narrow"/>
        </w:rPr>
        <w:t>’s social, economic and environmental water needs for current and future generations through the integrated implementation of projects within identified priority water catchments.</w:t>
      </w:r>
    </w:p>
    <w:p w:rsidR="00200611" w:rsidRDefault="00200611" w:rsidP="002B7AC0">
      <w:pPr>
        <w:spacing w:line="360" w:lineRule="auto"/>
        <w:jc w:val="both"/>
        <w:rPr>
          <w:rFonts w:ascii="Arial Narrow" w:hAnsi="Arial Narrow"/>
        </w:rPr>
      </w:pPr>
    </w:p>
    <w:p w:rsidR="00317FD1" w:rsidRPr="002B7AC0" w:rsidRDefault="00317FD1" w:rsidP="002B7AC0">
      <w:pPr>
        <w:spacing w:line="360" w:lineRule="auto"/>
        <w:jc w:val="both"/>
        <w:rPr>
          <w:rFonts w:ascii="Arial Narrow" w:hAnsi="Arial Narrow"/>
        </w:rPr>
      </w:pPr>
      <w:r w:rsidRPr="002B7AC0">
        <w:rPr>
          <w:rFonts w:ascii="Arial Narrow" w:hAnsi="Arial Narrow"/>
        </w:rPr>
        <w:t>Although, the concept of ecological infrastructure is not very well known in traditional infrastructure sectors, the essential life-supporting and life-enhancing ecosystem goods and services that are generated by this infrastructure are universally experienced (</w:t>
      </w:r>
      <w:r w:rsidR="00200611">
        <w:rPr>
          <w:rFonts w:ascii="Arial Narrow" w:hAnsi="Arial Narrow"/>
        </w:rPr>
        <w:t xml:space="preserve">for instance, </w:t>
      </w:r>
      <w:r w:rsidRPr="002B7AC0">
        <w:rPr>
          <w:rFonts w:ascii="Arial Narrow" w:hAnsi="Arial Narrow"/>
        </w:rPr>
        <w:t>nutrient dispersal and cycling; seed dispersal; food (</w:t>
      </w:r>
      <w:r w:rsidR="00200611">
        <w:rPr>
          <w:rFonts w:ascii="Arial Narrow" w:hAnsi="Arial Narrow"/>
        </w:rPr>
        <w:t>such as</w:t>
      </w:r>
      <w:r w:rsidRPr="002B7AC0">
        <w:rPr>
          <w:rFonts w:ascii="Arial Narrow" w:hAnsi="Arial Narrow"/>
        </w:rPr>
        <w:t xml:space="preserve"> seafood, fresh-water fish and game); crops; wild foods; spices; water; minerals; medicinal plants; pharmaceuticals; bio-chemicals; industrial products; energy (hydropower, biomass fuels); carbon sequestration and climate regulation; waste decomposition and detoxification; purification of water and air; crop pollination; pest and disease control; cultural, intellectual and spiritual inspiration; recreational experiences (including ecotourism) and scientific discovery). </w:t>
      </w:r>
    </w:p>
    <w:p w:rsidR="00317FD1" w:rsidRPr="002B7AC0" w:rsidRDefault="00317FD1" w:rsidP="002B7AC0">
      <w:pPr>
        <w:spacing w:line="360" w:lineRule="auto"/>
        <w:jc w:val="both"/>
        <w:rPr>
          <w:rFonts w:ascii="Arial Narrow" w:hAnsi="Arial Narrow"/>
        </w:rPr>
      </w:pPr>
      <w:r w:rsidRPr="002B7AC0">
        <w:rPr>
          <w:rFonts w:ascii="Arial Narrow" w:hAnsi="Arial Narrow"/>
        </w:rPr>
        <w:lastRenderedPageBreak/>
        <w:t>Thus, as infrastructure is often broadly defined as the substructure or underlying foundation on which the continuance or growth of a community or state depends, similarly, ecological infrastructure is the network</w:t>
      </w:r>
      <w:r w:rsidR="00200611">
        <w:rPr>
          <w:rFonts w:ascii="Arial Narrow" w:hAnsi="Arial Narrow"/>
        </w:rPr>
        <w:t>s</w:t>
      </w:r>
      <w:r w:rsidRPr="002B7AC0">
        <w:rPr>
          <w:rFonts w:ascii="Arial Narrow" w:hAnsi="Arial Narrow"/>
        </w:rPr>
        <w:t xml:space="preserve"> of natural lands, working landscapes and other open spaces that are the substructure or underlying foundation on which the continuance or growth of ecosystem goods and services depends. </w:t>
      </w:r>
    </w:p>
    <w:p w:rsidR="00200611" w:rsidRDefault="00200611" w:rsidP="002B7AC0">
      <w:pPr>
        <w:spacing w:line="360" w:lineRule="auto"/>
        <w:jc w:val="both"/>
        <w:rPr>
          <w:rFonts w:ascii="Arial Narrow" w:hAnsi="Arial Narrow"/>
          <w:lang w:eastAsia="en-ZA"/>
        </w:rPr>
      </w:pPr>
    </w:p>
    <w:p w:rsidR="00317FD1" w:rsidRPr="002B7AC0" w:rsidRDefault="00317FD1" w:rsidP="002B7AC0">
      <w:pPr>
        <w:spacing w:line="360" w:lineRule="auto"/>
        <w:jc w:val="both"/>
        <w:rPr>
          <w:rFonts w:ascii="Arial Narrow" w:hAnsi="Arial Narrow"/>
          <w:kern w:val="24"/>
        </w:rPr>
      </w:pPr>
      <w:r w:rsidRPr="002B7AC0">
        <w:rPr>
          <w:rFonts w:ascii="Arial Narrow" w:hAnsi="Arial Narrow"/>
          <w:lang w:eastAsia="en-ZA"/>
        </w:rPr>
        <w:t>In terms of cities</w:t>
      </w:r>
      <w:r w:rsidR="00200611">
        <w:rPr>
          <w:rFonts w:ascii="Arial Narrow" w:hAnsi="Arial Narrow"/>
          <w:lang w:eastAsia="en-ZA"/>
        </w:rPr>
        <w:t xml:space="preserve"> </w:t>
      </w:r>
      <w:r w:rsidRPr="002B7AC0">
        <w:rPr>
          <w:rFonts w:ascii="Arial Narrow" w:hAnsi="Arial Narrow"/>
          <w:lang w:eastAsia="en-ZA"/>
        </w:rPr>
        <w:t>and the impact SIP 19 may have on cities like Durban, i</w:t>
      </w:r>
      <w:r w:rsidRPr="002B7AC0">
        <w:rPr>
          <w:rFonts w:ascii="Arial Narrow" w:hAnsi="Arial Narrow"/>
        </w:rPr>
        <w:t>n recent years, a number of ecologists and economists have touted New York City's (NYC</w:t>
      </w:r>
      <w:r w:rsidR="002A0956">
        <w:rPr>
          <w:rFonts w:ascii="Arial Narrow" w:hAnsi="Arial Narrow"/>
        </w:rPr>
        <w:t>’s</w:t>
      </w:r>
      <w:r w:rsidRPr="002B7AC0">
        <w:rPr>
          <w:rFonts w:ascii="Arial Narrow" w:hAnsi="Arial Narrow"/>
        </w:rPr>
        <w:t>) efforts to preserve the Catskills watershed, one of three major basins from which the city obtains its water supply, as a key example of the benefits of effective watershed management.</w:t>
      </w:r>
      <w:r w:rsidRPr="002B7AC0">
        <w:rPr>
          <w:rFonts w:ascii="Arial Narrow" w:hAnsi="Arial Narrow"/>
          <w:kern w:val="24"/>
        </w:rPr>
        <w:t xml:space="preserve"> </w:t>
      </w:r>
    </w:p>
    <w:p w:rsidR="00200611" w:rsidRDefault="00200611" w:rsidP="002B7AC0">
      <w:pPr>
        <w:spacing w:line="360" w:lineRule="auto"/>
        <w:jc w:val="both"/>
        <w:rPr>
          <w:rFonts w:ascii="Arial Narrow" w:hAnsi="Arial Narrow"/>
        </w:rPr>
      </w:pPr>
    </w:p>
    <w:p w:rsidR="00317FD1" w:rsidRPr="002B7AC0" w:rsidRDefault="00317FD1" w:rsidP="002B7AC0">
      <w:pPr>
        <w:spacing w:line="360" w:lineRule="auto"/>
        <w:jc w:val="both"/>
        <w:rPr>
          <w:rFonts w:ascii="Arial Narrow" w:hAnsi="Arial Narrow"/>
          <w:lang w:eastAsia="en-ZA"/>
        </w:rPr>
      </w:pPr>
      <w:smartTag w:uri="urn:schemas-microsoft-com:office:smarttags" w:element="City">
        <w:r w:rsidRPr="002B7AC0">
          <w:rPr>
            <w:rFonts w:ascii="Arial Narrow" w:hAnsi="Arial Narrow"/>
          </w:rPr>
          <w:t>New York City</w:t>
        </w:r>
      </w:smartTag>
      <w:r w:rsidRPr="002B7AC0">
        <w:rPr>
          <w:rFonts w:ascii="Arial Narrow" w:hAnsi="Arial Narrow"/>
        </w:rPr>
        <w:t xml:space="preserve">’s water supply system is still largely derived from surface water north of the metropolitan </w:t>
      </w:r>
      <w:r w:rsidR="002A0956">
        <w:rPr>
          <w:rFonts w:ascii="Arial Narrow" w:hAnsi="Arial Narrow"/>
        </w:rPr>
        <w:t xml:space="preserve">area with the Catskill and </w:t>
      </w:r>
      <w:smartTag w:uri="urn:schemas-microsoft-com:office:smarttags" w:element="State">
        <w:smartTag w:uri="urn:schemas-microsoft-com:office:smarttags" w:element="place">
          <w:r w:rsidR="002A0956">
            <w:rPr>
              <w:rFonts w:ascii="Arial Narrow" w:hAnsi="Arial Narrow"/>
            </w:rPr>
            <w:t>Dela</w:t>
          </w:r>
          <w:r w:rsidRPr="002B7AC0">
            <w:rPr>
              <w:rFonts w:ascii="Arial Narrow" w:hAnsi="Arial Narrow"/>
            </w:rPr>
            <w:t>ware</w:t>
          </w:r>
        </w:smartTag>
      </w:smartTag>
      <w:r w:rsidRPr="002B7AC0">
        <w:rPr>
          <w:rFonts w:ascii="Arial Narrow" w:hAnsi="Arial Narrow"/>
        </w:rPr>
        <w:t xml:space="preserve"> watersheds supplying 5.3 billion </w:t>
      </w:r>
      <w:r w:rsidR="00200611" w:rsidRPr="002B7AC0">
        <w:rPr>
          <w:rFonts w:ascii="Arial Narrow" w:hAnsi="Arial Narrow"/>
        </w:rPr>
        <w:t>liters</w:t>
      </w:r>
      <w:r w:rsidRPr="002B7AC0">
        <w:rPr>
          <w:rFonts w:ascii="Arial Narrow" w:hAnsi="Arial Narrow"/>
        </w:rPr>
        <w:t xml:space="preserve"> of safe, but unfiltered, drinking water to nearly half of the population. The reliable function and safety of this water supply was, and is,</w:t>
      </w:r>
      <w:r w:rsidR="002A0956">
        <w:rPr>
          <w:rFonts w:ascii="Arial Narrow" w:hAnsi="Arial Narrow"/>
        </w:rPr>
        <w:t xml:space="preserve"> absolutely essential to the ex</w:t>
      </w:r>
      <w:r w:rsidRPr="002B7AC0">
        <w:rPr>
          <w:rFonts w:ascii="Arial Narrow" w:hAnsi="Arial Narrow"/>
        </w:rPr>
        <w:t xml:space="preserve">istence of NYC and is entirely based on the maintenance of ecological infrastructure. In terms of cost-effectiveness, although NYC invested </w:t>
      </w:r>
      <w:r w:rsidRPr="002B7AC0">
        <w:rPr>
          <w:rFonts w:ascii="Arial Narrow" w:hAnsi="Arial Narrow" w:cs="Arial"/>
          <w:color w:val="000000"/>
          <w:kern w:val="24"/>
        </w:rPr>
        <w:t>$1.5 billion on watershed protection over 10 years they avoided at least $6 billion in capital costs and $300 million in annual operating costs if their ecological infrastructure was replaced by a traditional water treatment plant.</w:t>
      </w:r>
      <w:r w:rsidRPr="002B7AC0">
        <w:rPr>
          <w:rFonts w:ascii="Arial Narrow" w:hAnsi="Arial Narrow"/>
          <w:lang w:eastAsia="en-ZA"/>
        </w:rPr>
        <w:t xml:space="preserve"> </w:t>
      </w:r>
    </w:p>
    <w:p w:rsidR="00317FD1" w:rsidRPr="002B7AC0" w:rsidRDefault="00317FD1" w:rsidP="002B7AC0">
      <w:pPr>
        <w:pStyle w:val="Body"/>
        <w:spacing w:line="360" w:lineRule="auto"/>
        <w:jc w:val="both"/>
        <w:rPr>
          <w:rFonts w:ascii="Arial Narrow" w:hAnsi="Arial Narrow"/>
          <w:lang w:val="af-ZA" w:eastAsia="en-ZA"/>
        </w:rPr>
      </w:pPr>
    </w:p>
    <w:p w:rsidR="006E42A6" w:rsidRPr="002B7AC0" w:rsidRDefault="006E42A6" w:rsidP="002A0956">
      <w:pPr>
        <w:pStyle w:val="Body"/>
        <w:spacing w:line="360" w:lineRule="auto"/>
        <w:jc w:val="both"/>
        <w:rPr>
          <w:rFonts w:ascii="Arial Narrow" w:hAnsi="Arial Narrow"/>
          <w:color w:val="auto"/>
        </w:rPr>
      </w:pPr>
    </w:p>
    <w:p w:rsidR="00D00535" w:rsidRPr="002B7AC0" w:rsidRDefault="006E42A6" w:rsidP="002B7AC0">
      <w:pPr>
        <w:spacing w:line="360" w:lineRule="auto"/>
        <w:jc w:val="center"/>
        <w:rPr>
          <w:rFonts w:ascii="Arial Narrow" w:hAnsi="Arial Narrow"/>
          <w:b/>
        </w:rPr>
      </w:pPr>
      <w:r w:rsidRPr="002B7AC0">
        <w:rPr>
          <w:rFonts w:ascii="Arial Narrow" w:hAnsi="Arial Narrow"/>
          <w:b/>
        </w:rPr>
        <w:t>-</w:t>
      </w:r>
      <w:r w:rsidR="0048390A" w:rsidRPr="002B7AC0">
        <w:rPr>
          <w:rFonts w:ascii="Arial Narrow" w:hAnsi="Arial Narrow"/>
          <w:b/>
        </w:rPr>
        <w:t>--ooOoo--</w:t>
      </w:r>
      <w:r w:rsidRPr="002B7AC0">
        <w:rPr>
          <w:rFonts w:ascii="Arial Narrow" w:hAnsi="Arial Narrow"/>
          <w:b/>
        </w:rPr>
        <w:t>-</w:t>
      </w:r>
    </w:p>
    <w:sectPr w:rsidR="00D00535" w:rsidRPr="002B7AC0" w:rsidSect="0048390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941" w:rsidRDefault="00C70941" w:rsidP="004F1BDF">
      <w:r>
        <w:separator/>
      </w:r>
    </w:p>
  </w:endnote>
  <w:endnote w:type="continuationSeparator" w:id="0">
    <w:p w:rsidR="00C70941" w:rsidRDefault="00C7094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5B7DE1">
      <w:rPr>
        <w:rFonts w:ascii="Arial Narrow" w:hAnsi="Arial Narrow"/>
        <w:b w:val="0"/>
        <w:sz w:val="16"/>
        <w:szCs w:val="16"/>
      </w:rPr>
      <w:t>718</w:t>
    </w:r>
    <w:r w:rsidR="005B7DE1">
      <w:rPr>
        <w:rFonts w:ascii="Arial Narrow" w:hAnsi="Arial Narrow"/>
        <w:b w:val="0"/>
        <w:sz w:val="16"/>
        <w:szCs w:val="16"/>
      </w:rPr>
      <w:tab/>
      <w:t>NW833</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941" w:rsidRDefault="00C70941" w:rsidP="004F1BDF">
      <w:r>
        <w:separator/>
      </w:r>
    </w:p>
  </w:footnote>
  <w:footnote w:type="continuationSeparator" w:id="0">
    <w:p w:rsidR="00C70941" w:rsidRDefault="00C7094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83285"/>
    <w:multiLevelType w:val="hybridMultilevel"/>
    <w:tmpl w:val="9058F30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8">
    <w:nsid w:val="1FA81870"/>
    <w:multiLevelType w:val="hybridMultilevel"/>
    <w:tmpl w:val="898C663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254523E"/>
    <w:multiLevelType w:val="hybridMultilevel"/>
    <w:tmpl w:val="62F247D2"/>
    <w:lvl w:ilvl="0" w:tplc="1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090AE7"/>
    <w:multiLevelType w:val="hybridMultilevel"/>
    <w:tmpl w:val="E89E9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3D70BBD"/>
    <w:multiLevelType w:val="hybridMultilevel"/>
    <w:tmpl w:val="EF7A9E9E"/>
    <w:lvl w:ilvl="0" w:tplc="04090001">
      <w:start w:val="1"/>
      <w:numFmt w:val="bullet"/>
      <w:lvlText w:val=""/>
      <w:lvlJc w:val="left"/>
      <w:pPr>
        <w:ind w:left="360" w:hanging="360"/>
      </w:pPr>
      <w:rPr>
        <w:rFonts w:ascii="Symbol" w:hAnsi="Symbol" w:hint="default"/>
      </w:rPr>
    </w:lvl>
    <w:lvl w:ilvl="1" w:tplc="18DC34F8">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35"/>
  </w:num>
  <w:num w:numId="4">
    <w:abstractNumId w:val="1"/>
  </w:num>
  <w:num w:numId="5">
    <w:abstractNumId w:val="29"/>
  </w:num>
  <w:num w:numId="6">
    <w:abstractNumId w:val="6"/>
  </w:num>
  <w:num w:numId="7">
    <w:abstractNumId w:val="7"/>
  </w:num>
  <w:num w:numId="8">
    <w:abstractNumId w:val="34"/>
  </w:num>
  <w:num w:numId="9">
    <w:abstractNumId w:val="15"/>
  </w:num>
  <w:num w:numId="10">
    <w:abstractNumId w:val="30"/>
  </w:num>
  <w:num w:numId="11">
    <w:abstractNumId w:val="11"/>
  </w:num>
  <w:num w:numId="12">
    <w:abstractNumId w:val="31"/>
  </w:num>
  <w:num w:numId="13">
    <w:abstractNumId w:val="17"/>
  </w:num>
  <w:num w:numId="14">
    <w:abstractNumId w:val="18"/>
  </w:num>
  <w:num w:numId="15">
    <w:abstractNumId w:val="14"/>
  </w:num>
  <w:num w:numId="16">
    <w:abstractNumId w:val="23"/>
  </w:num>
  <w:num w:numId="17">
    <w:abstractNumId w:val="2"/>
  </w:num>
  <w:num w:numId="18">
    <w:abstractNumId w:val="32"/>
  </w:num>
  <w:num w:numId="19">
    <w:abstractNumId w:val="33"/>
  </w:num>
  <w:num w:numId="20">
    <w:abstractNumId w:val="10"/>
  </w:num>
  <w:num w:numId="21">
    <w:abstractNumId w:val="13"/>
  </w:num>
  <w:num w:numId="22">
    <w:abstractNumId w:val="22"/>
  </w:num>
  <w:num w:numId="23">
    <w:abstractNumId w:val="9"/>
  </w:num>
  <w:num w:numId="24">
    <w:abstractNumId w:val="0"/>
  </w:num>
  <w:num w:numId="25">
    <w:abstractNumId w:val="3"/>
  </w:num>
  <w:num w:numId="26">
    <w:abstractNumId w:val="12"/>
  </w:num>
  <w:num w:numId="27">
    <w:abstractNumId w:val="16"/>
  </w:num>
  <w:num w:numId="28">
    <w:abstractNumId w:val="4"/>
  </w:num>
  <w:num w:numId="29">
    <w:abstractNumId w:val="26"/>
  </w:num>
  <w:num w:numId="30">
    <w:abstractNumId w:val="19"/>
  </w:num>
  <w:num w:numId="31">
    <w:abstractNumId w:val="24"/>
  </w:num>
  <w:num w:numId="32">
    <w:abstractNumId w:val="8"/>
  </w:num>
  <w:num w:numId="33">
    <w:abstractNumId w:val="5"/>
  </w:num>
  <w:num w:numId="34">
    <w:abstractNumId w:val="20"/>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B7E01"/>
    <w:rsid w:val="000C41A4"/>
    <w:rsid w:val="000C73A4"/>
    <w:rsid w:val="000E25DF"/>
    <w:rsid w:val="000E5566"/>
    <w:rsid w:val="000E7226"/>
    <w:rsid w:val="000F0ED7"/>
    <w:rsid w:val="000F1AE4"/>
    <w:rsid w:val="00107CF9"/>
    <w:rsid w:val="00107D87"/>
    <w:rsid w:val="00121FAA"/>
    <w:rsid w:val="00124E0F"/>
    <w:rsid w:val="00131C60"/>
    <w:rsid w:val="00132E22"/>
    <w:rsid w:val="00134E77"/>
    <w:rsid w:val="001534C1"/>
    <w:rsid w:val="00153E3D"/>
    <w:rsid w:val="001734FC"/>
    <w:rsid w:val="001801F2"/>
    <w:rsid w:val="00180924"/>
    <w:rsid w:val="00182CA5"/>
    <w:rsid w:val="00194D0A"/>
    <w:rsid w:val="001B0214"/>
    <w:rsid w:val="001B1D13"/>
    <w:rsid w:val="001B2562"/>
    <w:rsid w:val="001C0B86"/>
    <w:rsid w:val="001D239F"/>
    <w:rsid w:val="001E017E"/>
    <w:rsid w:val="001E4278"/>
    <w:rsid w:val="001F6092"/>
    <w:rsid w:val="001F7F69"/>
    <w:rsid w:val="00200611"/>
    <w:rsid w:val="00201E5E"/>
    <w:rsid w:val="00202F5D"/>
    <w:rsid w:val="00203A5E"/>
    <w:rsid w:val="00205868"/>
    <w:rsid w:val="00205AFE"/>
    <w:rsid w:val="00205FA9"/>
    <w:rsid w:val="00211FD2"/>
    <w:rsid w:val="00214E2C"/>
    <w:rsid w:val="002210C5"/>
    <w:rsid w:val="002211FC"/>
    <w:rsid w:val="00225239"/>
    <w:rsid w:val="00225816"/>
    <w:rsid w:val="00233FA0"/>
    <w:rsid w:val="00242211"/>
    <w:rsid w:val="00254B64"/>
    <w:rsid w:val="00254C71"/>
    <w:rsid w:val="00261570"/>
    <w:rsid w:val="00261929"/>
    <w:rsid w:val="002623EA"/>
    <w:rsid w:val="00265865"/>
    <w:rsid w:val="00267ED2"/>
    <w:rsid w:val="002710BB"/>
    <w:rsid w:val="002738A0"/>
    <w:rsid w:val="0028092C"/>
    <w:rsid w:val="00282D21"/>
    <w:rsid w:val="00286E36"/>
    <w:rsid w:val="002A0956"/>
    <w:rsid w:val="002A28F8"/>
    <w:rsid w:val="002B15D6"/>
    <w:rsid w:val="002B40D5"/>
    <w:rsid w:val="002B656B"/>
    <w:rsid w:val="002B7AC0"/>
    <w:rsid w:val="002C1F14"/>
    <w:rsid w:val="002C5CE0"/>
    <w:rsid w:val="002C687F"/>
    <w:rsid w:val="002D1781"/>
    <w:rsid w:val="002E77D4"/>
    <w:rsid w:val="002F7AF5"/>
    <w:rsid w:val="003020D1"/>
    <w:rsid w:val="003072EF"/>
    <w:rsid w:val="00316C53"/>
    <w:rsid w:val="00317FD1"/>
    <w:rsid w:val="0032026A"/>
    <w:rsid w:val="0033203A"/>
    <w:rsid w:val="00340A73"/>
    <w:rsid w:val="00350FD9"/>
    <w:rsid w:val="0037704F"/>
    <w:rsid w:val="003811A3"/>
    <w:rsid w:val="003977E6"/>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117"/>
    <w:rsid w:val="00411EE4"/>
    <w:rsid w:val="00414594"/>
    <w:rsid w:val="004148DE"/>
    <w:rsid w:val="004150BF"/>
    <w:rsid w:val="00416ABD"/>
    <w:rsid w:val="004255B3"/>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6626"/>
    <w:rsid w:val="00567CA6"/>
    <w:rsid w:val="00571A20"/>
    <w:rsid w:val="00571AD3"/>
    <w:rsid w:val="00575944"/>
    <w:rsid w:val="00575ADD"/>
    <w:rsid w:val="005779CF"/>
    <w:rsid w:val="00591ADC"/>
    <w:rsid w:val="0059370D"/>
    <w:rsid w:val="00595361"/>
    <w:rsid w:val="005A0F89"/>
    <w:rsid w:val="005A17CB"/>
    <w:rsid w:val="005A4BA1"/>
    <w:rsid w:val="005A7A39"/>
    <w:rsid w:val="005B15FC"/>
    <w:rsid w:val="005B787C"/>
    <w:rsid w:val="005B7DE1"/>
    <w:rsid w:val="005C18A4"/>
    <w:rsid w:val="005D2A27"/>
    <w:rsid w:val="005D441A"/>
    <w:rsid w:val="005D4C1C"/>
    <w:rsid w:val="005D549D"/>
    <w:rsid w:val="005E40BF"/>
    <w:rsid w:val="005F29C7"/>
    <w:rsid w:val="00600512"/>
    <w:rsid w:val="00600E05"/>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3486"/>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5593"/>
    <w:rsid w:val="007227B8"/>
    <w:rsid w:val="00723774"/>
    <w:rsid w:val="007255F8"/>
    <w:rsid w:val="0072568C"/>
    <w:rsid w:val="00735692"/>
    <w:rsid w:val="00746C30"/>
    <w:rsid w:val="0075538B"/>
    <w:rsid w:val="007553CB"/>
    <w:rsid w:val="00763FE0"/>
    <w:rsid w:val="00766F73"/>
    <w:rsid w:val="00770106"/>
    <w:rsid w:val="00770B34"/>
    <w:rsid w:val="0077261A"/>
    <w:rsid w:val="0077293A"/>
    <w:rsid w:val="00777B65"/>
    <w:rsid w:val="00786A81"/>
    <w:rsid w:val="00791FD4"/>
    <w:rsid w:val="007B21D0"/>
    <w:rsid w:val="007B4554"/>
    <w:rsid w:val="007D2B14"/>
    <w:rsid w:val="007D4518"/>
    <w:rsid w:val="007E5495"/>
    <w:rsid w:val="007E55E6"/>
    <w:rsid w:val="007F4EA7"/>
    <w:rsid w:val="007F7F3E"/>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93400"/>
    <w:rsid w:val="00893991"/>
    <w:rsid w:val="008A6C83"/>
    <w:rsid w:val="008A7E0D"/>
    <w:rsid w:val="008A7E67"/>
    <w:rsid w:val="008B3A2B"/>
    <w:rsid w:val="008C3203"/>
    <w:rsid w:val="008D325B"/>
    <w:rsid w:val="008E0603"/>
    <w:rsid w:val="008E3CC8"/>
    <w:rsid w:val="008E49A8"/>
    <w:rsid w:val="008E4F69"/>
    <w:rsid w:val="008E5222"/>
    <w:rsid w:val="0090213C"/>
    <w:rsid w:val="009049F2"/>
    <w:rsid w:val="009054E8"/>
    <w:rsid w:val="009057D7"/>
    <w:rsid w:val="00906E08"/>
    <w:rsid w:val="00911856"/>
    <w:rsid w:val="00912587"/>
    <w:rsid w:val="00915796"/>
    <w:rsid w:val="00920B4D"/>
    <w:rsid w:val="009210A9"/>
    <w:rsid w:val="00921CFE"/>
    <w:rsid w:val="00927039"/>
    <w:rsid w:val="009305D7"/>
    <w:rsid w:val="00934D70"/>
    <w:rsid w:val="00935C73"/>
    <w:rsid w:val="00937CD4"/>
    <w:rsid w:val="0094726F"/>
    <w:rsid w:val="009503BF"/>
    <w:rsid w:val="0095135F"/>
    <w:rsid w:val="00951F16"/>
    <w:rsid w:val="00953B2C"/>
    <w:rsid w:val="00954AB5"/>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B0A"/>
    <w:rsid w:val="009B08FF"/>
    <w:rsid w:val="009C5C16"/>
    <w:rsid w:val="009D5D72"/>
    <w:rsid w:val="009D74D5"/>
    <w:rsid w:val="009D74E8"/>
    <w:rsid w:val="009E3EB1"/>
    <w:rsid w:val="009E7478"/>
    <w:rsid w:val="009F0088"/>
    <w:rsid w:val="00A00B0B"/>
    <w:rsid w:val="00A051E6"/>
    <w:rsid w:val="00A11B84"/>
    <w:rsid w:val="00A13048"/>
    <w:rsid w:val="00A14095"/>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C35EE"/>
    <w:rsid w:val="00AD0B17"/>
    <w:rsid w:val="00AD7D31"/>
    <w:rsid w:val="00AE6D7F"/>
    <w:rsid w:val="00AF46F5"/>
    <w:rsid w:val="00B07FC6"/>
    <w:rsid w:val="00B12341"/>
    <w:rsid w:val="00B209AC"/>
    <w:rsid w:val="00B23B8A"/>
    <w:rsid w:val="00B37C02"/>
    <w:rsid w:val="00B46D9A"/>
    <w:rsid w:val="00B65E6C"/>
    <w:rsid w:val="00B67B53"/>
    <w:rsid w:val="00B722E6"/>
    <w:rsid w:val="00B85270"/>
    <w:rsid w:val="00B873FF"/>
    <w:rsid w:val="00B92046"/>
    <w:rsid w:val="00B92E4C"/>
    <w:rsid w:val="00BA079A"/>
    <w:rsid w:val="00BA0FBC"/>
    <w:rsid w:val="00BB2AAC"/>
    <w:rsid w:val="00BB3CD1"/>
    <w:rsid w:val="00BB5404"/>
    <w:rsid w:val="00BC00A6"/>
    <w:rsid w:val="00BD3E8D"/>
    <w:rsid w:val="00BD4DEB"/>
    <w:rsid w:val="00BD5B83"/>
    <w:rsid w:val="00BE3A71"/>
    <w:rsid w:val="00BF32EF"/>
    <w:rsid w:val="00BF4CCA"/>
    <w:rsid w:val="00BF5302"/>
    <w:rsid w:val="00C03E91"/>
    <w:rsid w:val="00C06FAF"/>
    <w:rsid w:val="00C17275"/>
    <w:rsid w:val="00C17D49"/>
    <w:rsid w:val="00C25F41"/>
    <w:rsid w:val="00C34450"/>
    <w:rsid w:val="00C34537"/>
    <w:rsid w:val="00C37A66"/>
    <w:rsid w:val="00C417E5"/>
    <w:rsid w:val="00C46ECD"/>
    <w:rsid w:val="00C62259"/>
    <w:rsid w:val="00C630BC"/>
    <w:rsid w:val="00C70941"/>
    <w:rsid w:val="00C74963"/>
    <w:rsid w:val="00C74F9C"/>
    <w:rsid w:val="00C80229"/>
    <w:rsid w:val="00C83217"/>
    <w:rsid w:val="00C87DF6"/>
    <w:rsid w:val="00C97967"/>
    <w:rsid w:val="00CA4C82"/>
    <w:rsid w:val="00CB4B13"/>
    <w:rsid w:val="00CB4FF8"/>
    <w:rsid w:val="00CB7689"/>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95043"/>
    <w:rsid w:val="00DB1C3E"/>
    <w:rsid w:val="00DB4B3B"/>
    <w:rsid w:val="00DC0620"/>
    <w:rsid w:val="00DC2554"/>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27F6A"/>
    <w:rsid w:val="00E30A22"/>
    <w:rsid w:val="00E365AF"/>
    <w:rsid w:val="00E36C1C"/>
    <w:rsid w:val="00E52062"/>
    <w:rsid w:val="00E86949"/>
    <w:rsid w:val="00E91D7C"/>
    <w:rsid w:val="00E95914"/>
    <w:rsid w:val="00E9675C"/>
    <w:rsid w:val="00EA12BB"/>
    <w:rsid w:val="00EB204E"/>
    <w:rsid w:val="00EB3212"/>
    <w:rsid w:val="00EC424A"/>
    <w:rsid w:val="00EC5074"/>
    <w:rsid w:val="00F0147C"/>
    <w:rsid w:val="00F04541"/>
    <w:rsid w:val="00F246DC"/>
    <w:rsid w:val="00F2715C"/>
    <w:rsid w:val="00F30E46"/>
    <w:rsid w:val="00F33C17"/>
    <w:rsid w:val="00F43E17"/>
    <w:rsid w:val="00F672E2"/>
    <w:rsid w:val="00F67957"/>
    <w:rsid w:val="00F67A81"/>
    <w:rsid w:val="00F7094D"/>
    <w:rsid w:val="00F72C32"/>
    <w:rsid w:val="00F75C48"/>
    <w:rsid w:val="00F76815"/>
    <w:rsid w:val="00F8798B"/>
    <w:rsid w:val="00F91D7F"/>
    <w:rsid w:val="00F93B6D"/>
    <w:rsid w:val="00F94C63"/>
    <w:rsid w:val="00F96AE7"/>
    <w:rsid w:val="00FA290C"/>
    <w:rsid w:val="00FA2C32"/>
    <w:rsid w:val="00FA4F73"/>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 w:type="character" w:customStyle="1" w:styleId="apple-converted-space">
    <w:name w:val="apple-converted-space"/>
    <w:rsid w:val="00906E08"/>
  </w:style>
  <w:style w:type="paragraph" w:styleId="ListParagraph">
    <w:name w:val="List Paragraph"/>
    <w:basedOn w:val="Normal"/>
    <w:uiPriority w:val="34"/>
    <w:qFormat/>
    <w:rsid w:val="00340A73"/>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2016-03-31T11:19:00Z</cp:lastPrinted>
  <dcterms:created xsi:type="dcterms:W3CDTF">2016-05-06T11:05:00Z</dcterms:created>
  <dcterms:modified xsi:type="dcterms:W3CDTF">2016-05-06T11:05:00Z</dcterms:modified>
</cp:coreProperties>
</file>