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766F57">
        <w:rPr>
          <w:b/>
          <w:bCs/>
          <w:sz w:val="24"/>
          <w:u w:val="single"/>
        </w:rPr>
        <w:t>713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13A4E">
        <w:rPr>
          <w:b/>
          <w:bCs/>
          <w:sz w:val="24"/>
          <w:u w:val="single"/>
        </w:rPr>
        <w:t>0</w:t>
      </w:r>
      <w:r w:rsidR="00766F57">
        <w:rPr>
          <w:b/>
          <w:bCs/>
          <w:sz w:val="24"/>
          <w:u w:val="single"/>
        </w:rPr>
        <w:t>9</w:t>
      </w:r>
      <w:r w:rsidR="00145C76">
        <w:rPr>
          <w:b/>
          <w:bCs/>
          <w:sz w:val="24"/>
          <w:u w:val="single"/>
        </w:rPr>
        <w:t xml:space="preserve"> MARCH</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766F57">
        <w:rPr>
          <w:b/>
          <w:bCs/>
          <w:sz w:val="24"/>
          <w:u w:val="single"/>
        </w:rPr>
        <w:t>6</w:t>
      </w:r>
      <w:r w:rsidRPr="00294557">
        <w:rPr>
          <w:b/>
          <w:bCs/>
          <w:sz w:val="24"/>
          <w:u w:val="single"/>
        </w:rPr>
        <w:t>)</w:t>
      </w:r>
    </w:p>
    <w:p w:rsidR="00766F57" w:rsidRPr="00766F57" w:rsidRDefault="00766F57" w:rsidP="00766F57">
      <w:pPr>
        <w:spacing w:before="100" w:beforeAutospacing="1" w:after="100" w:afterAutospacing="1"/>
        <w:ind w:left="720" w:hanging="720"/>
        <w:jc w:val="both"/>
        <w:outlineLvl w:val="0"/>
        <w:rPr>
          <w:b/>
          <w:sz w:val="24"/>
          <w:u w:val="single"/>
        </w:rPr>
      </w:pPr>
      <w:r w:rsidRPr="00766F57">
        <w:rPr>
          <w:b/>
          <w:sz w:val="24"/>
          <w:u w:val="single"/>
        </w:rPr>
        <w:t xml:space="preserve">Mr D J Stubbe (DA) to </w:t>
      </w:r>
      <w:r w:rsidRPr="00766F57">
        <w:rPr>
          <w:b/>
          <w:sz w:val="24"/>
          <w:u w:val="single"/>
          <w:lang w:val="en-US"/>
        </w:rPr>
        <w:t>ask</w:t>
      </w:r>
      <w:r w:rsidRPr="00766F57">
        <w:rPr>
          <w:b/>
          <w:sz w:val="24"/>
          <w:u w:val="single"/>
        </w:rPr>
        <w:t xml:space="preserve"> the Minister of Health:</w:t>
      </w:r>
    </w:p>
    <w:p w:rsidR="00766F57" w:rsidRPr="00766F57" w:rsidRDefault="00766F57" w:rsidP="00766F57">
      <w:pPr>
        <w:spacing w:before="100" w:beforeAutospacing="1" w:after="100" w:afterAutospacing="1"/>
        <w:ind w:left="709" w:hanging="720"/>
        <w:jc w:val="both"/>
        <w:rPr>
          <w:sz w:val="24"/>
        </w:rPr>
      </w:pPr>
      <w:r w:rsidRPr="00766F57">
        <w:rPr>
          <w:sz w:val="24"/>
        </w:rPr>
        <w:t>(1)</w:t>
      </w:r>
      <w:r w:rsidRPr="00766F57">
        <w:rPr>
          <w:sz w:val="24"/>
        </w:rPr>
        <w:tab/>
        <w:t xml:space="preserve">Whether his department has a sexual harassment and assault policy in place; if not, (a) why not and (b) by what date will his department have such a policy in place; if so, (i) how are reports </w:t>
      </w:r>
      <w:r w:rsidRPr="00766F57">
        <w:rPr>
          <w:rFonts w:eastAsia="Cambria"/>
          <w:sz w:val="24"/>
        </w:rPr>
        <w:t>investigated</w:t>
      </w:r>
      <w:r w:rsidRPr="00766F57">
        <w:rPr>
          <w:sz w:val="24"/>
        </w:rPr>
        <w:t xml:space="preserve"> and (ii) what are the details of the consequence management and sanctions stipulated by the policy; </w:t>
      </w:r>
    </w:p>
    <w:p w:rsidR="00432928" w:rsidRPr="00766F57" w:rsidRDefault="00766F57" w:rsidP="00766F57">
      <w:pPr>
        <w:spacing w:before="100" w:beforeAutospacing="1" w:after="100" w:afterAutospacing="1"/>
        <w:ind w:left="709" w:hanging="709"/>
        <w:jc w:val="both"/>
        <w:outlineLvl w:val="0"/>
        <w:rPr>
          <w:sz w:val="24"/>
        </w:rPr>
      </w:pPr>
      <w:r w:rsidRPr="00766F57">
        <w:rPr>
          <w:sz w:val="24"/>
        </w:rPr>
        <w:t>(2)</w:t>
      </w:r>
      <w:r w:rsidRPr="00766F57">
        <w:rPr>
          <w:sz w:val="24"/>
        </w:rPr>
        <w:tab/>
        <w:t>(a) what is the total number of incidents of sexual harassment and assault that have been reported in his department (i) in each of the past three financial years and (ii) since 1 April 2017, (b) what number of cases were (i) opened and concluded, (ii) withdrawn and (iii) remain open based on the incidents and (c) what sanctions were issued for each person who was fou</w:t>
      </w:r>
      <w:r>
        <w:rPr>
          <w:sz w:val="24"/>
        </w:rPr>
        <w:t>nd to have been guilty?</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AC48AC">
        <w:rPr>
          <w:color w:val="000000"/>
        </w:rPr>
        <w:t>7</w:t>
      </w:r>
      <w:r w:rsidR="00766F57">
        <w:rPr>
          <w:color w:val="000000"/>
        </w:rPr>
        <w:t>87</w:t>
      </w:r>
      <w:r w:rsidR="009D2E42">
        <w:rPr>
          <w:color w:val="000000"/>
        </w:rPr>
        <w:t>E</w:t>
      </w:r>
      <w:r w:rsidR="00E238C2">
        <w:rPr>
          <w:color w:val="000000"/>
          <w:szCs w:val="20"/>
        </w:rPr>
        <w:t xml:space="preserve"> </w:t>
      </w:r>
    </w:p>
    <w:p w:rsidR="001D714B" w:rsidRPr="001D714B" w:rsidRDefault="00E238C2" w:rsidP="001D714B">
      <w:pPr>
        <w:rPr>
          <w:b/>
          <w:bCs/>
          <w:sz w:val="24"/>
          <w:u w:val="single"/>
          <w:lang w:val="en-US"/>
        </w:rPr>
      </w:pPr>
      <w:r w:rsidRPr="0034705D">
        <w:rPr>
          <w:b/>
          <w:bCs/>
          <w:sz w:val="24"/>
          <w:u w:val="single"/>
          <w:lang w:val="en-US"/>
        </w:rPr>
        <w:t>REPLY:</w:t>
      </w:r>
    </w:p>
    <w:p w:rsidR="00C47DA6" w:rsidRDefault="00C47DA6" w:rsidP="00C47DA6">
      <w:pPr>
        <w:jc w:val="both"/>
        <w:outlineLvl w:val="0"/>
        <w:rPr>
          <w:sz w:val="24"/>
        </w:rPr>
      </w:pPr>
    </w:p>
    <w:p w:rsidR="0005758A" w:rsidRDefault="00025C93" w:rsidP="00C47DA6">
      <w:pPr>
        <w:jc w:val="both"/>
        <w:outlineLvl w:val="0"/>
        <w:rPr>
          <w:sz w:val="24"/>
        </w:rPr>
      </w:pPr>
      <w:r>
        <w:rPr>
          <w:sz w:val="24"/>
        </w:rPr>
        <w:t>The following tables reflects the details in this regard.</w:t>
      </w:r>
    </w:p>
    <w:p w:rsidR="00025C93" w:rsidRDefault="00025C93" w:rsidP="00C47DA6">
      <w:pPr>
        <w:jc w:val="both"/>
        <w:outlineLvl w:val="0"/>
        <w:rPr>
          <w:sz w:val="24"/>
        </w:rPr>
      </w:pPr>
    </w:p>
    <w:p w:rsidR="00025C93" w:rsidRDefault="00025C93" w:rsidP="00C47DA6">
      <w:pPr>
        <w:jc w:val="both"/>
        <w:outlineLvl w:val="0"/>
        <w:rPr>
          <w:sz w:val="24"/>
        </w:rPr>
      </w:pPr>
      <w:r>
        <w:rPr>
          <w:sz w:val="24"/>
        </w:rPr>
        <w:t>(1)</w:t>
      </w:r>
      <w:r>
        <w:rPr>
          <w:sz w:val="24"/>
        </w:rPr>
        <w:tab/>
        <w:t>Table 1.</w:t>
      </w:r>
    </w:p>
    <w:p w:rsidR="00025C93" w:rsidRDefault="00025C93" w:rsidP="00C47DA6">
      <w:pPr>
        <w:jc w:val="both"/>
        <w:outlineLvl w:val="0"/>
        <w:rPr>
          <w:sz w:val="24"/>
        </w:rPr>
      </w:pPr>
    </w:p>
    <w:tbl>
      <w:tblPr>
        <w:tblStyle w:val="TableGrid"/>
        <w:tblW w:w="9781" w:type="dxa"/>
        <w:tblInd w:w="817" w:type="dxa"/>
        <w:tblLook w:val="04A0"/>
      </w:tblPr>
      <w:tblGrid>
        <w:gridCol w:w="992"/>
        <w:gridCol w:w="1843"/>
        <w:gridCol w:w="2835"/>
        <w:gridCol w:w="4111"/>
      </w:tblGrid>
      <w:tr w:rsidR="00025C93" w:rsidTr="00025C93">
        <w:tc>
          <w:tcPr>
            <w:tcW w:w="992" w:type="dxa"/>
          </w:tcPr>
          <w:p w:rsidR="00025C93" w:rsidRDefault="00025C93" w:rsidP="00C47DA6">
            <w:pPr>
              <w:jc w:val="both"/>
              <w:outlineLvl w:val="0"/>
              <w:rPr>
                <w:sz w:val="24"/>
              </w:rPr>
            </w:pPr>
            <w:r>
              <w:rPr>
                <w:sz w:val="24"/>
              </w:rPr>
              <w:t>(a)</w:t>
            </w:r>
          </w:p>
        </w:tc>
        <w:tc>
          <w:tcPr>
            <w:tcW w:w="1843" w:type="dxa"/>
          </w:tcPr>
          <w:p w:rsidR="00025C93" w:rsidRDefault="00025C93" w:rsidP="00C47DA6">
            <w:pPr>
              <w:jc w:val="both"/>
              <w:outlineLvl w:val="0"/>
              <w:rPr>
                <w:sz w:val="24"/>
              </w:rPr>
            </w:pPr>
            <w:r>
              <w:rPr>
                <w:sz w:val="24"/>
              </w:rPr>
              <w:t>(b)</w:t>
            </w:r>
          </w:p>
        </w:tc>
        <w:tc>
          <w:tcPr>
            <w:tcW w:w="2835" w:type="dxa"/>
          </w:tcPr>
          <w:p w:rsidR="00025C93" w:rsidRDefault="00025C93" w:rsidP="00C47DA6">
            <w:pPr>
              <w:jc w:val="both"/>
              <w:outlineLvl w:val="0"/>
              <w:rPr>
                <w:sz w:val="24"/>
              </w:rPr>
            </w:pPr>
            <w:r>
              <w:rPr>
                <w:sz w:val="24"/>
              </w:rPr>
              <w:t>(i)</w:t>
            </w:r>
          </w:p>
        </w:tc>
        <w:tc>
          <w:tcPr>
            <w:tcW w:w="4111" w:type="dxa"/>
          </w:tcPr>
          <w:p w:rsidR="00025C93" w:rsidRDefault="00025C93" w:rsidP="00C47DA6">
            <w:pPr>
              <w:jc w:val="both"/>
              <w:outlineLvl w:val="0"/>
              <w:rPr>
                <w:sz w:val="24"/>
              </w:rPr>
            </w:pPr>
            <w:r>
              <w:rPr>
                <w:sz w:val="24"/>
              </w:rPr>
              <w:t>(ii)</w:t>
            </w:r>
          </w:p>
        </w:tc>
      </w:tr>
      <w:tr w:rsidR="00025C93" w:rsidTr="00025C93">
        <w:tc>
          <w:tcPr>
            <w:tcW w:w="992" w:type="dxa"/>
          </w:tcPr>
          <w:p w:rsidR="00025C93" w:rsidRDefault="00025C93" w:rsidP="00C47DA6">
            <w:pPr>
              <w:jc w:val="both"/>
              <w:outlineLvl w:val="0"/>
              <w:rPr>
                <w:sz w:val="24"/>
              </w:rPr>
            </w:pPr>
            <w:r>
              <w:rPr>
                <w:sz w:val="24"/>
              </w:rPr>
              <w:t>Yes</w:t>
            </w:r>
          </w:p>
        </w:tc>
        <w:tc>
          <w:tcPr>
            <w:tcW w:w="1843" w:type="dxa"/>
          </w:tcPr>
          <w:p w:rsidR="00025C93" w:rsidRDefault="00025C93" w:rsidP="00C47DA6">
            <w:pPr>
              <w:jc w:val="both"/>
              <w:outlineLvl w:val="0"/>
              <w:rPr>
                <w:sz w:val="24"/>
              </w:rPr>
            </w:pPr>
            <w:r>
              <w:rPr>
                <w:sz w:val="24"/>
              </w:rPr>
              <w:t>13 September 2017</w:t>
            </w:r>
          </w:p>
        </w:tc>
        <w:tc>
          <w:tcPr>
            <w:tcW w:w="2835" w:type="dxa"/>
          </w:tcPr>
          <w:p w:rsidR="00025C93" w:rsidRDefault="00025C93" w:rsidP="00C47DA6">
            <w:pPr>
              <w:jc w:val="both"/>
              <w:outlineLvl w:val="0"/>
              <w:rPr>
                <w:sz w:val="24"/>
              </w:rPr>
            </w:pPr>
            <w:r>
              <w:rPr>
                <w:sz w:val="24"/>
              </w:rPr>
              <w:t>Appoint an investigator to investigate the complaint formally</w:t>
            </w:r>
          </w:p>
        </w:tc>
        <w:tc>
          <w:tcPr>
            <w:tcW w:w="4111" w:type="dxa"/>
          </w:tcPr>
          <w:p w:rsidR="00025C93" w:rsidRDefault="00025C93" w:rsidP="00C47DA6">
            <w:pPr>
              <w:jc w:val="both"/>
              <w:outlineLvl w:val="0"/>
              <w:rPr>
                <w:sz w:val="24"/>
              </w:rPr>
            </w:pPr>
            <w:r>
              <w:rPr>
                <w:sz w:val="24"/>
              </w:rPr>
              <w:t>The policy stipulates that sexual harassment is a misconduct and all cases of sexual harassment will be handled in line with the disciplinary code and procedure and LRA</w:t>
            </w:r>
          </w:p>
        </w:tc>
      </w:tr>
    </w:tbl>
    <w:p w:rsidR="00025C93" w:rsidRDefault="00025C93" w:rsidP="00C47DA6">
      <w:pPr>
        <w:jc w:val="both"/>
        <w:outlineLvl w:val="0"/>
        <w:rPr>
          <w:sz w:val="24"/>
        </w:rPr>
      </w:pPr>
    </w:p>
    <w:p w:rsidR="00025C93" w:rsidRDefault="00025C93" w:rsidP="00C47DA6">
      <w:pPr>
        <w:jc w:val="both"/>
        <w:outlineLvl w:val="0"/>
        <w:rPr>
          <w:sz w:val="24"/>
        </w:rPr>
      </w:pPr>
    </w:p>
    <w:p w:rsidR="00025C93" w:rsidRDefault="00025C93" w:rsidP="00C47DA6">
      <w:pPr>
        <w:jc w:val="both"/>
        <w:outlineLvl w:val="0"/>
        <w:rPr>
          <w:sz w:val="24"/>
        </w:rPr>
      </w:pPr>
      <w:r>
        <w:rPr>
          <w:sz w:val="24"/>
        </w:rPr>
        <w:t>(2)</w:t>
      </w:r>
      <w:r>
        <w:rPr>
          <w:sz w:val="24"/>
        </w:rPr>
        <w:tab/>
        <w:t>Table 2</w:t>
      </w:r>
    </w:p>
    <w:p w:rsidR="00025C93" w:rsidRDefault="00025C93" w:rsidP="00C47DA6">
      <w:pPr>
        <w:jc w:val="both"/>
        <w:outlineLvl w:val="0"/>
        <w:rPr>
          <w:sz w:val="24"/>
        </w:rPr>
      </w:pPr>
    </w:p>
    <w:tbl>
      <w:tblPr>
        <w:tblStyle w:val="TableGrid"/>
        <w:tblW w:w="0" w:type="auto"/>
        <w:tblInd w:w="817" w:type="dxa"/>
        <w:tblLook w:val="04A0"/>
      </w:tblPr>
      <w:tblGrid>
        <w:gridCol w:w="919"/>
        <w:gridCol w:w="782"/>
        <w:gridCol w:w="851"/>
        <w:gridCol w:w="850"/>
        <w:gridCol w:w="1559"/>
        <w:gridCol w:w="4642"/>
      </w:tblGrid>
      <w:tr w:rsidR="00025C93" w:rsidTr="00025C93">
        <w:tc>
          <w:tcPr>
            <w:tcW w:w="919" w:type="dxa"/>
          </w:tcPr>
          <w:p w:rsidR="00025C93" w:rsidRDefault="00025C93" w:rsidP="00C47DA6">
            <w:pPr>
              <w:jc w:val="both"/>
              <w:outlineLvl w:val="0"/>
              <w:rPr>
                <w:sz w:val="24"/>
              </w:rPr>
            </w:pPr>
            <w:r>
              <w:rPr>
                <w:sz w:val="24"/>
              </w:rPr>
              <w:t>(a)(i)</w:t>
            </w:r>
            <w:r>
              <w:rPr>
                <w:sz w:val="24"/>
              </w:rPr>
              <w:tab/>
            </w:r>
          </w:p>
        </w:tc>
        <w:tc>
          <w:tcPr>
            <w:tcW w:w="782" w:type="dxa"/>
          </w:tcPr>
          <w:p w:rsidR="00025C93" w:rsidRDefault="00025C93" w:rsidP="00C47DA6">
            <w:pPr>
              <w:jc w:val="both"/>
              <w:outlineLvl w:val="0"/>
              <w:rPr>
                <w:sz w:val="24"/>
              </w:rPr>
            </w:pPr>
            <w:r>
              <w:rPr>
                <w:sz w:val="24"/>
              </w:rPr>
              <w:t>(ii)</w:t>
            </w:r>
          </w:p>
        </w:tc>
        <w:tc>
          <w:tcPr>
            <w:tcW w:w="851" w:type="dxa"/>
          </w:tcPr>
          <w:p w:rsidR="00025C93" w:rsidRDefault="00025C93" w:rsidP="00C47DA6">
            <w:pPr>
              <w:jc w:val="both"/>
              <w:outlineLvl w:val="0"/>
              <w:rPr>
                <w:sz w:val="24"/>
              </w:rPr>
            </w:pPr>
            <w:r>
              <w:rPr>
                <w:sz w:val="24"/>
              </w:rPr>
              <w:t>(b)(i)</w:t>
            </w:r>
          </w:p>
        </w:tc>
        <w:tc>
          <w:tcPr>
            <w:tcW w:w="850" w:type="dxa"/>
          </w:tcPr>
          <w:p w:rsidR="00025C93" w:rsidRDefault="00025C93" w:rsidP="00C47DA6">
            <w:pPr>
              <w:jc w:val="both"/>
              <w:outlineLvl w:val="0"/>
              <w:rPr>
                <w:sz w:val="24"/>
              </w:rPr>
            </w:pPr>
            <w:r>
              <w:rPr>
                <w:sz w:val="24"/>
              </w:rPr>
              <w:t>(ii)</w:t>
            </w:r>
          </w:p>
        </w:tc>
        <w:tc>
          <w:tcPr>
            <w:tcW w:w="1559" w:type="dxa"/>
          </w:tcPr>
          <w:p w:rsidR="00025C93" w:rsidRDefault="00025C93" w:rsidP="00C47DA6">
            <w:pPr>
              <w:jc w:val="both"/>
              <w:outlineLvl w:val="0"/>
              <w:rPr>
                <w:sz w:val="24"/>
              </w:rPr>
            </w:pPr>
            <w:r>
              <w:rPr>
                <w:sz w:val="24"/>
              </w:rPr>
              <w:t>(iii)</w:t>
            </w:r>
          </w:p>
        </w:tc>
        <w:tc>
          <w:tcPr>
            <w:tcW w:w="4642" w:type="dxa"/>
          </w:tcPr>
          <w:p w:rsidR="00025C93" w:rsidRDefault="00025C93" w:rsidP="00C47DA6">
            <w:pPr>
              <w:jc w:val="both"/>
              <w:outlineLvl w:val="0"/>
              <w:rPr>
                <w:sz w:val="24"/>
              </w:rPr>
            </w:pPr>
            <w:r>
              <w:rPr>
                <w:sz w:val="24"/>
              </w:rPr>
              <w:t>(c)</w:t>
            </w:r>
          </w:p>
        </w:tc>
      </w:tr>
      <w:tr w:rsidR="00025C93" w:rsidTr="00025C93">
        <w:tc>
          <w:tcPr>
            <w:tcW w:w="919" w:type="dxa"/>
          </w:tcPr>
          <w:p w:rsidR="00025C93" w:rsidRDefault="00025C93" w:rsidP="00C47DA6">
            <w:pPr>
              <w:jc w:val="both"/>
              <w:outlineLvl w:val="0"/>
              <w:rPr>
                <w:sz w:val="24"/>
              </w:rPr>
            </w:pPr>
            <w:r>
              <w:rPr>
                <w:sz w:val="24"/>
              </w:rPr>
              <w:t>0</w:t>
            </w:r>
          </w:p>
        </w:tc>
        <w:tc>
          <w:tcPr>
            <w:tcW w:w="782" w:type="dxa"/>
          </w:tcPr>
          <w:p w:rsidR="00025C93" w:rsidRDefault="00025C93" w:rsidP="00C47DA6">
            <w:pPr>
              <w:jc w:val="both"/>
              <w:outlineLvl w:val="0"/>
              <w:rPr>
                <w:sz w:val="24"/>
              </w:rPr>
            </w:pPr>
            <w:r>
              <w:rPr>
                <w:sz w:val="24"/>
              </w:rPr>
              <w:t>1</w:t>
            </w:r>
          </w:p>
        </w:tc>
        <w:tc>
          <w:tcPr>
            <w:tcW w:w="851" w:type="dxa"/>
          </w:tcPr>
          <w:p w:rsidR="00025C93" w:rsidRDefault="00025C93" w:rsidP="00C47DA6">
            <w:pPr>
              <w:jc w:val="both"/>
              <w:outlineLvl w:val="0"/>
              <w:rPr>
                <w:sz w:val="24"/>
              </w:rPr>
            </w:pPr>
            <w:r>
              <w:rPr>
                <w:sz w:val="24"/>
              </w:rPr>
              <w:t>1</w:t>
            </w:r>
          </w:p>
        </w:tc>
        <w:tc>
          <w:tcPr>
            <w:tcW w:w="850" w:type="dxa"/>
          </w:tcPr>
          <w:p w:rsidR="00025C93" w:rsidRDefault="00025C93" w:rsidP="00C47DA6">
            <w:pPr>
              <w:jc w:val="both"/>
              <w:outlineLvl w:val="0"/>
              <w:rPr>
                <w:sz w:val="24"/>
              </w:rPr>
            </w:pPr>
            <w:r>
              <w:rPr>
                <w:sz w:val="24"/>
              </w:rPr>
              <w:t>0</w:t>
            </w:r>
          </w:p>
        </w:tc>
        <w:tc>
          <w:tcPr>
            <w:tcW w:w="1559" w:type="dxa"/>
          </w:tcPr>
          <w:p w:rsidR="00025C93" w:rsidRDefault="00025C93" w:rsidP="00C47DA6">
            <w:pPr>
              <w:jc w:val="both"/>
              <w:outlineLvl w:val="0"/>
              <w:rPr>
                <w:sz w:val="24"/>
              </w:rPr>
            </w:pPr>
            <w:r>
              <w:rPr>
                <w:sz w:val="24"/>
              </w:rPr>
              <w:t>1</w:t>
            </w:r>
          </w:p>
        </w:tc>
        <w:tc>
          <w:tcPr>
            <w:tcW w:w="4642" w:type="dxa"/>
          </w:tcPr>
          <w:p w:rsidR="00025C93" w:rsidRDefault="00025C93" w:rsidP="00C47DA6">
            <w:pPr>
              <w:jc w:val="both"/>
              <w:outlineLvl w:val="0"/>
              <w:rPr>
                <w:sz w:val="24"/>
              </w:rPr>
            </w:pPr>
            <w:r>
              <w:rPr>
                <w:sz w:val="24"/>
              </w:rPr>
              <w:t>Investigation still in progress</w:t>
            </w:r>
          </w:p>
        </w:tc>
      </w:tr>
    </w:tbl>
    <w:p w:rsidR="00025C93" w:rsidRDefault="00025C93" w:rsidP="00C47DA6">
      <w:pPr>
        <w:jc w:val="both"/>
        <w:outlineLvl w:val="0"/>
        <w:rPr>
          <w:sz w:val="24"/>
        </w:rPr>
      </w:pPr>
    </w:p>
    <w:p w:rsidR="00AC48AC" w:rsidRDefault="00AC48AC" w:rsidP="00C47DA6">
      <w:pPr>
        <w:jc w:val="both"/>
        <w:outlineLvl w:val="0"/>
        <w:rPr>
          <w:rFonts w:ascii="Times New Roman" w:hAnsi="Times New Roman" w:cs="Times New Roman"/>
          <w:b/>
          <w:sz w:val="24"/>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2CD" w:rsidRDefault="009912CD">
      <w:r>
        <w:separator/>
      </w:r>
    </w:p>
  </w:endnote>
  <w:endnote w:type="continuationSeparator" w:id="1">
    <w:p w:rsidR="009912CD" w:rsidRDefault="009912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9B38F4">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9B38F4">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C18CB">
      <w:rPr>
        <w:rStyle w:val="PageNumber"/>
        <w:noProof/>
        <w:lang w:val="en-US"/>
      </w:rPr>
      <w:t>10</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2CD" w:rsidRDefault="009912CD">
      <w:r>
        <w:separator/>
      </w:r>
    </w:p>
  </w:footnote>
  <w:footnote w:type="continuationSeparator" w:id="1">
    <w:p w:rsidR="009912CD" w:rsidRDefault="009912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C93"/>
    <w:rsid w:val="00025DC9"/>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4AB8"/>
    <w:rsid w:val="000C7770"/>
    <w:rsid w:val="000F059B"/>
    <w:rsid w:val="000F2F2D"/>
    <w:rsid w:val="000F3BF5"/>
    <w:rsid w:val="000F50B5"/>
    <w:rsid w:val="00103056"/>
    <w:rsid w:val="00103544"/>
    <w:rsid w:val="00107743"/>
    <w:rsid w:val="001102B2"/>
    <w:rsid w:val="0011153B"/>
    <w:rsid w:val="001126D2"/>
    <w:rsid w:val="001338AB"/>
    <w:rsid w:val="00134634"/>
    <w:rsid w:val="00136BF0"/>
    <w:rsid w:val="00145C76"/>
    <w:rsid w:val="00150F90"/>
    <w:rsid w:val="00160BDE"/>
    <w:rsid w:val="001646AE"/>
    <w:rsid w:val="001651E2"/>
    <w:rsid w:val="00186E43"/>
    <w:rsid w:val="001934EC"/>
    <w:rsid w:val="001A5759"/>
    <w:rsid w:val="001B62F5"/>
    <w:rsid w:val="001B67CA"/>
    <w:rsid w:val="001B7AA5"/>
    <w:rsid w:val="001C0252"/>
    <w:rsid w:val="001C2FB1"/>
    <w:rsid w:val="001C433A"/>
    <w:rsid w:val="001C4B60"/>
    <w:rsid w:val="001D2E01"/>
    <w:rsid w:val="001D714B"/>
    <w:rsid w:val="001E53FE"/>
    <w:rsid w:val="001E5E5C"/>
    <w:rsid w:val="001E6713"/>
    <w:rsid w:val="001E7247"/>
    <w:rsid w:val="00202CF5"/>
    <w:rsid w:val="002242A9"/>
    <w:rsid w:val="00233C3B"/>
    <w:rsid w:val="0024216E"/>
    <w:rsid w:val="0026455A"/>
    <w:rsid w:val="0026455E"/>
    <w:rsid w:val="00267FDF"/>
    <w:rsid w:val="00271665"/>
    <w:rsid w:val="002832F3"/>
    <w:rsid w:val="00294557"/>
    <w:rsid w:val="002A0E7D"/>
    <w:rsid w:val="002A5288"/>
    <w:rsid w:val="002B20CB"/>
    <w:rsid w:val="002B32D0"/>
    <w:rsid w:val="002B366B"/>
    <w:rsid w:val="002C7F1D"/>
    <w:rsid w:val="002E3FA9"/>
    <w:rsid w:val="002F747D"/>
    <w:rsid w:val="00300051"/>
    <w:rsid w:val="00311920"/>
    <w:rsid w:val="0031728A"/>
    <w:rsid w:val="0031798D"/>
    <w:rsid w:val="00330A1B"/>
    <w:rsid w:val="0034705D"/>
    <w:rsid w:val="003548B4"/>
    <w:rsid w:val="00355BB7"/>
    <w:rsid w:val="00357A10"/>
    <w:rsid w:val="00366B08"/>
    <w:rsid w:val="00366E06"/>
    <w:rsid w:val="003715DB"/>
    <w:rsid w:val="00382D92"/>
    <w:rsid w:val="0039184B"/>
    <w:rsid w:val="003A1B0E"/>
    <w:rsid w:val="003B0C88"/>
    <w:rsid w:val="003C29E4"/>
    <w:rsid w:val="003C68AC"/>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25127"/>
    <w:rsid w:val="0053416A"/>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5D63"/>
    <w:rsid w:val="005E7BF6"/>
    <w:rsid w:val="00602574"/>
    <w:rsid w:val="00610BC7"/>
    <w:rsid w:val="006175C7"/>
    <w:rsid w:val="00623C5C"/>
    <w:rsid w:val="00623E12"/>
    <w:rsid w:val="00635745"/>
    <w:rsid w:val="00635890"/>
    <w:rsid w:val="00637291"/>
    <w:rsid w:val="0063794C"/>
    <w:rsid w:val="00646F50"/>
    <w:rsid w:val="006664AE"/>
    <w:rsid w:val="006779D4"/>
    <w:rsid w:val="00683343"/>
    <w:rsid w:val="006930ED"/>
    <w:rsid w:val="006A34EA"/>
    <w:rsid w:val="006B750D"/>
    <w:rsid w:val="006C4A26"/>
    <w:rsid w:val="006C67FA"/>
    <w:rsid w:val="006E6C41"/>
    <w:rsid w:val="006E77B3"/>
    <w:rsid w:val="006E7C45"/>
    <w:rsid w:val="006F1231"/>
    <w:rsid w:val="006F221E"/>
    <w:rsid w:val="006F4912"/>
    <w:rsid w:val="006F501B"/>
    <w:rsid w:val="006F7E16"/>
    <w:rsid w:val="00713A4E"/>
    <w:rsid w:val="0071681E"/>
    <w:rsid w:val="00721839"/>
    <w:rsid w:val="007260C3"/>
    <w:rsid w:val="0073094D"/>
    <w:rsid w:val="00735915"/>
    <w:rsid w:val="00740BE5"/>
    <w:rsid w:val="00762416"/>
    <w:rsid w:val="00766F57"/>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603CC"/>
    <w:rsid w:val="0086637B"/>
    <w:rsid w:val="008909CC"/>
    <w:rsid w:val="00891B7A"/>
    <w:rsid w:val="00893EA4"/>
    <w:rsid w:val="0089783C"/>
    <w:rsid w:val="008A2BAB"/>
    <w:rsid w:val="008A34C5"/>
    <w:rsid w:val="008A757D"/>
    <w:rsid w:val="008B7C94"/>
    <w:rsid w:val="008C0456"/>
    <w:rsid w:val="008C18CB"/>
    <w:rsid w:val="008C3326"/>
    <w:rsid w:val="008D2430"/>
    <w:rsid w:val="008D437A"/>
    <w:rsid w:val="008D749E"/>
    <w:rsid w:val="008E2CFF"/>
    <w:rsid w:val="008F081F"/>
    <w:rsid w:val="008F1C96"/>
    <w:rsid w:val="0090105B"/>
    <w:rsid w:val="009112C9"/>
    <w:rsid w:val="0091259B"/>
    <w:rsid w:val="00921664"/>
    <w:rsid w:val="00923623"/>
    <w:rsid w:val="0092641E"/>
    <w:rsid w:val="009342E8"/>
    <w:rsid w:val="00934798"/>
    <w:rsid w:val="00940326"/>
    <w:rsid w:val="00950159"/>
    <w:rsid w:val="00952EC0"/>
    <w:rsid w:val="0095543A"/>
    <w:rsid w:val="00960541"/>
    <w:rsid w:val="009756B6"/>
    <w:rsid w:val="009855D2"/>
    <w:rsid w:val="009873B3"/>
    <w:rsid w:val="009912CD"/>
    <w:rsid w:val="009922DD"/>
    <w:rsid w:val="00993155"/>
    <w:rsid w:val="00997270"/>
    <w:rsid w:val="00997EC4"/>
    <w:rsid w:val="009A2424"/>
    <w:rsid w:val="009A3AEC"/>
    <w:rsid w:val="009A3F64"/>
    <w:rsid w:val="009A6F10"/>
    <w:rsid w:val="009A7D01"/>
    <w:rsid w:val="009B38F4"/>
    <w:rsid w:val="009C00C3"/>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346DA"/>
    <w:rsid w:val="00A4066B"/>
    <w:rsid w:val="00A41FC8"/>
    <w:rsid w:val="00A42F9C"/>
    <w:rsid w:val="00A431D7"/>
    <w:rsid w:val="00A50E3A"/>
    <w:rsid w:val="00A51CEC"/>
    <w:rsid w:val="00A6048F"/>
    <w:rsid w:val="00A7509E"/>
    <w:rsid w:val="00A76B2C"/>
    <w:rsid w:val="00A80F10"/>
    <w:rsid w:val="00A82D5D"/>
    <w:rsid w:val="00A87CFA"/>
    <w:rsid w:val="00AA7AC6"/>
    <w:rsid w:val="00AB0EAC"/>
    <w:rsid w:val="00AB3C74"/>
    <w:rsid w:val="00AC37C9"/>
    <w:rsid w:val="00AC48AC"/>
    <w:rsid w:val="00AC6AC3"/>
    <w:rsid w:val="00AD200E"/>
    <w:rsid w:val="00AD5F10"/>
    <w:rsid w:val="00B0762E"/>
    <w:rsid w:val="00B2423A"/>
    <w:rsid w:val="00B30D8D"/>
    <w:rsid w:val="00B33E9A"/>
    <w:rsid w:val="00B353AB"/>
    <w:rsid w:val="00B37F60"/>
    <w:rsid w:val="00B41548"/>
    <w:rsid w:val="00B519E0"/>
    <w:rsid w:val="00B561F9"/>
    <w:rsid w:val="00B6102B"/>
    <w:rsid w:val="00B612C9"/>
    <w:rsid w:val="00B6157A"/>
    <w:rsid w:val="00B61A27"/>
    <w:rsid w:val="00B63926"/>
    <w:rsid w:val="00B85B77"/>
    <w:rsid w:val="00B87D92"/>
    <w:rsid w:val="00B9163D"/>
    <w:rsid w:val="00BA29AA"/>
    <w:rsid w:val="00BB5A2A"/>
    <w:rsid w:val="00BC04F9"/>
    <w:rsid w:val="00BC4703"/>
    <w:rsid w:val="00BC6E9C"/>
    <w:rsid w:val="00BC7E1F"/>
    <w:rsid w:val="00BD4034"/>
    <w:rsid w:val="00BE5AF9"/>
    <w:rsid w:val="00BF35AB"/>
    <w:rsid w:val="00BF5E3F"/>
    <w:rsid w:val="00BF7ACB"/>
    <w:rsid w:val="00C0227C"/>
    <w:rsid w:val="00C063AA"/>
    <w:rsid w:val="00C26148"/>
    <w:rsid w:val="00C3756F"/>
    <w:rsid w:val="00C41194"/>
    <w:rsid w:val="00C4585E"/>
    <w:rsid w:val="00C461AD"/>
    <w:rsid w:val="00C47DA6"/>
    <w:rsid w:val="00C50944"/>
    <w:rsid w:val="00C52573"/>
    <w:rsid w:val="00C61949"/>
    <w:rsid w:val="00C6231F"/>
    <w:rsid w:val="00C71939"/>
    <w:rsid w:val="00C723FE"/>
    <w:rsid w:val="00C82762"/>
    <w:rsid w:val="00C9010E"/>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1564"/>
    <w:rsid w:val="00D94626"/>
    <w:rsid w:val="00D96ED7"/>
    <w:rsid w:val="00DA3E25"/>
    <w:rsid w:val="00DA6F68"/>
    <w:rsid w:val="00DC1DD2"/>
    <w:rsid w:val="00DC2D05"/>
    <w:rsid w:val="00DC7AE6"/>
    <w:rsid w:val="00DE1045"/>
    <w:rsid w:val="00DE233C"/>
    <w:rsid w:val="00DE4636"/>
    <w:rsid w:val="00DE787B"/>
    <w:rsid w:val="00DF0073"/>
    <w:rsid w:val="00DF6212"/>
    <w:rsid w:val="00E040FD"/>
    <w:rsid w:val="00E066C4"/>
    <w:rsid w:val="00E11BD3"/>
    <w:rsid w:val="00E161FB"/>
    <w:rsid w:val="00E20597"/>
    <w:rsid w:val="00E238C2"/>
    <w:rsid w:val="00E371B8"/>
    <w:rsid w:val="00E42417"/>
    <w:rsid w:val="00E43571"/>
    <w:rsid w:val="00E61438"/>
    <w:rsid w:val="00E61656"/>
    <w:rsid w:val="00E6419C"/>
    <w:rsid w:val="00E70BD1"/>
    <w:rsid w:val="00E82ED2"/>
    <w:rsid w:val="00E85240"/>
    <w:rsid w:val="00EA464E"/>
    <w:rsid w:val="00EB211A"/>
    <w:rsid w:val="00EB241F"/>
    <w:rsid w:val="00ED527A"/>
    <w:rsid w:val="00EE00E5"/>
    <w:rsid w:val="00EE28BC"/>
    <w:rsid w:val="00EE56A6"/>
    <w:rsid w:val="00EE7B7D"/>
    <w:rsid w:val="00EE7C2B"/>
    <w:rsid w:val="00EF37D5"/>
    <w:rsid w:val="00EF7FEE"/>
    <w:rsid w:val="00F006CF"/>
    <w:rsid w:val="00F14236"/>
    <w:rsid w:val="00F2300D"/>
    <w:rsid w:val="00F24479"/>
    <w:rsid w:val="00F3238C"/>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4</cp:revision>
  <cp:lastPrinted>2018-03-29T12:23:00Z</cp:lastPrinted>
  <dcterms:created xsi:type="dcterms:W3CDTF">2018-04-07T06:55:00Z</dcterms:created>
  <dcterms:modified xsi:type="dcterms:W3CDTF">2018-04-12T19:09:00Z</dcterms:modified>
</cp:coreProperties>
</file>