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EA" w:rsidRDefault="00EF35EA" w:rsidP="00703EE1">
      <w:pPr>
        <w:jc w:val="both"/>
        <w:rPr>
          <w:sz w:val="20"/>
          <w:szCs w:val="20"/>
        </w:rPr>
      </w:pPr>
      <w:bookmarkStart w:id="0" w:name="_GoBack"/>
      <w:bookmarkEnd w:id="0"/>
    </w:p>
    <w:p w:rsidR="00EF35EA" w:rsidRDefault="00EF35EA" w:rsidP="00703EE1">
      <w:pPr>
        <w:jc w:val="both"/>
        <w:rPr>
          <w:sz w:val="20"/>
          <w:szCs w:val="20"/>
        </w:rPr>
      </w:pPr>
    </w:p>
    <w:p w:rsidR="008960B2" w:rsidRDefault="008960B2" w:rsidP="00703EE1">
      <w:pPr>
        <w:jc w:val="both"/>
        <w:rPr>
          <w:lang w:val="en-ZA"/>
        </w:rPr>
      </w:pPr>
    </w:p>
    <w:p w:rsidR="001C1314" w:rsidRDefault="001C1314" w:rsidP="00703EE1">
      <w:pPr>
        <w:jc w:val="both"/>
        <w:rPr>
          <w:lang w:val="en-ZA"/>
        </w:rPr>
      </w:pPr>
    </w:p>
    <w:p w:rsidR="008960B2" w:rsidRDefault="008960B2" w:rsidP="00703EE1">
      <w:pPr>
        <w:jc w:val="both"/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703EE1">
      <w:pPr>
        <w:jc w:val="both"/>
        <w:rPr>
          <w:lang w:val="en-ZA"/>
        </w:rPr>
      </w:pPr>
    </w:p>
    <w:p w:rsidR="008960B2" w:rsidRDefault="008960B2" w:rsidP="00703EE1">
      <w:pPr>
        <w:jc w:val="both"/>
        <w:rPr>
          <w:lang w:val="en-ZA"/>
        </w:rPr>
      </w:pPr>
    </w:p>
    <w:p w:rsidR="008960B2" w:rsidRDefault="008960B2" w:rsidP="00703EE1">
      <w:pPr>
        <w:jc w:val="both"/>
        <w:rPr>
          <w:lang w:val="en-ZA"/>
        </w:rPr>
      </w:pPr>
    </w:p>
    <w:p w:rsidR="008960B2" w:rsidRDefault="008960B2" w:rsidP="00703EE1">
      <w:pPr>
        <w:jc w:val="both"/>
        <w:rPr>
          <w:lang w:val="en-ZA"/>
        </w:rPr>
      </w:pPr>
    </w:p>
    <w:p w:rsidR="008960B2" w:rsidRDefault="008960B2" w:rsidP="00703EE1">
      <w:pPr>
        <w:jc w:val="both"/>
        <w:rPr>
          <w:lang w:val="en-ZA"/>
        </w:rPr>
      </w:pPr>
    </w:p>
    <w:p w:rsidR="008960B2" w:rsidRDefault="008960B2" w:rsidP="00703EE1">
      <w:pPr>
        <w:pStyle w:val="BodyText"/>
        <w:spacing w:after="0"/>
        <w:jc w:val="both"/>
        <w:outlineLvl w:val="0"/>
        <w:rPr>
          <w:rFonts w:ascii="Arial" w:hAnsi="Arial" w:cs="Arial"/>
          <w:b/>
          <w:bCs/>
        </w:rPr>
      </w:pPr>
    </w:p>
    <w:p w:rsidR="008960B2" w:rsidRDefault="008960B2" w:rsidP="00703EE1">
      <w:pPr>
        <w:jc w:val="both"/>
      </w:pPr>
    </w:p>
    <w:p w:rsidR="008960B2" w:rsidRDefault="008960B2" w:rsidP="00703EE1">
      <w:pPr>
        <w:pStyle w:val="NoSpacing"/>
        <w:jc w:val="both"/>
        <w:rPr>
          <w:rFonts w:ascii="Arial" w:hAnsi="Arial" w:cs="Arial"/>
          <w:b/>
          <w:color w:val="4F6228"/>
          <w:sz w:val="16"/>
          <w:szCs w:val="16"/>
        </w:rPr>
      </w:pPr>
    </w:p>
    <w:p w:rsidR="001C1314" w:rsidRPr="00BF56FC" w:rsidRDefault="001C1314" w:rsidP="00703EE1">
      <w:pPr>
        <w:pStyle w:val="NoSpacing"/>
        <w:jc w:val="both"/>
        <w:rPr>
          <w:rFonts w:ascii="Arial" w:hAnsi="Arial" w:cs="Arial"/>
          <w:b/>
          <w:color w:val="4F6228"/>
          <w:sz w:val="16"/>
          <w:szCs w:val="16"/>
        </w:rPr>
      </w:pPr>
    </w:p>
    <w:p w:rsidR="008960B2" w:rsidRPr="00BF56FC" w:rsidRDefault="008960B2" w:rsidP="00627CD5">
      <w:pPr>
        <w:ind w:left="2160" w:firstLine="720"/>
        <w:jc w:val="both"/>
        <w:rPr>
          <w:rFonts w:ascii="Arial" w:hAnsi="Arial" w:cs="Arial"/>
          <w:b/>
          <w:sz w:val="22"/>
          <w:szCs w:val="22"/>
        </w:rPr>
      </w:pPr>
      <w:r w:rsidRPr="00BF56FC">
        <w:rPr>
          <w:rFonts w:ascii="Arial" w:hAnsi="Arial" w:cs="Arial"/>
          <w:b/>
          <w:sz w:val="22"/>
          <w:szCs w:val="22"/>
        </w:rPr>
        <w:t>DEPARTMENT: PUBLIC ENTERPRISES</w:t>
      </w:r>
    </w:p>
    <w:p w:rsidR="008960B2" w:rsidRPr="00BF56FC" w:rsidRDefault="008960B2" w:rsidP="00627CD5">
      <w:pPr>
        <w:spacing w:line="360" w:lineRule="auto"/>
        <w:ind w:left="2880" w:firstLine="720"/>
        <w:jc w:val="both"/>
        <w:rPr>
          <w:rFonts w:ascii="Arial" w:hAnsi="Arial" w:cs="Arial"/>
          <w:b/>
          <w:sz w:val="22"/>
          <w:szCs w:val="22"/>
        </w:rPr>
      </w:pPr>
      <w:r w:rsidRPr="00BF56FC">
        <w:rPr>
          <w:rFonts w:ascii="Arial" w:hAnsi="Arial" w:cs="Arial"/>
          <w:b/>
          <w:sz w:val="22"/>
          <w:szCs w:val="22"/>
        </w:rPr>
        <w:t>REPUBLIC OF SOUTH AFRICA</w:t>
      </w:r>
    </w:p>
    <w:p w:rsidR="008960B2" w:rsidRPr="00BF56FC" w:rsidRDefault="008960B2" w:rsidP="00671802">
      <w:pPr>
        <w:ind w:left="3600"/>
        <w:rPr>
          <w:rFonts w:ascii="Arial" w:hAnsi="Arial" w:cs="Arial"/>
          <w:b/>
          <w:bCs/>
          <w:sz w:val="22"/>
          <w:szCs w:val="22"/>
        </w:rPr>
      </w:pPr>
      <w:r w:rsidRPr="00BF56FC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8960B2" w:rsidRPr="00BF56FC" w:rsidRDefault="008960B2" w:rsidP="00671802">
      <w:pPr>
        <w:ind w:left="284"/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 w:rsidRPr="00BF56FC">
        <w:rPr>
          <w:rFonts w:ascii="Arial" w:hAnsi="Arial" w:cs="Arial"/>
          <w:b/>
          <w:bCs/>
          <w:sz w:val="22"/>
          <w:szCs w:val="22"/>
          <w:lang w:val="en-ZA"/>
        </w:rPr>
        <w:t xml:space="preserve">QUESTION FOR </w:t>
      </w:r>
      <w:r w:rsidR="00627CD5" w:rsidRPr="00BF56FC">
        <w:rPr>
          <w:rFonts w:ascii="Arial" w:hAnsi="Arial" w:cs="Arial"/>
          <w:b/>
          <w:bCs/>
          <w:sz w:val="22"/>
          <w:szCs w:val="22"/>
          <w:lang w:val="en-ZA"/>
        </w:rPr>
        <w:t xml:space="preserve">WRITTEN </w:t>
      </w:r>
      <w:r w:rsidRPr="00BF56FC">
        <w:rPr>
          <w:rFonts w:ascii="Arial" w:hAnsi="Arial" w:cs="Arial"/>
          <w:b/>
          <w:bCs/>
          <w:sz w:val="22"/>
          <w:szCs w:val="22"/>
          <w:lang w:val="en-ZA"/>
        </w:rPr>
        <w:t>REPLY</w:t>
      </w:r>
    </w:p>
    <w:p w:rsidR="006512FA" w:rsidRPr="00BF56FC" w:rsidRDefault="008960B2" w:rsidP="00671802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BF56FC">
        <w:rPr>
          <w:rFonts w:ascii="Arial" w:hAnsi="Arial" w:cs="Arial"/>
          <w:b/>
          <w:bCs/>
          <w:sz w:val="22"/>
          <w:szCs w:val="22"/>
          <w:lang w:val="en-ZA"/>
        </w:rPr>
        <w:t>QUESTION NO.:</w:t>
      </w:r>
      <w:r w:rsidRPr="00BF56FC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8C3840" w:rsidRPr="00BF56FC">
        <w:rPr>
          <w:rFonts w:ascii="Arial" w:hAnsi="Arial" w:cs="Arial"/>
          <w:b/>
          <w:bCs/>
          <w:sz w:val="22"/>
          <w:szCs w:val="22"/>
          <w:lang w:val="en-ZA"/>
        </w:rPr>
        <w:t>PQ</w:t>
      </w:r>
      <w:r w:rsidR="00E8573B" w:rsidRPr="00BF56FC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="00CD6E35">
        <w:rPr>
          <w:rFonts w:ascii="Arial" w:hAnsi="Arial" w:cs="Arial"/>
          <w:b/>
          <w:bCs/>
          <w:sz w:val="22"/>
          <w:szCs w:val="22"/>
          <w:lang w:val="en-ZA"/>
        </w:rPr>
        <w:t>704</w:t>
      </w:r>
    </w:p>
    <w:p w:rsidR="008960B2" w:rsidRPr="00BF56FC" w:rsidRDefault="008960B2" w:rsidP="00703EE1">
      <w:pPr>
        <w:ind w:left="284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3042F7" w:rsidRPr="00BF56FC" w:rsidRDefault="00D9497D" w:rsidP="00703EE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D9497D">
        <w:rPr>
          <w:rFonts w:ascii="Arial" w:hAnsi="Arial" w:cs="Arial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">
            <v:imagedata r:id="rId9" o:title=""/>
          </v:shape>
        </w:pict>
      </w:r>
      <w:r w:rsidR="003042F7" w:rsidRPr="00BF56FC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BF56FC">
        <w:rPr>
          <w:rFonts w:ascii="Arial" w:hAnsi="Arial" w:cs="Arial"/>
          <w:b/>
          <w:sz w:val="22"/>
          <w:szCs w:val="22"/>
        </w:rPr>
        <w:t>:</w:t>
      </w:r>
      <w:r w:rsidR="003478BD" w:rsidRPr="00BF56FC">
        <w:rPr>
          <w:rFonts w:ascii="Arial" w:hAnsi="Arial" w:cs="Arial"/>
          <w:b/>
          <w:sz w:val="22"/>
          <w:szCs w:val="22"/>
        </w:rPr>
        <w:t xml:space="preserve"> </w:t>
      </w:r>
    </w:p>
    <w:p w:rsidR="00D261F6" w:rsidRPr="00671802" w:rsidRDefault="00D261F6" w:rsidP="00D261F6">
      <w:pPr>
        <w:spacing w:before="100" w:beforeAutospacing="1" w:after="100" w:afterAutospacing="1"/>
        <w:ind w:left="720" w:hanging="450"/>
        <w:jc w:val="both"/>
        <w:outlineLvl w:val="0"/>
        <w:rPr>
          <w:rFonts w:ascii="Arial" w:eastAsia="Calibri" w:hAnsi="Arial" w:cs="Arial"/>
          <w:b/>
          <w:bCs/>
          <w:lang w:val="en-ZA"/>
        </w:rPr>
      </w:pPr>
      <w:r w:rsidRPr="00671802">
        <w:rPr>
          <w:rFonts w:ascii="Arial" w:eastAsia="Calibri" w:hAnsi="Arial" w:cs="Arial"/>
          <w:b/>
          <w:bCs/>
          <w:lang w:val="en-ZA"/>
        </w:rPr>
        <w:t>704.</w:t>
      </w:r>
      <w:r w:rsidR="00671802" w:rsidRPr="00671802">
        <w:rPr>
          <w:rFonts w:ascii="Arial" w:eastAsia="Calibri" w:hAnsi="Arial" w:cs="Arial"/>
          <w:b/>
          <w:bCs/>
          <w:lang w:val="en-ZA"/>
        </w:rPr>
        <w:tab/>
        <w:t xml:space="preserve"> Ms</w:t>
      </w:r>
      <w:r w:rsidRPr="00671802">
        <w:rPr>
          <w:rFonts w:ascii="Arial" w:eastAsia="Calibri" w:hAnsi="Arial" w:cs="Arial"/>
          <w:b/>
          <w:bCs/>
          <w:lang w:val="en-ZA"/>
        </w:rPr>
        <w:t xml:space="preserve"> J </w:t>
      </w:r>
      <w:proofErr w:type="spellStart"/>
      <w:r w:rsidRPr="00671802">
        <w:rPr>
          <w:rFonts w:ascii="Arial" w:eastAsia="Calibri" w:hAnsi="Arial" w:cs="Arial"/>
          <w:b/>
          <w:bCs/>
          <w:lang w:val="en-ZA"/>
        </w:rPr>
        <w:t>Tshabalala</w:t>
      </w:r>
      <w:proofErr w:type="spellEnd"/>
      <w:r w:rsidRPr="00671802">
        <w:rPr>
          <w:rFonts w:ascii="Arial" w:eastAsia="Calibri" w:hAnsi="Arial" w:cs="Arial"/>
          <w:b/>
          <w:bCs/>
          <w:lang w:val="en-ZA"/>
        </w:rPr>
        <w:t xml:space="preserve"> (ANC) to ask the Minister of Public Enterprises</w:t>
      </w:r>
      <w:r w:rsidR="00D9497D" w:rsidRPr="00671802">
        <w:rPr>
          <w:rFonts w:ascii="Arial" w:eastAsia="Calibri" w:hAnsi="Arial" w:cs="Arial"/>
          <w:b/>
          <w:bCs/>
          <w:lang w:val="en-ZA"/>
        </w:rPr>
        <w:fldChar w:fldCharType="begin"/>
      </w:r>
      <w:r w:rsidRPr="00671802">
        <w:rPr>
          <w:rFonts w:ascii="Arial" w:eastAsia="Calibri" w:hAnsi="Arial" w:cs="Arial"/>
          <w:lang w:val="en-ZA"/>
        </w:rPr>
        <w:instrText xml:space="preserve"> XE "</w:instrText>
      </w:r>
      <w:r w:rsidRPr="00671802">
        <w:rPr>
          <w:rFonts w:ascii="Arial" w:eastAsia="Calibri" w:hAnsi="Arial" w:cs="Arial"/>
          <w:b/>
          <w:lang w:val="en-ZA"/>
        </w:rPr>
        <w:instrText>Public Enterprises</w:instrText>
      </w:r>
      <w:r w:rsidRPr="00671802">
        <w:rPr>
          <w:rFonts w:ascii="Arial" w:eastAsia="Calibri" w:hAnsi="Arial" w:cs="Arial"/>
          <w:lang w:val="en-ZA"/>
        </w:rPr>
        <w:instrText xml:space="preserve">" </w:instrText>
      </w:r>
      <w:r w:rsidR="00D9497D" w:rsidRPr="00671802">
        <w:rPr>
          <w:rFonts w:ascii="Arial" w:eastAsia="Calibri" w:hAnsi="Arial" w:cs="Arial"/>
          <w:b/>
          <w:bCs/>
          <w:lang w:val="en-ZA"/>
        </w:rPr>
        <w:fldChar w:fldCharType="end"/>
      </w:r>
      <w:r w:rsidRPr="00671802">
        <w:rPr>
          <w:rFonts w:ascii="Arial" w:eastAsia="Calibri" w:hAnsi="Arial" w:cs="Arial"/>
          <w:b/>
          <w:bCs/>
          <w:lang w:val="en-ZA"/>
        </w:rPr>
        <w:t>:</w:t>
      </w:r>
    </w:p>
    <w:p w:rsidR="00D261F6" w:rsidRPr="00D261F6" w:rsidRDefault="00D261F6" w:rsidP="00D261F6">
      <w:pPr>
        <w:spacing w:before="100" w:beforeAutospacing="1" w:after="100" w:afterAutospacing="1" w:line="360" w:lineRule="auto"/>
        <w:ind w:left="1260" w:hanging="450"/>
        <w:jc w:val="both"/>
        <w:outlineLvl w:val="0"/>
        <w:rPr>
          <w:rFonts w:ascii="Calibri" w:eastAsia="Calibri" w:hAnsi="Calibri" w:cs="Calibri"/>
          <w:lang w:val="en-GB"/>
        </w:rPr>
      </w:pPr>
      <w:r w:rsidRPr="00D261F6">
        <w:rPr>
          <w:rFonts w:ascii="Arial" w:eastAsia="Calibri" w:hAnsi="Arial" w:cs="Arial"/>
          <w:lang w:val="en-GB"/>
        </w:rPr>
        <w:t>(1)</w:t>
      </w:r>
      <w:r w:rsidRPr="00D261F6">
        <w:rPr>
          <w:rFonts w:ascii="Calibri" w:eastAsia="Calibri" w:hAnsi="Calibri" w:cs="Calibri"/>
          <w:lang w:val="en-GB"/>
        </w:rPr>
        <w:tab/>
      </w:r>
      <w:r w:rsidRPr="00D261F6">
        <w:rPr>
          <w:rFonts w:ascii="Arial" w:eastAsia="Calibri" w:hAnsi="Arial" w:cs="Arial"/>
          <w:lang w:val="en-GB"/>
        </w:rPr>
        <w:t xml:space="preserve">What are his department’s current initiatives that are intended to address the instability of community </w:t>
      </w:r>
      <w:r w:rsidRPr="00D261F6">
        <w:rPr>
          <w:rFonts w:ascii="Arial" w:eastAsia="Calibri" w:hAnsi="Arial" w:cs="Arial"/>
          <w:lang w:val="en-ZA"/>
        </w:rPr>
        <w:t>structures</w:t>
      </w:r>
      <w:r w:rsidRPr="00D261F6">
        <w:rPr>
          <w:rFonts w:ascii="Arial" w:eastAsia="Calibri" w:hAnsi="Arial" w:cs="Arial"/>
          <w:lang w:val="en-GB"/>
        </w:rPr>
        <w:t xml:space="preserve"> in </w:t>
      </w:r>
      <w:proofErr w:type="spellStart"/>
      <w:r w:rsidRPr="00D261F6">
        <w:rPr>
          <w:rFonts w:ascii="Arial" w:eastAsia="Calibri" w:hAnsi="Arial" w:cs="Arial"/>
          <w:lang w:val="en-GB"/>
        </w:rPr>
        <w:t>Richtersveld</w:t>
      </w:r>
      <w:proofErr w:type="spellEnd"/>
      <w:r w:rsidRPr="00D261F6">
        <w:rPr>
          <w:rFonts w:ascii="Arial" w:eastAsia="Calibri" w:hAnsi="Arial" w:cs="Arial"/>
          <w:lang w:val="en-GB"/>
        </w:rPr>
        <w:t xml:space="preserve"> that impacts negatively on the operations and effectiveness of </w:t>
      </w:r>
      <w:proofErr w:type="spellStart"/>
      <w:r w:rsidRPr="00D261F6">
        <w:rPr>
          <w:rFonts w:ascii="Arial" w:eastAsia="Calibri" w:hAnsi="Arial" w:cs="Arial"/>
          <w:lang w:val="en-GB"/>
        </w:rPr>
        <w:t>Alexkor</w:t>
      </w:r>
      <w:proofErr w:type="spellEnd"/>
      <w:r w:rsidRPr="00D261F6">
        <w:rPr>
          <w:rFonts w:ascii="Arial" w:eastAsia="Calibri" w:hAnsi="Arial" w:cs="Arial"/>
          <w:lang w:val="en-GB"/>
        </w:rPr>
        <w:t>;</w:t>
      </w:r>
    </w:p>
    <w:p w:rsidR="00D261F6" w:rsidRPr="00D261F6" w:rsidRDefault="00D261F6" w:rsidP="00D261F6">
      <w:pPr>
        <w:spacing w:before="100" w:beforeAutospacing="1" w:after="100" w:afterAutospacing="1" w:line="360" w:lineRule="auto"/>
        <w:ind w:left="1260" w:hanging="450"/>
        <w:jc w:val="both"/>
        <w:outlineLvl w:val="0"/>
        <w:rPr>
          <w:rFonts w:ascii="Calibri" w:eastAsia="Calibri" w:hAnsi="Calibri" w:cs="Calibri"/>
          <w:lang w:val="en-GB"/>
        </w:rPr>
      </w:pPr>
      <w:r w:rsidRPr="00D261F6">
        <w:rPr>
          <w:rFonts w:ascii="Arial" w:eastAsia="Calibri" w:hAnsi="Arial" w:cs="Arial"/>
          <w:lang w:val="en-GB"/>
        </w:rPr>
        <w:t>(2)</w:t>
      </w:r>
      <w:r w:rsidRPr="00D261F6">
        <w:rPr>
          <w:rFonts w:ascii="Calibri" w:eastAsia="Calibri" w:hAnsi="Calibri" w:cs="Calibri"/>
          <w:lang w:val="en-GB"/>
        </w:rPr>
        <w:tab/>
      </w:r>
      <w:r w:rsidRPr="00D261F6">
        <w:rPr>
          <w:rFonts w:ascii="Arial" w:eastAsia="Calibri" w:hAnsi="Arial" w:cs="Arial"/>
          <w:lang w:val="en-GB"/>
        </w:rPr>
        <w:t xml:space="preserve">whether, besides the mining strategy that seeks to address the lower diamond production that impacts negatively on </w:t>
      </w:r>
      <w:proofErr w:type="spellStart"/>
      <w:r w:rsidRPr="00D261F6">
        <w:rPr>
          <w:rFonts w:ascii="Arial" w:eastAsia="Calibri" w:hAnsi="Arial" w:cs="Arial"/>
          <w:lang w:val="en-GB"/>
        </w:rPr>
        <w:t>Alexkor’s</w:t>
      </w:r>
      <w:proofErr w:type="spellEnd"/>
      <w:r w:rsidRPr="00D261F6">
        <w:rPr>
          <w:rFonts w:ascii="Arial" w:eastAsia="Calibri" w:hAnsi="Arial" w:cs="Arial"/>
          <w:lang w:val="en-GB"/>
        </w:rPr>
        <w:t xml:space="preserve"> balance sheet, there are any plans to diversify </w:t>
      </w:r>
      <w:proofErr w:type="spellStart"/>
      <w:r w:rsidRPr="00D261F6">
        <w:rPr>
          <w:rFonts w:ascii="Arial" w:eastAsia="Calibri" w:hAnsi="Arial" w:cs="Arial"/>
          <w:lang w:val="en-GB"/>
        </w:rPr>
        <w:t>Alexkor</w:t>
      </w:r>
      <w:proofErr w:type="spellEnd"/>
      <w:r w:rsidRPr="00D261F6">
        <w:rPr>
          <w:rFonts w:ascii="Arial" w:eastAsia="Calibri" w:hAnsi="Arial" w:cs="Arial"/>
          <w:lang w:val="en-GB"/>
        </w:rPr>
        <w:t xml:space="preserve"> given the diamond price volatility; if not, why not; if so, what are the further, relevant details?</w:t>
      </w:r>
      <w:r w:rsidRPr="00D261F6">
        <w:rPr>
          <w:rFonts w:ascii="Calibri" w:eastAsia="Calibri" w:hAnsi="Calibri" w:cs="Calibri"/>
          <w:lang w:val="en-GB"/>
        </w:rPr>
        <w:tab/>
      </w:r>
      <w:r w:rsidRPr="00D261F6">
        <w:rPr>
          <w:rFonts w:ascii="Calibri" w:eastAsia="Calibri" w:hAnsi="Calibri" w:cs="Calibri"/>
          <w:lang w:val="en-GB"/>
        </w:rPr>
        <w:tab/>
      </w:r>
      <w:r>
        <w:rPr>
          <w:rFonts w:ascii="Calibri" w:eastAsia="Calibri" w:hAnsi="Calibri" w:cs="Calibri"/>
          <w:lang w:val="en-GB"/>
        </w:rPr>
        <w:t xml:space="preserve">                      </w:t>
      </w:r>
      <w:r w:rsidRPr="00D261F6">
        <w:rPr>
          <w:rFonts w:ascii="Arial" w:eastAsia="Calibri" w:hAnsi="Arial" w:cs="Arial"/>
          <w:b/>
          <w:bCs/>
          <w:lang w:val="en-GB"/>
        </w:rPr>
        <w:t xml:space="preserve"> NW842E</w:t>
      </w:r>
      <w:r w:rsidRPr="00D261F6">
        <w:rPr>
          <w:rFonts w:ascii="Calibri" w:eastAsia="Calibri" w:hAnsi="Calibri" w:cs="Calibri"/>
          <w:lang w:val="en-GB"/>
        </w:rPr>
        <w:tab/>
      </w:r>
      <w:r>
        <w:rPr>
          <w:rFonts w:ascii="Calibri" w:eastAsia="Calibri" w:hAnsi="Calibri" w:cs="Calibri"/>
          <w:lang w:val="en-GB"/>
        </w:rPr>
        <w:t xml:space="preserve">                                 </w:t>
      </w:r>
      <w:r w:rsidRPr="00D261F6">
        <w:rPr>
          <w:rFonts w:ascii="Calibri" w:eastAsia="Calibri" w:hAnsi="Calibri" w:cs="Calibri"/>
          <w:b/>
          <w:bCs/>
          <w:lang w:val="en-GB"/>
        </w:rPr>
        <w:t xml:space="preserve"> </w:t>
      </w:r>
    </w:p>
    <w:p w:rsidR="00391365" w:rsidRDefault="00391365" w:rsidP="00671802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b/>
          <w:bCs/>
          <w:u w:val="single"/>
        </w:rPr>
      </w:pPr>
      <w:r w:rsidRPr="00671802">
        <w:rPr>
          <w:rFonts w:ascii="Arial" w:hAnsi="Arial" w:cs="Arial"/>
          <w:b/>
          <w:bCs/>
          <w:u w:val="single"/>
        </w:rPr>
        <w:t>REPLY:</w:t>
      </w:r>
    </w:p>
    <w:p w:rsidR="00671802" w:rsidRPr="00671802" w:rsidRDefault="00671802" w:rsidP="00671802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b/>
          <w:bCs/>
          <w:u w:val="single"/>
        </w:rPr>
      </w:pPr>
    </w:p>
    <w:p w:rsidR="007F2C97" w:rsidRDefault="00C80F4B" w:rsidP="00C80F4B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 xml:space="preserve"> The task of normalising the functioning of </w:t>
      </w:r>
      <w:proofErr w:type="spellStart"/>
      <w:r>
        <w:rPr>
          <w:rFonts w:ascii="Arial" w:hAnsi="Arial" w:cs="Arial"/>
          <w:lang w:eastAsia="en-ZA"/>
        </w:rPr>
        <w:t>Richtersveld</w:t>
      </w:r>
      <w:proofErr w:type="spellEnd"/>
      <w:r>
        <w:rPr>
          <w:rFonts w:ascii="Arial" w:hAnsi="Arial" w:cs="Arial"/>
          <w:lang w:eastAsia="en-ZA"/>
        </w:rPr>
        <w:t xml:space="preserve"> community structures is that of </w:t>
      </w:r>
      <w:proofErr w:type="gramStart"/>
      <w:r>
        <w:rPr>
          <w:rFonts w:ascii="Arial" w:hAnsi="Arial" w:cs="Arial"/>
          <w:lang w:eastAsia="en-ZA"/>
        </w:rPr>
        <w:t>the of</w:t>
      </w:r>
      <w:proofErr w:type="gramEnd"/>
      <w:r>
        <w:rPr>
          <w:rFonts w:ascii="Arial" w:hAnsi="Arial" w:cs="Arial"/>
          <w:lang w:eastAsia="en-ZA"/>
        </w:rPr>
        <w:t xml:space="preserve"> the Department of Agriculture, Land Reform and Rural Development </w:t>
      </w:r>
      <w:r w:rsidR="00922CBA">
        <w:rPr>
          <w:rFonts w:ascii="Arial" w:hAnsi="Arial" w:cs="Arial"/>
          <w:lang w:eastAsia="en-ZA"/>
        </w:rPr>
        <w:t>(DALRRD)</w:t>
      </w:r>
      <w:r>
        <w:rPr>
          <w:rFonts w:ascii="Arial" w:hAnsi="Arial" w:cs="Arial"/>
          <w:lang w:eastAsia="en-ZA"/>
        </w:rPr>
        <w:t>. This question is therefore best directed to the Minister of DALRRD.</w:t>
      </w:r>
    </w:p>
    <w:p w:rsidR="00A202DA" w:rsidRDefault="00A202DA" w:rsidP="00A202DA">
      <w:pPr>
        <w:pStyle w:val="ListParagraph"/>
        <w:spacing w:line="360" w:lineRule="auto"/>
        <w:ind w:left="1160"/>
        <w:jc w:val="both"/>
        <w:rPr>
          <w:rFonts w:ascii="Arial" w:hAnsi="Arial" w:cs="Arial"/>
          <w:lang w:eastAsia="en-ZA"/>
        </w:rPr>
      </w:pPr>
    </w:p>
    <w:p w:rsidR="00C80F4B" w:rsidRDefault="00C80F4B" w:rsidP="00C80F4B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 xml:space="preserve">The </w:t>
      </w:r>
      <w:proofErr w:type="spellStart"/>
      <w:r>
        <w:rPr>
          <w:rFonts w:ascii="Arial" w:hAnsi="Arial" w:cs="Arial"/>
          <w:lang w:eastAsia="en-ZA"/>
        </w:rPr>
        <w:t>Richtersveld</w:t>
      </w:r>
      <w:proofErr w:type="spellEnd"/>
      <w:r>
        <w:rPr>
          <w:rFonts w:ascii="Arial" w:hAnsi="Arial" w:cs="Arial"/>
          <w:lang w:eastAsia="en-ZA"/>
        </w:rPr>
        <w:t xml:space="preserve"> region has seen continued decline in the diamond industry </w:t>
      </w:r>
      <w:r w:rsidR="00A202DA">
        <w:rPr>
          <w:rFonts w:ascii="Arial" w:hAnsi="Arial" w:cs="Arial"/>
          <w:lang w:eastAsia="en-ZA"/>
        </w:rPr>
        <w:t xml:space="preserve">in the area. De Beers West Coast and </w:t>
      </w:r>
      <w:proofErr w:type="spellStart"/>
      <w:r w:rsidR="00A202DA">
        <w:rPr>
          <w:rFonts w:ascii="Arial" w:hAnsi="Arial" w:cs="Arial"/>
          <w:lang w:eastAsia="en-ZA"/>
        </w:rPr>
        <w:t>Trans</w:t>
      </w:r>
      <w:r w:rsidR="00922CBA">
        <w:rPr>
          <w:rFonts w:ascii="Arial" w:hAnsi="Arial" w:cs="Arial"/>
          <w:lang w:eastAsia="en-ZA"/>
        </w:rPr>
        <w:t>h</w:t>
      </w:r>
      <w:r w:rsidR="00A202DA">
        <w:rPr>
          <w:rFonts w:ascii="Arial" w:hAnsi="Arial" w:cs="Arial"/>
          <w:lang w:eastAsia="en-ZA"/>
        </w:rPr>
        <w:t>ex</w:t>
      </w:r>
      <w:proofErr w:type="spellEnd"/>
      <w:r w:rsidR="00A202DA">
        <w:rPr>
          <w:rFonts w:ascii="Arial" w:hAnsi="Arial" w:cs="Arial"/>
          <w:lang w:eastAsia="en-ZA"/>
        </w:rPr>
        <w:t xml:space="preserve"> operations </w:t>
      </w:r>
      <w:r w:rsidR="004240AD">
        <w:rPr>
          <w:rFonts w:ascii="Arial" w:hAnsi="Arial" w:cs="Arial"/>
          <w:lang w:eastAsia="en-ZA"/>
        </w:rPr>
        <w:t>have depleted their resources and closed</w:t>
      </w:r>
      <w:r w:rsidR="00A202DA">
        <w:rPr>
          <w:rFonts w:ascii="Arial" w:hAnsi="Arial" w:cs="Arial"/>
          <w:lang w:eastAsia="en-ZA"/>
        </w:rPr>
        <w:t xml:space="preserve">. </w:t>
      </w:r>
      <w:proofErr w:type="spellStart"/>
      <w:r w:rsidR="00A202DA">
        <w:rPr>
          <w:rFonts w:ascii="Arial" w:hAnsi="Arial" w:cs="Arial"/>
          <w:lang w:eastAsia="en-ZA"/>
        </w:rPr>
        <w:t>Alexkor</w:t>
      </w:r>
      <w:proofErr w:type="spellEnd"/>
      <w:r w:rsidR="00A202DA">
        <w:rPr>
          <w:rFonts w:ascii="Arial" w:hAnsi="Arial" w:cs="Arial"/>
          <w:lang w:eastAsia="en-ZA"/>
        </w:rPr>
        <w:t xml:space="preserve"> on its own cannot be the saviour of the region.</w:t>
      </w:r>
    </w:p>
    <w:p w:rsidR="00A202DA" w:rsidRDefault="00A202DA" w:rsidP="00A202DA">
      <w:pPr>
        <w:pStyle w:val="ListParagraph"/>
        <w:spacing w:line="360" w:lineRule="auto"/>
        <w:ind w:left="1160"/>
        <w:jc w:val="both"/>
        <w:rPr>
          <w:rFonts w:ascii="Arial" w:hAnsi="Arial" w:cs="Arial"/>
          <w:lang w:eastAsia="en-ZA"/>
        </w:rPr>
      </w:pPr>
    </w:p>
    <w:p w:rsidR="00922CBA" w:rsidRDefault="00A202DA" w:rsidP="00A202DA">
      <w:pPr>
        <w:pStyle w:val="ListParagraph"/>
        <w:spacing w:line="360" w:lineRule="auto"/>
        <w:ind w:left="1160"/>
        <w:jc w:val="both"/>
        <w:rPr>
          <w:rFonts w:ascii="Arial" w:hAnsi="Arial" w:cs="Arial"/>
          <w:lang w:eastAsia="en-ZA"/>
        </w:rPr>
      </w:pPr>
      <w:proofErr w:type="spellStart"/>
      <w:r>
        <w:rPr>
          <w:rFonts w:ascii="Arial" w:hAnsi="Arial" w:cs="Arial"/>
          <w:lang w:eastAsia="en-ZA"/>
        </w:rPr>
        <w:t>Alexkor</w:t>
      </w:r>
      <w:proofErr w:type="spellEnd"/>
      <w:r>
        <w:rPr>
          <w:rFonts w:ascii="Arial" w:hAnsi="Arial" w:cs="Arial"/>
          <w:lang w:eastAsia="en-ZA"/>
        </w:rPr>
        <w:t xml:space="preserve"> was established as an alluvial diamond company and that will be its mandate until the diamond resource is deemed unviable or the </w:t>
      </w:r>
      <w:r w:rsidR="00922CBA">
        <w:rPr>
          <w:rFonts w:ascii="Arial" w:hAnsi="Arial" w:cs="Arial"/>
          <w:lang w:eastAsia="en-ZA"/>
        </w:rPr>
        <w:t>S</w:t>
      </w:r>
      <w:r>
        <w:rPr>
          <w:rFonts w:ascii="Arial" w:hAnsi="Arial" w:cs="Arial"/>
          <w:lang w:eastAsia="en-ZA"/>
        </w:rPr>
        <w:t xml:space="preserve">tate exits the business, as was envisaged by the Deed of Settlement with the </w:t>
      </w:r>
      <w:proofErr w:type="spellStart"/>
      <w:r>
        <w:rPr>
          <w:rFonts w:ascii="Arial" w:hAnsi="Arial" w:cs="Arial"/>
          <w:lang w:eastAsia="en-ZA"/>
        </w:rPr>
        <w:t>Richtersveld</w:t>
      </w:r>
      <w:proofErr w:type="spellEnd"/>
      <w:r>
        <w:rPr>
          <w:rFonts w:ascii="Arial" w:hAnsi="Arial" w:cs="Arial"/>
          <w:lang w:eastAsia="en-ZA"/>
        </w:rPr>
        <w:t xml:space="preserve"> Communit</w:t>
      </w:r>
      <w:r w:rsidR="00922CBA">
        <w:rPr>
          <w:rFonts w:ascii="Arial" w:hAnsi="Arial" w:cs="Arial"/>
          <w:lang w:eastAsia="en-ZA"/>
        </w:rPr>
        <w:t>ies</w:t>
      </w:r>
      <w:r w:rsidR="002F2AF2">
        <w:rPr>
          <w:rFonts w:ascii="Arial" w:hAnsi="Arial" w:cs="Arial"/>
          <w:lang w:eastAsia="en-ZA"/>
        </w:rPr>
        <w:t xml:space="preserve"> agreed in 2007. </w:t>
      </w:r>
    </w:p>
    <w:p w:rsidR="00922CBA" w:rsidRDefault="00922CBA" w:rsidP="00A202DA">
      <w:pPr>
        <w:pStyle w:val="ListParagraph"/>
        <w:spacing w:line="360" w:lineRule="auto"/>
        <w:ind w:left="1160"/>
        <w:jc w:val="both"/>
        <w:rPr>
          <w:rFonts w:ascii="Arial" w:hAnsi="Arial" w:cs="Arial"/>
          <w:lang w:eastAsia="en-ZA"/>
        </w:rPr>
      </w:pPr>
    </w:p>
    <w:p w:rsidR="00A202DA" w:rsidRDefault="00922CBA" w:rsidP="00A202DA">
      <w:pPr>
        <w:pStyle w:val="ListParagraph"/>
        <w:spacing w:line="360" w:lineRule="auto"/>
        <w:ind w:left="1160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lastRenderedPageBreak/>
        <w:t xml:space="preserve">An interim board appointed in January 2022 </w:t>
      </w:r>
      <w:r w:rsidR="002F2AF2">
        <w:rPr>
          <w:rFonts w:ascii="Arial" w:hAnsi="Arial" w:cs="Arial"/>
          <w:lang w:eastAsia="en-ZA"/>
        </w:rPr>
        <w:t>has been tasked to ensure in the short term:</w:t>
      </w:r>
    </w:p>
    <w:p w:rsidR="002F2AF2" w:rsidRDefault="002F2AF2" w:rsidP="002F2AF2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Financial Sustainability</w:t>
      </w:r>
    </w:p>
    <w:p w:rsidR="002F2AF2" w:rsidRDefault="002F2AF2" w:rsidP="002F2AF2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Operational Effectiveness; and</w:t>
      </w:r>
    </w:p>
    <w:p w:rsidR="002F2AF2" w:rsidRDefault="002F2AF2" w:rsidP="002F2AF2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Restoration of Governance</w:t>
      </w:r>
    </w:p>
    <w:p w:rsidR="00922CBA" w:rsidRDefault="00922CBA" w:rsidP="00922CBA">
      <w:pPr>
        <w:pStyle w:val="ListParagraph"/>
        <w:spacing w:line="360" w:lineRule="auto"/>
        <w:ind w:left="1880"/>
        <w:jc w:val="both"/>
        <w:rPr>
          <w:rFonts w:ascii="Arial" w:hAnsi="Arial" w:cs="Arial"/>
          <w:lang w:eastAsia="en-ZA"/>
        </w:rPr>
      </w:pPr>
    </w:p>
    <w:p w:rsidR="002F2AF2" w:rsidRDefault="002F2AF2" w:rsidP="002F2AF2">
      <w:pPr>
        <w:spacing w:line="360" w:lineRule="auto"/>
        <w:ind w:left="1170" w:hanging="1260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 xml:space="preserve">                   The economic viability of the </w:t>
      </w:r>
      <w:proofErr w:type="spellStart"/>
      <w:r>
        <w:rPr>
          <w:rFonts w:ascii="Arial" w:hAnsi="Arial" w:cs="Arial"/>
          <w:lang w:eastAsia="en-ZA"/>
        </w:rPr>
        <w:t>Richtersveld</w:t>
      </w:r>
      <w:proofErr w:type="spellEnd"/>
      <w:r>
        <w:rPr>
          <w:rFonts w:ascii="Arial" w:hAnsi="Arial" w:cs="Arial"/>
          <w:lang w:eastAsia="en-ZA"/>
        </w:rPr>
        <w:t xml:space="preserve"> will require all stakeholders including    the communities, the municipalities, provincial and national government to work together in developing an economic development </w:t>
      </w:r>
      <w:r w:rsidR="004240AD">
        <w:rPr>
          <w:rFonts w:ascii="Arial" w:hAnsi="Arial" w:cs="Arial"/>
          <w:lang w:eastAsia="en-ZA"/>
        </w:rPr>
        <w:t xml:space="preserve">plan </w:t>
      </w:r>
      <w:r>
        <w:rPr>
          <w:rFonts w:ascii="Arial" w:hAnsi="Arial" w:cs="Arial"/>
          <w:lang w:eastAsia="en-ZA"/>
        </w:rPr>
        <w:t xml:space="preserve">for the </w:t>
      </w:r>
      <w:r w:rsidR="00922CBA">
        <w:rPr>
          <w:rFonts w:ascii="Arial" w:hAnsi="Arial" w:cs="Arial"/>
          <w:lang w:eastAsia="en-ZA"/>
        </w:rPr>
        <w:t>R</w:t>
      </w:r>
      <w:r>
        <w:rPr>
          <w:rFonts w:ascii="Arial" w:hAnsi="Arial" w:cs="Arial"/>
          <w:lang w:eastAsia="en-ZA"/>
        </w:rPr>
        <w:t xml:space="preserve">egion. Projects like the development of </w:t>
      </w:r>
      <w:proofErr w:type="spellStart"/>
      <w:r>
        <w:rPr>
          <w:rFonts w:ascii="Arial" w:hAnsi="Arial" w:cs="Arial"/>
          <w:lang w:eastAsia="en-ZA"/>
        </w:rPr>
        <w:t>Boegoebaai</w:t>
      </w:r>
      <w:proofErr w:type="spellEnd"/>
      <w:r>
        <w:rPr>
          <w:rFonts w:ascii="Arial" w:hAnsi="Arial" w:cs="Arial"/>
          <w:lang w:eastAsia="en-ZA"/>
        </w:rPr>
        <w:t xml:space="preserve"> Port and the Green Hydrogen </w:t>
      </w:r>
      <w:r w:rsidR="004240AD">
        <w:rPr>
          <w:rFonts w:ascii="Arial" w:hAnsi="Arial" w:cs="Arial"/>
          <w:lang w:eastAsia="en-ZA"/>
        </w:rPr>
        <w:t xml:space="preserve">Special Economic Zone </w:t>
      </w:r>
      <w:r>
        <w:rPr>
          <w:rFonts w:ascii="Arial" w:hAnsi="Arial" w:cs="Arial"/>
          <w:lang w:eastAsia="en-ZA"/>
        </w:rPr>
        <w:t xml:space="preserve">are an example of what is </w:t>
      </w:r>
      <w:r w:rsidR="004240AD">
        <w:rPr>
          <w:rFonts w:ascii="Arial" w:hAnsi="Arial" w:cs="Arial"/>
          <w:lang w:eastAsia="en-ZA"/>
        </w:rPr>
        <w:t>needed to diversify economic activity in the region</w:t>
      </w:r>
      <w:r>
        <w:rPr>
          <w:rFonts w:ascii="Arial" w:hAnsi="Arial" w:cs="Arial"/>
          <w:lang w:eastAsia="en-ZA"/>
        </w:rPr>
        <w:t>.</w:t>
      </w:r>
    </w:p>
    <w:p w:rsidR="002F2AF2" w:rsidRDefault="002F2AF2" w:rsidP="002F2AF2">
      <w:pPr>
        <w:spacing w:line="360" w:lineRule="auto"/>
        <w:ind w:left="1170" w:hanging="1260"/>
        <w:jc w:val="both"/>
        <w:rPr>
          <w:rFonts w:ascii="Arial" w:hAnsi="Arial" w:cs="Arial"/>
          <w:lang w:eastAsia="en-ZA"/>
        </w:rPr>
      </w:pPr>
    </w:p>
    <w:p w:rsidR="002F2AF2" w:rsidRPr="002F2AF2" w:rsidRDefault="002F2AF2" w:rsidP="002F2AF2">
      <w:pPr>
        <w:spacing w:line="360" w:lineRule="auto"/>
        <w:ind w:left="1170" w:hanging="1260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 xml:space="preserve">                   The District Development Model driven by </w:t>
      </w:r>
      <w:r w:rsidR="003661C1">
        <w:rPr>
          <w:rFonts w:ascii="Arial" w:hAnsi="Arial" w:cs="Arial"/>
          <w:lang w:eastAsia="en-ZA"/>
        </w:rPr>
        <w:t xml:space="preserve">the Department of </w:t>
      </w:r>
      <w:r w:rsidR="00883E22">
        <w:rPr>
          <w:rFonts w:ascii="Arial" w:hAnsi="Arial" w:cs="Arial"/>
          <w:lang w:eastAsia="en-ZA"/>
        </w:rPr>
        <w:t xml:space="preserve">Cooperative Governance and Traditional Affairs (COGTA) could be a platform for achieving the objective of mitigating the eventual </w:t>
      </w:r>
      <w:r w:rsidR="004240AD">
        <w:rPr>
          <w:rFonts w:ascii="Arial" w:hAnsi="Arial" w:cs="Arial"/>
          <w:lang w:eastAsia="en-ZA"/>
        </w:rPr>
        <w:t>run out</w:t>
      </w:r>
      <w:r w:rsidR="00883E22">
        <w:rPr>
          <w:rFonts w:ascii="Arial" w:hAnsi="Arial" w:cs="Arial"/>
          <w:lang w:eastAsia="en-ZA"/>
        </w:rPr>
        <w:t xml:space="preserve"> diamond mine operations.</w:t>
      </w:r>
    </w:p>
    <w:p w:rsidR="00A202DA" w:rsidRPr="00C80F4B" w:rsidRDefault="00A202DA" w:rsidP="00A202DA">
      <w:pPr>
        <w:pStyle w:val="ListParagraph"/>
        <w:spacing w:line="360" w:lineRule="auto"/>
        <w:ind w:left="1160"/>
        <w:jc w:val="both"/>
        <w:rPr>
          <w:rFonts w:ascii="Arial" w:hAnsi="Arial" w:cs="Arial"/>
          <w:lang w:eastAsia="en-ZA"/>
        </w:rPr>
      </w:pPr>
    </w:p>
    <w:p w:rsidR="009F2027" w:rsidRDefault="009F2027" w:rsidP="0012039B">
      <w:pPr>
        <w:pStyle w:val="ListParagraph"/>
        <w:spacing w:line="360" w:lineRule="auto"/>
        <w:ind w:left="1260"/>
        <w:jc w:val="both"/>
        <w:rPr>
          <w:rFonts w:ascii="Arial" w:hAnsi="Arial" w:cs="Arial"/>
          <w:lang w:eastAsia="en-ZA"/>
        </w:rPr>
      </w:pPr>
    </w:p>
    <w:sectPr w:rsidR="009F2027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28" w:rsidRDefault="006C0B28" w:rsidP="006A43DE">
      <w:r>
        <w:separator/>
      </w:r>
    </w:p>
  </w:endnote>
  <w:endnote w:type="continuationSeparator" w:id="0">
    <w:p w:rsidR="006C0B28" w:rsidRDefault="006C0B28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28" w:rsidRDefault="006C0B28" w:rsidP="006A43DE">
      <w:r>
        <w:separator/>
      </w:r>
    </w:p>
  </w:footnote>
  <w:footnote w:type="continuationSeparator" w:id="0">
    <w:p w:rsidR="006C0B28" w:rsidRDefault="006C0B28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0D5"/>
    <w:multiLevelType w:val="hybridMultilevel"/>
    <w:tmpl w:val="35E84F8C"/>
    <w:lvl w:ilvl="0" w:tplc="28CED2E4">
      <w:start w:val="1"/>
      <w:numFmt w:val="decimal"/>
      <w:lvlText w:val="(%1)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2CF4F12"/>
    <w:multiLevelType w:val="hybridMultilevel"/>
    <w:tmpl w:val="D228DB98"/>
    <w:lvl w:ilvl="0" w:tplc="60AC1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D2D79"/>
    <w:multiLevelType w:val="hybridMultilevel"/>
    <w:tmpl w:val="6178BF9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64532A"/>
    <w:multiLevelType w:val="hybridMultilevel"/>
    <w:tmpl w:val="586ED912"/>
    <w:lvl w:ilvl="0" w:tplc="1C09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>
      <w:start w:val="1"/>
      <w:numFmt w:val="decimal"/>
      <w:lvlText w:val="%4."/>
      <w:lvlJc w:val="left"/>
      <w:pPr>
        <w:ind w:left="2673" w:hanging="360"/>
      </w:pPr>
    </w:lvl>
    <w:lvl w:ilvl="4" w:tplc="1C090019">
      <w:start w:val="1"/>
      <w:numFmt w:val="lowerLetter"/>
      <w:lvlText w:val="%5."/>
      <w:lvlJc w:val="left"/>
      <w:pPr>
        <w:ind w:left="3393" w:hanging="360"/>
      </w:pPr>
    </w:lvl>
    <w:lvl w:ilvl="5" w:tplc="1C09001B">
      <w:start w:val="1"/>
      <w:numFmt w:val="lowerRoman"/>
      <w:lvlText w:val="%6."/>
      <w:lvlJc w:val="right"/>
      <w:pPr>
        <w:ind w:left="4113" w:hanging="180"/>
      </w:pPr>
    </w:lvl>
    <w:lvl w:ilvl="6" w:tplc="1C09000F">
      <w:start w:val="1"/>
      <w:numFmt w:val="decimal"/>
      <w:lvlText w:val="%7."/>
      <w:lvlJc w:val="left"/>
      <w:pPr>
        <w:ind w:left="4833" w:hanging="360"/>
      </w:pPr>
    </w:lvl>
    <w:lvl w:ilvl="7" w:tplc="1C090019">
      <w:start w:val="1"/>
      <w:numFmt w:val="lowerLetter"/>
      <w:lvlText w:val="%8."/>
      <w:lvlJc w:val="left"/>
      <w:pPr>
        <w:ind w:left="5553" w:hanging="360"/>
      </w:pPr>
    </w:lvl>
    <w:lvl w:ilvl="8" w:tplc="1C09001B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2E8C6EC7"/>
    <w:multiLevelType w:val="hybridMultilevel"/>
    <w:tmpl w:val="2EF865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873514B"/>
    <w:multiLevelType w:val="hybridMultilevel"/>
    <w:tmpl w:val="EC32FD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632E1"/>
    <w:multiLevelType w:val="hybridMultilevel"/>
    <w:tmpl w:val="3B06D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0431B3F"/>
    <w:multiLevelType w:val="hybridMultilevel"/>
    <w:tmpl w:val="49F0DF2E"/>
    <w:lvl w:ilvl="0" w:tplc="B0763D7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5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6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2E01829"/>
    <w:multiLevelType w:val="hybridMultilevel"/>
    <w:tmpl w:val="A56468E0"/>
    <w:lvl w:ilvl="0" w:tplc="400C946E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0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88A7582"/>
    <w:multiLevelType w:val="hybridMultilevel"/>
    <w:tmpl w:val="BE567DF4"/>
    <w:lvl w:ilvl="0" w:tplc="238062FC">
      <w:start w:val="1"/>
      <w:numFmt w:val="lowerRoman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535D9A"/>
    <w:multiLevelType w:val="hybridMultilevel"/>
    <w:tmpl w:val="4B92B7C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B8F5774"/>
    <w:multiLevelType w:val="hybridMultilevel"/>
    <w:tmpl w:val="733EA110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6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5108E4"/>
    <w:multiLevelType w:val="hybridMultilevel"/>
    <w:tmpl w:val="170EBB34"/>
    <w:lvl w:ilvl="0" w:tplc="0D6AF83E">
      <w:start w:val="1"/>
      <w:numFmt w:val="lowerLetter"/>
      <w:lvlText w:val="(%1)"/>
      <w:lvlJc w:val="left"/>
      <w:pPr>
        <w:ind w:left="10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2" w:hanging="360"/>
      </w:pPr>
    </w:lvl>
    <w:lvl w:ilvl="2" w:tplc="1C09001B" w:tentative="1">
      <w:start w:val="1"/>
      <w:numFmt w:val="lowerRoman"/>
      <w:lvlText w:val="%3."/>
      <w:lvlJc w:val="right"/>
      <w:pPr>
        <w:ind w:left="2522" w:hanging="180"/>
      </w:pPr>
    </w:lvl>
    <w:lvl w:ilvl="3" w:tplc="1C09000F" w:tentative="1">
      <w:start w:val="1"/>
      <w:numFmt w:val="decimal"/>
      <w:lvlText w:val="%4."/>
      <w:lvlJc w:val="left"/>
      <w:pPr>
        <w:ind w:left="3242" w:hanging="360"/>
      </w:pPr>
    </w:lvl>
    <w:lvl w:ilvl="4" w:tplc="1C090019" w:tentative="1">
      <w:start w:val="1"/>
      <w:numFmt w:val="lowerLetter"/>
      <w:lvlText w:val="%5."/>
      <w:lvlJc w:val="left"/>
      <w:pPr>
        <w:ind w:left="3962" w:hanging="360"/>
      </w:pPr>
    </w:lvl>
    <w:lvl w:ilvl="5" w:tplc="1C09001B" w:tentative="1">
      <w:start w:val="1"/>
      <w:numFmt w:val="lowerRoman"/>
      <w:lvlText w:val="%6."/>
      <w:lvlJc w:val="right"/>
      <w:pPr>
        <w:ind w:left="4682" w:hanging="180"/>
      </w:pPr>
    </w:lvl>
    <w:lvl w:ilvl="6" w:tplc="1C09000F" w:tentative="1">
      <w:start w:val="1"/>
      <w:numFmt w:val="decimal"/>
      <w:lvlText w:val="%7."/>
      <w:lvlJc w:val="left"/>
      <w:pPr>
        <w:ind w:left="5402" w:hanging="360"/>
      </w:pPr>
    </w:lvl>
    <w:lvl w:ilvl="7" w:tplc="1C090019" w:tentative="1">
      <w:start w:val="1"/>
      <w:numFmt w:val="lowerLetter"/>
      <w:lvlText w:val="%8."/>
      <w:lvlJc w:val="left"/>
      <w:pPr>
        <w:ind w:left="6122" w:hanging="360"/>
      </w:pPr>
    </w:lvl>
    <w:lvl w:ilvl="8" w:tplc="1C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8">
    <w:nsid w:val="646C4EC1"/>
    <w:multiLevelType w:val="hybridMultilevel"/>
    <w:tmpl w:val="2CE0FC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6536C"/>
    <w:multiLevelType w:val="multilevel"/>
    <w:tmpl w:val="057A8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4D26238"/>
    <w:multiLevelType w:val="hybridMultilevel"/>
    <w:tmpl w:val="B134B8E4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A5FE2"/>
    <w:multiLevelType w:val="hybridMultilevel"/>
    <w:tmpl w:val="5FA8436E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1E359B"/>
    <w:multiLevelType w:val="hybridMultilevel"/>
    <w:tmpl w:val="70F60820"/>
    <w:lvl w:ilvl="0" w:tplc="B3869F78">
      <w:start w:val="1"/>
      <w:numFmt w:val="decimal"/>
      <w:lvlText w:val="(%1)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13"/>
  </w:num>
  <w:num w:numId="2">
    <w:abstractNumId w:val="26"/>
  </w:num>
  <w:num w:numId="3">
    <w:abstractNumId w:val="12"/>
  </w:num>
  <w:num w:numId="4">
    <w:abstractNumId w:val="20"/>
  </w:num>
  <w:num w:numId="5">
    <w:abstractNumId w:val="21"/>
  </w:num>
  <w:num w:numId="6">
    <w:abstractNumId w:val="1"/>
  </w:num>
  <w:num w:numId="7">
    <w:abstractNumId w:val="16"/>
  </w:num>
  <w:num w:numId="8">
    <w:abstractNumId w:val="18"/>
  </w:num>
  <w:num w:numId="9">
    <w:abstractNumId w:val="6"/>
  </w:num>
  <w:num w:numId="10">
    <w:abstractNumId w:val="9"/>
  </w:num>
  <w:num w:numId="11">
    <w:abstractNumId w:val="10"/>
  </w:num>
  <w:num w:numId="12">
    <w:abstractNumId w:val="15"/>
  </w:num>
  <w:num w:numId="13">
    <w:abstractNumId w:val="23"/>
  </w:num>
  <w:num w:numId="14">
    <w:abstractNumId w:val="17"/>
  </w:num>
  <w:num w:numId="15">
    <w:abstractNumId w:val="14"/>
  </w:num>
  <w:num w:numId="16">
    <w:abstractNumId w:val="7"/>
  </w:num>
  <w:num w:numId="17">
    <w:abstractNumId w:val="27"/>
  </w:num>
  <w:num w:numId="18">
    <w:abstractNumId w:val="1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4"/>
  </w:num>
  <w:num w:numId="23">
    <w:abstractNumId w:val="2"/>
  </w:num>
  <w:num w:numId="24">
    <w:abstractNumId w:val="29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2"/>
  </w:num>
  <w:num w:numId="31">
    <w:abstractNumId w:val="0"/>
  </w:num>
  <w:num w:numId="32">
    <w:abstractNumId w:val="19"/>
  </w:num>
  <w:num w:numId="33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52D4B"/>
    <w:rsid w:val="000568B9"/>
    <w:rsid w:val="000602C8"/>
    <w:rsid w:val="000629C6"/>
    <w:rsid w:val="000637C0"/>
    <w:rsid w:val="000649B7"/>
    <w:rsid w:val="00071BD8"/>
    <w:rsid w:val="00074EBD"/>
    <w:rsid w:val="00074F0B"/>
    <w:rsid w:val="0008029D"/>
    <w:rsid w:val="00083713"/>
    <w:rsid w:val="000856BB"/>
    <w:rsid w:val="0009018D"/>
    <w:rsid w:val="00090AD5"/>
    <w:rsid w:val="0009659A"/>
    <w:rsid w:val="000B070B"/>
    <w:rsid w:val="000B0AF7"/>
    <w:rsid w:val="000B606B"/>
    <w:rsid w:val="000B6791"/>
    <w:rsid w:val="000B75A2"/>
    <w:rsid w:val="000C4756"/>
    <w:rsid w:val="000C48EB"/>
    <w:rsid w:val="000F6FB5"/>
    <w:rsid w:val="000F7318"/>
    <w:rsid w:val="0012039B"/>
    <w:rsid w:val="001204BE"/>
    <w:rsid w:val="00125D8E"/>
    <w:rsid w:val="00141EAA"/>
    <w:rsid w:val="0014511A"/>
    <w:rsid w:val="00152E8D"/>
    <w:rsid w:val="00153347"/>
    <w:rsid w:val="00162952"/>
    <w:rsid w:val="001633F2"/>
    <w:rsid w:val="00164073"/>
    <w:rsid w:val="001663FC"/>
    <w:rsid w:val="00170AB9"/>
    <w:rsid w:val="00171210"/>
    <w:rsid w:val="00171DD2"/>
    <w:rsid w:val="00190B29"/>
    <w:rsid w:val="001961F0"/>
    <w:rsid w:val="001B13C2"/>
    <w:rsid w:val="001C1314"/>
    <w:rsid w:val="001C647A"/>
    <w:rsid w:val="001D28C7"/>
    <w:rsid w:val="001D4235"/>
    <w:rsid w:val="001E09A9"/>
    <w:rsid w:val="001E1264"/>
    <w:rsid w:val="001F33B3"/>
    <w:rsid w:val="00202CBE"/>
    <w:rsid w:val="00203FBE"/>
    <w:rsid w:val="00210533"/>
    <w:rsid w:val="0022064B"/>
    <w:rsid w:val="00225771"/>
    <w:rsid w:val="00232FDA"/>
    <w:rsid w:val="0023632F"/>
    <w:rsid w:val="00237B81"/>
    <w:rsid w:val="00240401"/>
    <w:rsid w:val="002427F5"/>
    <w:rsid w:val="00243068"/>
    <w:rsid w:val="0024356C"/>
    <w:rsid w:val="00246DF8"/>
    <w:rsid w:val="00252DE2"/>
    <w:rsid w:val="00254818"/>
    <w:rsid w:val="0026770C"/>
    <w:rsid w:val="00270D85"/>
    <w:rsid w:val="00271AFC"/>
    <w:rsid w:val="00282EB8"/>
    <w:rsid w:val="00296317"/>
    <w:rsid w:val="002C030C"/>
    <w:rsid w:val="002C3F65"/>
    <w:rsid w:val="002D411A"/>
    <w:rsid w:val="002E2DC3"/>
    <w:rsid w:val="002F1297"/>
    <w:rsid w:val="002F2AF2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661C1"/>
    <w:rsid w:val="00371F0A"/>
    <w:rsid w:val="00374B91"/>
    <w:rsid w:val="00374F17"/>
    <w:rsid w:val="00375913"/>
    <w:rsid w:val="00391365"/>
    <w:rsid w:val="00392DA3"/>
    <w:rsid w:val="003D288A"/>
    <w:rsid w:val="003D588C"/>
    <w:rsid w:val="003E48CD"/>
    <w:rsid w:val="003F2BC4"/>
    <w:rsid w:val="004019BD"/>
    <w:rsid w:val="00403B84"/>
    <w:rsid w:val="004048A9"/>
    <w:rsid w:val="004051E8"/>
    <w:rsid w:val="00420395"/>
    <w:rsid w:val="004240AD"/>
    <w:rsid w:val="00426CEF"/>
    <w:rsid w:val="00435FE3"/>
    <w:rsid w:val="004450E6"/>
    <w:rsid w:val="00450239"/>
    <w:rsid w:val="00454415"/>
    <w:rsid w:val="00457802"/>
    <w:rsid w:val="0046053A"/>
    <w:rsid w:val="00461AA0"/>
    <w:rsid w:val="004653BA"/>
    <w:rsid w:val="00473350"/>
    <w:rsid w:val="0047791E"/>
    <w:rsid w:val="004A41DC"/>
    <w:rsid w:val="004A4357"/>
    <w:rsid w:val="004A7763"/>
    <w:rsid w:val="004B1D3B"/>
    <w:rsid w:val="004B3EDA"/>
    <w:rsid w:val="004C0939"/>
    <w:rsid w:val="004C3CFA"/>
    <w:rsid w:val="004C6935"/>
    <w:rsid w:val="004E4E93"/>
    <w:rsid w:val="004E50AB"/>
    <w:rsid w:val="004F5833"/>
    <w:rsid w:val="004F6D7D"/>
    <w:rsid w:val="00500074"/>
    <w:rsid w:val="00500581"/>
    <w:rsid w:val="00502990"/>
    <w:rsid w:val="00512022"/>
    <w:rsid w:val="00516488"/>
    <w:rsid w:val="005206AC"/>
    <w:rsid w:val="00521620"/>
    <w:rsid w:val="00533F1A"/>
    <w:rsid w:val="00534DDF"/>
    <w:rsid w:val="0054518F"/>
    <w:rsid w:val="005703CE"/>
    <w:rsid w:val="005843D2"/>
    <w:rsid w:val="00586D4A"/>
    <w:rsid w:val="0059368B"/>
    <w:rsid w:val="005B2427"/>
    <w:rsid w:val="005B2A1A"/>
    <w:rsid w:val="005C2884"/>
    <w:rsid w:val="005C28EA"/>
    <w:rsid w:val="005C408E"/>
    <w:rsid w:val="005C7F46"/>
    <w:rsid w:val="005D1885"/>
    <w:rsid w:val="005D4F0C"/>
    <w:rsid w:val="005F7507"/>
    <w:rsid w:val="0060130F"/>
    <w:rsid w:val="00601570"/>
    <w:rsid w:val="00612054"/>
    <w:rsid w:val="006124F2"/>
    <w:rsid w:val="0061281D"/>
    <w:rsid w:val="00612C27"/>
    <w:rsid w:val="00614DA3"/>
    <w:rsid w:val="00626D60"/>
    <w:rsid w:val="00627CD5"/>
    <w:rsid w:val="00627F86"/>
    <w:rsid w:val="00647844"/>
    <w:rsid w:val="006512C9"/>
    <w:rsid w:val="006512FA"/>
    <w:rsid w:val="0065694F"/>
    <w:rsid w:val="0066527A"/>
    <w:rsid w:val="00665425"/>
    <w:rsid w:val="00671802"/>
    <w:rsid w:val="006807DC"/>
    <w:rsid w:val="006825A7"/>
    <w:rsid w:val="00694D5B"/>
    <w:rsid w:val="00697CC8"/>
    <w:rsid w:val="006A43DE"/>
    <w:rsid w:val="006C0B28"/>
    <w:rsid w:val="006C5A5E"/>
    <w:rsid w:val="006D3B92"/>
    <w:rsid w:val="006D650A"/>
    <w:rsid w:val="006E226F"/>
    <w:rsid w:val="006E28F9"/>
    <w:rsid w:val="006F5FEE"/>
    <w:rsid w:val="00703EE1"/>
    <w:rsid w:val="00711E1F"/>
    <w:rsid w:val="00716A5F"/>
    <w:rsid w:val="00735AB2"/>
    <w:rsid w:val="007410D8"/>
    <w:rsid w:val="00741768"/>
    <w:rsid w:val="00743A54"/>
    <w:rsid w:val="00753188"/>
    <w:rsid w:val="007606FA"/>
    <w:rsid w:val="00761EBB"/>
    <w:rsid w:val="00763854"/>
    <w:rsid w:val="0076509B"/>
    <w:rsid w:val="00766B05"/>
    <w:rsid w:val="00767C12"/>
    <w:rsid w:val="00772932"/>
    <w:rsid w:val="00780828"/>
    <w:rsid w:val="00782018"/>
    <w:rsid w:val="007840BD"/>
    <w:rsid w:val="00784B7D"/>
    <w:rsid w:val="00795A7B"/>
    <w:rsid w:val="00795D89"/>
    <w:rsid w:val="007A0FE4"/>
    <w:rsid w:val="007A77D7"/>
    <w:rsid w:val="007B1C58"/>
    <w:rsid w:val="007B2942"/>
    <w:rsid w:val="007C0FE3"/>
    <w:rsid w:val="007C3848"/>
    <w:rsid w:val="007C43A8"/>
    <w:rsid w:val="007C48D9"/>
    <w:rsid w:val="007F2BDB"/>
    <w:rsid w:val="007F2C97"/>
    <w:rsid w:val="00800CEF"/>
    <w:rsid w:val="00810B19"/>
    <w:rsid w:val="00817F1E"/>
    <w:rsid w:val="00824E8E"/>
    <w:rsid w:val="008255BA"/>
    <w:rsid w:val="008314B0"/>
    <w:rsid w:val="00883E22"/>
    <w:rsid w:val="00887188"/>
    <w:rsid w:val="0089120C"/>
    <w:rsid w:val="00892DE3"/>
    <w:rsid w:val="00892DFB"/>
    <w:rsid w:val="008960B2"/>
    <w:rsid w:val="008968F5"/>
    <w:rsid w:val="008A5641"/>
    <w:rsid w:val="008B1760"/>
    <w:rsid w:val="008B5545"/>
    <w:rsid w:val="008B7154"/>
    <w:rsid w:val="008C203A"/>
    <w:rsid w:val="008C3840"/>
    <w:rsid w:val="008C4B6D"/>
    <w:rsid w:val="008C6709"/>
    <w:rsid w:val="008D3A03"/>
    <w:rsid w:val="008D69A4"/>
    <w:rsid w:val="008D6B81"/>
    <w:rsid w:val="008D728C"/>
    <w:rsid w:val="008E1024"/>
    <w:rsid w:val="008E1A9C"/>
    <w:rsid w:val="008E3A9C"/>
    <w:rsid w:val="008E468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22CBA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82F58"/>
    <w:rsid w:val="00997356"/>
    <w:rsid w:val="009A53BF"/>
    <w:rsid w:val="009B2CCC"/>
    <w:rsid w:val="009B4F7B"/>
    <w:rsid w:val="009B6439"/>
    <w:rsid w:val="009C440F"/>
    <w:rsid w:val="009C4542"/>
    <w:rsid w:val="009D531B"/>
    <w:rsid w:val="009D6BB0"/>
    <w:rsid w:val="009E6C64"/>
    <w:rsid w:val="009F2027"/>
    <w:rsid w:val="009F4B23"/>
    <w:rsid w:val="009F6904"/>
    <w:rsid w:val="00A00E8D"/>
    <w:rsid w:val="00A14AA2"/>
    <w:rsid w:val="00A164FA"/>
    <w:rsid w:val="00A165C0"/>
    <w:rsid w:val="00A200DC"/>
    <w:rsid w:val="00A202DA"/>
    <w:rsid w:val="00A207A4"/>
    <w:rsid w:val="00A21970"/>
    <w:rsid w:val="00A21C21"/>
    <w:rsid w:val="00A2660A"/>
    <w:rsid w:val="00A26EC9"/>
    <w:rsid w:val="00A3548B"/>
    <w:rsid w:val="00A42DF5"/>
    <w:rsid w:val="00A45C08"/>
    <w:rsid w:val="00A5793B"/>
    <w:rsid w:val="00A77EA7"/>
    <w:rsid w:val="00A83BB5"/>
    <w:rsid w:val="00A9377A"/>
    <w:rsid w:val="00A96EFA"/>
    <w:rsid w:val="00AA1B7C"/>
    <w:rsid w:val="00AB4CE7"/>
    <w:rsid w:val="00AB620F"/>
    <w:rsid w:val="00AC7931"/>
    <w:rsid w:val="00AD433D"/>
    <w:rsid w:val="00AE07A0"/>
    <w:rsid w:val="00AE1BA8"/>
    <w:rsid w:val="00AE7A7D"/>
    <w:rsid w:val="00B0020D"/>
    <w:rsid w:val="00B131D3"/>
    <w:rsid w:val="00B143AB"/>
    <w:rsid w:val="00B15A06"/>
    <w:rsid w:val="00B2314F"/>
    <w:rsid w:val="00B34D01"/>
    <w:rsid w:val="00B37D9A"/>
    <w:rsid w:val="00B43A3C"/>
    <w:rsid w:val="00B521A2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BD38E0"/>
    <w:rsid w:val="00BF56FC"/>
    <w:rsid w:val="00C037D2"/>
    <w:rsid w:val="00C11460"/>
    <w:rsid w:val="00C12A29"/>
    <w:rsid w:val="00C154E7"/>
    <w:rsid w:val="00C20F2C"/>
    <w:rsid w:val="00C239C5"/>
    <w:rsid w:val="00C254E6"/>
    <w:rsid w:val="00C376CE"/>
    <w:rsid w:val="00C46606"/>
    <w:rsid w:val="00C53F6B"/>
    <w:rsid w:val="00C6140B"/>
    <w:rsid w:val="00C669EB"/>
    <w:rsid w:val="00C71A4E"/>
    <w:rsid w:val="00C7276E"/>
    <w:rsid w:val="00C73A1D"/>
    <w:rsid w:val="00C76C58"/>
    <w:rsid w:val="00C80F4B"/>
    <w:rsid w:val="00CA1C75"/>
    <w:rsid w:val="00CA2555"/>
    <w:rsid w:val="00CA7C80"/>
    <w:rsid w:val="00CB5194"/>
    <w:rsid w:val="00CB7B00"/>
    <w:rsid w:val="00CC2B32"/>
    <w:rsid w:val="00CC6424"/>
    <w:rsid w:val="00CD6E35"/>
    <w:rsid w:val="00CE2F8A"/>
    <w:rsid w:val="00CE72A9"/>
    <w:rsid w:val="00CF1AE8"/>
    <w:rsid w:val="00CF2CE3"/>
    <w:rsid w:val="00D25359"/>
    <w:rsid w:val="00D261F6"/>
    <w:rsid w:val="00D31EBA"/>
    <w:rsid w:val="00D35463"/>
    <w:rsid w:val="00D433D3"/>
    <w:rsid w:val="00D45A7B"/>
    <w:rsid w:val="00D50332"/>
    <w:rsid w:val="00D53A9C"/>
    <w:rsid w:val="00D543BA"/>
    <w:rsid w:val="00D6168F"/>
    <w:rsid w:val="00D7222E"/>
    <w:rsid w:val="00D7252A"/>
    <w:rsid w:val="00D7334D"/>
    <w:rsid w:val="00D80F16"/>
    <w:rsid w:val="00D81315"/>
    <w:rsid w:val="00D9497D"/>
    <w:rsid w:val="00D959E2"/>
    <w:rsid w:val="00DA1CF9"/>
    <w:rsid w:val="00DA251F"/>
    <w:rsid w:val="00DB1776"/>
    <w:rsid w:val="00DB6521"/>
    <w:rsid w:val="00DD3D30"/>
    <w:rsid w:val="00DD5878"/>
    <w:rsid w:val="00DD710F"/>
    <w:rsid w:val="00DE0BF8"/>
    <w:rsid w:val="00DE52C7"/>
    <w:rsid w:val="00DF2645"/>
    <w:rsid w:val="00DF6415"/>
    <w:rsid w:val="00E02CFE"/>
    <w:rsid w:val="00E06376"/>
    <w:rsid w:val="00E06501"/>
    <w:rsid w:val="00E15BDA"/>
    <w:rsid w:val="00E25C2E"/>
    <w:rsid w:val="00E270DE"/>
    <w:rsid w:val="00E27F12"/>
    <w:rsid w:val="00E36A15"/>
    <w:rsid w:val="00E4134B"/>
    <w:rsid w:val="00E45886"/>
    <w:rsid w:val="00E46280"/>
    <w:rsid w:val="00E46F4E"/>
    <w:rsid w:val="00E51A0C"/>
    <w:rsid w:val="00E575C0"/>
    <w:rsid w:val="00E57B9B"/>
    <w:rsid w:val="00E71093"/>
    <w:rsid w:val="00E73ABB"/>
    <w:rsid w:val="00E80FD4"/>
    <w:rsid w:val="00E82E1D"/>
    <w:rsid w:val="00E83FF9"/>
    <w:rsid w:val="00E8573B"/>
    <w:rsid w:val="00EA1345"/>
    <w:rsid w:val="00EA2229"/>
    <w:rsid w:val="00EA489C"/>
    <w:rsid w:val="00EB2717"/>
    <w:rsid w:val="00EB6669"/>
    <w:rsid w:val="00EC7A1C"/>
    <w:rsid w:val="00EC7B69"/>
    <w:rsid w:val="00ED0FA4"/>
    <w:rsid w:val="00ED0FE7"/>
    <w:rsid w:val="00ED385C"/>
    <w:rsid w:val="00EE5757"/>
    <w:rsid w:val="00EF35EA"/>
    <w:rsid w:val="00F02045"/>
    <w:rsid w:val="00F248C1"/>
    <w:rsid w:val="00F31673"/>
    <w:rsid w:val="00F31D7B"/>
    <w:rsid w:val="00F33C79"/>
    <w:rsid w:val="00F34711"/>
    <w:rsid w:val="00F40076"/>
    <w:rsid w:val="00F45181"/>
    <w:rsid w:val="00F62BDA"/>
    <w:rsid w:val="00F63886"/>
    <w:rsid w:val="00F651DA"/>
    <w:rsid w:val="00F7162E"/>
    <w:rsid w:val="00F77706"/>
    <w:rsid w:val="00F80DD2"/>
    <w:rsid w:val="00F861E9"/>
    <w:rsid w:val="00F87746"/>
    <w:rsid w:val="00F90558"/>
    <w:rsid w:val="00F9084E"/>
    <w:rsid w:val="00F94AFA"/>
    <w:rsid w:val="00FA1518"/>
    <w:rsid w:val="00FA231D"/>
    <w:rsid w:val="00FA2EA9"/>
    <w:rsid w:val="00FA5774"/>
    <w:rsid w:val="00FB5183"/>
    <w:rsid w:val="00FB525C"/>
    <w:rsid w:val="00FC7B70"/>
    <w:rsid w:val="00FD4439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7D"/>
    <w:rPr>
      <w:sz w:val="24"/>
      <w:szCs w:val="24"/>
    </w:rPr>
  </w:style>
  <w:style w:type="paragraph" w:styleId="Heading1">
    <w:name w:val="heading 1"/>
    <w:basedOn w:val="Normal"/>
    <w:next w:val="Normal"/>
    <w:qFormat/>
    <w:rsid w:val="00D9497D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9497D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D9497D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D9497D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D9497D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0AA5-0B49-4A71-9D37-D18187D4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2380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2022-03-22T12:01:00Z</cp:lastPrinted>
  <dcterms:created xsi:type="dcterms:W3CDTF">2022-04-07T11:04:00Z</dcterms:created>
  <dcterms:modified xsi:type="dcterms:W3CDTF">2022-04-07T11:04:00Z</dcterms:modified>
</cp:coreProperties>
</file>