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5E20E3">
        <w:rPr>
          <w:b/>
          <w:bCs/>
          <w:sz w:val="24"/>
          <w:u w:val="single"/>
        </w:rPr>
        <w:t>07</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E20E3">
        <w:rPr>
          <w:b/>
          <w:bCs/>
          <w:sz w:val="24"/>
          <w:u w:val="single"/>
        </w:rPr>
        <w:t xml:space="preserve">09 FEBRUARY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01</w:t>
      </w:r>
      <w:r w:rsidRPr="008C527F">
        <w:rPr>
          <w:rFonts w:ascii="Arial" w:hAnsi="Arial" w:cs="Arial"/>
          <w:b/>
          <w:bCs/>
          <w:sz w:val="24"/>
          <w:u w:val="single"/>
        </w:rPr>
        <w:t>)</w:t>
      </w:r>
    </w:p>
    <w:p w:rsidR="005E20E3" w:rsidRPr="005E20E3" w:rsidRDefault="005E20E3" w:rsidP="005E20E3">
      <w:pPr>
        <w:spacing w:before="100" w:beforeAutospacing="1" w:after="100" w:afterAutospacing="1" w:line="240" w:lineRule="auto"/>
        <w:ind w:left="709" w:hanging="709"/>
        <w:jc w:val="both"/>
        <w:outlineLvl w:val="0"/>
        <w:rPr>
          <w:rFonts w:ascii="Arial" w:hAnsi="Arial" w:cs="Arial"/>
          <w:b/>
          <w:sz w:val="24"/>
          <w:szCs w:val="24"/>
          <w:u w:val="single"/>
        </w:rPr>
      </w:pPr>
      <w:r w:rsidRPr="005E20E3">
        <w:rPr>
          <w:rFonts w:ascii="Arial" w:hAnsi="Arial" w:cs="Arial"/>
          <w:b/>
          <w:sz w:val="24"/>
          <w:szCs w:val="24"/>
          <w:u w:val="single"/>
        </w:rPr>
        <w:t>Mr P A van Staden (FF Plus) to ask the Minister of Health</w:t>
      </w:r>
      <w:r w:rsidR="00FB5B4C" w:rsidRPr="005E20E3">
        <w:rPr>
          <w:rFonts w:ascii="Arial" w:hAnsi="Arial" w:cs="Arial"/>
          <w:b/>
          <w:sz w:val="24"/>
          <w:szCs w:val="24"/>
          <w:u w:val="single"/>
        </w:rPr>
        <w:fldChar w:fldCharType="begin"/>
      </w:r>
      <w:r w:rsidRPr="005E20E3">
        <w:rPr>
          <w:rFonts w:ascii="Arial" w:hAnsi="Arial" w:cs="Arial"/>
          <w:u w:val="single"/>
        </w:rPr>
        <w:instrText xml:space="preserve"> XE "</w:instrText>
      </w:r>
      <w:r w:rsidRPr="005E20E3">
        <w:rPr>
          <w:rFonts w:ascii="Arial" w:hAnsi="Arial" w:cs="Arial"/>
          <w:b/>
          <w:sz w:val="24"/>
          <w:szCs w:val="24"/>
          <w:u w:val="single"/>
        </w:rPr>
        <w:instrText>Minister of Health</w:instrText>
      </w:r>
      <w:r w:rsidRPr="005E20E3">
        <w:rPr>
          <w:rFonts w:ascii="Arial" w:hAnsi="Arial" w:cs="Arial"/>
          <w:u w:val="single"/>
        </w:rPr>
        <w:instrText xml:space="preserve">" </w:instrText>
      </w:r>
      <w:r w:rsidR="00FB5B4C" w:rsidRPr="005E20E3">
        <w:rPr>
          <w:rFonts w:ascii="Arial" w:hAnsi="Arial" w:cs="Arial"/>
          <w:b/>
          <w:sz w:val="24"/>
          <w:szCs w:val="24"/>
          <w:u w:val="single"/>
        </w:rPr>
        <w:fldChar w:fldCharType="end"/>
      </w:r>
      <w:r w:rsidRPr="005E20E3">
        <w:rPr>
          <w:rFonts w:ascii="Arial" w:hAnsi="Arial" w:cs="Arial"/>
          <w:b/>
          <w:sz w:val="24"/>
          <w:szCs w:val="24"/>
          <w:u w:val="single"/>
        </w:rPr>
        <w:t>:</w:t>
      </w:r>
    </w:p>
    <w:p w:rsidR="005E20E3" w:rsidRPr="005E20E3" w:rsidRDefault="005E20E3" w:rsidP="005E20E3">
      <w:pPr>
        <w:pStyle w:val="ListParagraph"/>
        <w:spacing w:before="100" w:beforeAutospacing="1" w:after="100" w:afterAutospacing="1"/>
        <w:ind w:left="709" w:hanging="720"/>
        <w:jc w:val="both"/>
        <w:rPr>
          <w:rFonts w:ascii="Arial" w:hAnsi="Arial" w:cs="Arial"/>
          <w:bCs/>
          <w:sz w:val="24"/>
          <w:szCs w:val="24"/>
        </w:rPr>
      </w:pPr>
      <w:r w:rsidRPr="005E20E3">
        <w:rPr>
          <w:rFonts w:ascii="Arial" w:hAnsi="Arial" w:cs="Arial"/>
          <w:bCs/>
          <w:sz w:val="24"/>
          <w:szCs w:val="24"/>
        </w:rPr>
        <w:t>(1)</w:t>
      </w:r>
      <w:r w:rsidRPr="005E20E3">
        <w:rPr>
          <w:rFonts w:ascii="Arial" w:hAnsi="Arial" w:cs="Arial"/>
          <w:bCs/>
          <w:sz w:val="24"/>
          <w:szCs w:val="24"/>
        </w:rPr>
        <w:tab/>
        <w:t>Whether all government (a) hospitals and (b) clinics in each province are exempt from load shedding under the current Eskom crisis of electricity blackouts; if not, why not; if so, (i) which government (aa) hospitals and (bb) clinics in each province are still not exempt from load shedding and (ii) what measures are being put in place to ensure that all state- and provincial hospitals and clinics are exempt from load shedding;</w:t>
      </w:r>
    </w:p>
    <w:p w:rsidR="008C527F" w:rsidRPr="005E20E3" w:rsidRDefault="005E20E3" w:rsidP="005E20E3">
      <w:pPr>
        <w:spacing w:before="100" w:beforeAutospacing="1" w:after="100" w:afterAutospacing="1" w:line="240" w:lineRule="auto"/>
        <w:ind w:left="709" w:hanging="720"/>
        <w:jc w:val="both"/>
        <w:rPr>
          <w:rFonts w:ascii="Times New Roman" w:hAnsi="Times New Roman" w:cs="Times New Roman"/>
          <w:sz w:val="24"/>
          <w:szCs w:val="24"/>
          <w:lang w:val="af-ZA"/>
        </w:rPr>
      </w:pPr>
      <w:r w:rsidRPr="005E20E3">
        <w:rPr>
          <w:rFonts w:ascii="Arial" w:hAnsi="Arial" w:cs="Arial"/>
          <w:color w:val="000000"/>
          <w:sz w:val="24"/>
          <w:szCs w:val="24"/>
          <w:lang w:eastAsia="en-GB"/>
        </w:rPr>
        <w:t>(2)</w:t>
      </w:r>
      <w:r w:rsidRPr="005E20E3">
        <w:rPr>
          <w:rFonts w:ascii="Arial" w:hAnsi="Arial" w:cs="Arial"/>
          <w:color w:val="000000"/>
          <w:sz w:val="24"/>
          <w:szCs w:val="24"/>
          <w:lang w:eastAsia="en-GB"/>
        </w:rPr>
        <w:tab/>
        <w:t>w</w:t>
      </w:r>
      <w:r w:rsidRPr="005E20E3">
        <w:rPr>
          <w:rFonts w:ascii="Arial" w:hAnsi="Arial" w:cs="Arial"/>
          <w:sz w:val="24"/>
          <w:szCs w:val="24"/>
          <w:lang w:val="af-ZA"/>
        </w:rPr>
        <w:t xml:space="preserve">hether </w:t>
      </w:r>
      <w:r w:rsidRPr="005E20E3">
        <w:rPr>
          <w:rFonts w:ascii="Arial" w:eastAsia="Calibri" w:hAnsi="Arial" w:cs="Arial"/>
          <w:color w:val="000000"/>
          <w:sz w:val="24"/>
          <w:szCs w:val="24"/>
        </w:rPr>
        <w:t>he</w:t>
      </w:r>
      <w:r w:rsidRPr="005E20E3">
        <w:rPr>
          <w:rFonts w:ascii="Arial" w:hAnsi="Arial" w:cs="Arial"/>
          <w:sz w:val="24"/>
          <w:szCs w:val="24"/>
          <w:lang w:val="af-ZA"/>
        </w:rPr>
        <w:t xml:space="preserve"> will make a statement on the matter?</w:t>
      </w:r>
      <w:r w:rsidRPr="00A253B5">
        <w:rPr>
          <w:rFonts w:ascii="Times New Roman" w:hAnsi="Times New Roman" w:cs="Times New Roman"/>
          <w:sz w:val="24"/>
          <w:szCs w:val="24"/>
          <w:lang w:val="af-ZA"/>
        </w:rPr>
        <w:tab/>
      </w:r>
      <w:r>
        <w:rPr>
          <w:rFonts w:ascii="Times New Roman" w:hAnsi="Times New Roman" w:cs="Times New Roman"/>
          <w:sz w:val="24"/>
          <w:szCs w:val="24"/>
          <w:lang w:val="af-ZA"/>
        </w:rPr>
        <w:tab/>
      </w:r>
      <w:r>
        <w:rPr>
          <w:rFonts w:ascii="Times New Roman" w:hAnsi="Times New Roman" w:cs="Times New Roman"/>
          <w:sz w:val="24"/>
          <w:szCs w:val="24"/>
          <w:lang w:val="af-ZA"/>
        </w:rPr>
        <w:tab/>
      </w:r>
      <w:r>
        <w:rPr>
          <w:rFonts w:ascii="Times New Roman" w:hAnsi="Times New Roman" w:cs="Times New Roman"/>
          <w:sz w:val="24"/>
          <w:szCs w:val="24"/>
          <w:lang w:val="af-ZA"/>
        </w:rPr>
        <w:tab/>
      </w:r>
      <w:r>
        <w:rPr>
          <w:rFonts w:ascii="Times New Roman" w:hAnsi="Times New Roman" w:cs="Times New Roman"/>
          <w:sz w:val="24"/>
          <w:szCs w:val="24"/>
          <w:lang w:val="af-ZA"/>
        </w:rPr>
        <w:tab/>
      </w:r>
      <w:r w:rsidR="008C527F" w:rsidRPr="0020357C">
        <w:rPr>
          <w:rFonts w:ascii="Arial" w:hAnsi="Arial" w:cs="Arial"/>
          <w:b/>
          <w:bCs/>
          <w:sz w:val="12"/>
          <w:szCs w:val="12"/>
        </w:rPr>
        <w:t>NW</w:t>
      </w:r>
      <w:r w:rsidR="00FA7163">
        <w:rPr>
          <w:rFonts w:ascii="Arial" w:hAnsi="Arial" w:cs="Arial"/>
          <w:b/>
          <w:bCs/>
          <w:sz w:val="12"/>
          <w:szCs w:val="12"/>
        </w:rPr>
        <w:t>7</w:t>
      </w:r>
      <w:r w:rsidR="008C527F" w:rsidRPr="0020357C">
        <w:rPr>
          <w:rFonts w:ascii="Arial" w:hAnsi="Arial" w:cs="Arial"/>
          <w:b/>
          <w:bCs/>
          <w:sz w:val="12"/>
          <w:szCs w:val="12"/>
        </w:rPr>
        <w:t>E</w:t>
      </w:r>
    </w:p>
    <w:p w:rsidR="00E207B7" w:rsidRDefault="00E207B7">
      <w:pPr>
        <w:rPr>
          <w:rFonts w:ascii="Arial" w:hAnsi="Arial" w:cs="Arial"/>
          <w:b/>
          <w:bCs/>
          <w:sz w:val="24"/>
          <w:szCs w:val="24"/>
          <w:u w:val="single"/>
          <w:lang w:val="en-US"/>
        </w:rPr>
      </w:pPr>
    </w:p>
    <w:p w:rsidR="006228AA" w:rsidRPr="00FE6858" w:rsidRDefault="006228AA" w:rsidP="005E20E3">
      <w:pPr>
        <w:spacing w:after="360"/>
        <w:rPr>
          <w:rFonts w:ascii="Arial" w:hAnsi="Arial" w:cs="Arial"/>
          <w:b/>
          <w:bCs/>
          <w:sz w:val="24"/>
          <w:szCs w:val="24"/>
          <w:u w:val="single"/>
          <w:lang w:val="en-US"/>
        </w:rPr>
      </w:pPr>
      <w:r w:rsidRPr="00FE6858">
        <w:rPr>
          <w:rFonts w:ascii="Arial" w:hAnsi="Arial" w:cs="Arial"/>
          <w:b/>
          <w:bCs/>
          <w:sz w:val="24"/>
          <w:szCs w:val="24"/>
          <w:u w:val="single"/>
          <w:lang w:val="en-US"/>
        </w:rPr>
        <w:t>REPLY:</w:t>
      </w:r>
    </w:p>
    <w:p w:rsidR="00FE6858" w:rsidRPr="00FE6858" w:rsidRDefault="00FE6858" w:rsidP="00FE6858">
      <w:pPr>
        <w:pStyle w:val="ListParagraph"/>
        <w:numPr>
          <w:ilvl w:val="0"/>
          <w:numId w:val="12"/>
        </w:numPr>
        <w:tabs>
          <w:tab w:val="left" w:pos="709"/>
        </w:tabs>
        <w:spacing w:after="0" w:line="276" w:lineRule="auto"/>
        <w:ind w:left="1418" w:right="380" w:hanging="1418"/>
        <w:contextualSpacing w:val="0"/>
        <w:jc w:val="both"/>
        <w:rPr>
          <w:rFonts w:ascii="Arial" w:eastAsia="Arial" w:hAnsi="Arial" w:cs="Arial"/>
          <w:bCs/>
          <w:sz w:val="24"/>
          <w:szCs w:val="24"/>
          <w:lang w:eastAsia="en-ZA"/>
        </w:rPr>
      </w:pPr>
      <w:r w:rsidRPr="00FE6858">
        <w:rPr>
          <w:rFonts w:ascii="Arial" w:eastAsia="Arial" w:hAnsi="Arial" w:cs="Arial"/>
          <w:bCs/>
          <w:sz w:val="24"/>
          <w:szCs w:val="24"/>
          <w:lang w:eastAsia="en-ZA"/>
        </w:rPr>
        <w:t>(a</w:t>
      </w:r>
      <w:r>
        <w:rPr>
          <w:rFonts w:ascii="Arial" w:eastAsia="Arial" w:hAnsi="Arial" w:cs="Arial"/>
          <w:bCs/>
          <w:sz w:val="24"/>
          <w:szCs w:val="24"/>
          <w:lang w:eastAsia="en-ZA"/>
        </w:rPr>
        <w:t>-</w:t>
      </w:r>
      <w:r w:rsidRPr="00FE6858">
        <w:rPr>
          <w:rFonts w:ascii="Arial" w:eastAsia="Arial" w:hAnsi="Arial" w:cs="Arial"/>
          <w:bCs/>
          <w:sz w:val="24"/>
          <w:szCs w:val="24"/>
          <w:lang w:eastAsia="en-ZA"/>
        </w:rPr>
        <w:t>b)</w:t>
      </w:r>
      <w:r>
        <w:rPr>
          <w:rFonts w:ascii="Arial" w:eastAsia="Arial" w:hAnsi="Arial" w:cs="Arial"/>
          <w:bCs/>
          <w:sz w:val="24"/>
          <w:szCs w:val="24"/>
          <w:lang w:eastAsia="en-ZA"/>
        </w:rPr>
        <w:tab/>
      </w:r>
      <w:r w:rsidRPr="00FE6858">
        <w:rPr>
          <w:rFonts w:ascii="Arial" w:eastAsia="Arial" w:hAnsi="Arial" w:cs="Arial"/>
          <w:bCs/>
          <w:sz w:val="24"/>
          <w:szCs w:val="24"/>
          <w:lang w:eastAsia="en-ZA"/>
        </w:rPr>
        <w:t xml:space="preserve">Not all government facilities have been exempted from the load-shedding. However, the National Department of Health has provided Eskom with a total of 213 hospitals to be considered for possible exclusion from loadshedding. About 67% of these hospitals are supplied by municipalities while Eskom supplies about 33% of the identified hospitals. Out of the 213 hospitals, 76 hospitals have been exempted of which 26 are directly supplied by Eskom and 50 by Municipalities. The number of hospitals exempted to date have doubled since the meeting held on 22 September 2022 between Eskom and National Department of Health. </w:t>
      </w:r>
    </w:p>
    <w:p w:rsidR="00FE6858" w:rsidRDefault="00FE6858" w:rsidP="00FE6858">
      <w:pPr>
        <w:pStyle w:val="ListParagraph"/>
        <w:spacing w:after="0" w:line="276" w:lineRule="auto"/>
        <w:ind w:left="360" w:right="380"/>
        <w:contextualSpacing w:val="0"/>
        <w:jc w:val="both"/>
        <w:rPr>
          <w:rFonts w:ascii="Arial" w:eastAsia="Arial" w:hAnsi="Arial" w:cs="Arial"/>
          <w:bCs/>
          <w:lang w:eastAsia="en-ZA"/>
        </w:rPr>
      </w:pPr>
    </w:p>
    <w:p w:rsidR="00FE6858" w:rsidRDefault="00FE6858" w:rsidP="00FE6858">
      <w:pPr>
        <w:pStyle w:val="ListParagraph"/>
        <w:spacing w:after="0" w:line="276" w:lineRule="auto"/>
        <w:ind w:left="360" w:right="380"/>
        <w:contextualSpacing w:val="0"/>
        <w:jc w:val="both"/>
        <w:rPr>
          <w:rFonts w:ascii="Arial" w:eastAsia="Arial" w:hAnsi="Arial" w:cs="Arial"/>
          <w:bCs/>
          <w:lang w:eastAsia="en-ZA"/>
        </w:rPr>
      </w:pPr>
    </w:p>
    <w:p w:rsidR="00FE6858" w:rsidRDefault="00FE6858" w:rsidP="00FE6858">
      <w:pPr>
        <w:pStyle w:val="ListParagraph"/>
        <w:spacing w:after="0" w:line="276" w:lineRule="auto"/>
        <w:ind w:left="360" w:right="380"/>
        <w:contextualSpacing w:val="0"/>
        <w:jc w:val="both"/>
        <w:rPr>
          <w:rFonts w:ascii="Arial" w:eastAsia="Arial" w:hAnsi="Arial" w:cs="Arial"/>
          <w:bCs/>
          <w:lang w:eastAsia="en-ZA"/>
        </w:rPr>
      </w:pPr>
    </w:p>
    <w:p w:rsidR="00FE6858" w:rsidRDefault="00FE6858" w:rsidP="00FE6858">
      <w:pPr>
        <w:pStyle w:val="ListParagraph"/>
        <w:spacing w:after="0" w:line="276" w:lineRule="auto"/>
        <w:ind w:left="360" w:right="380"/>
        <w:contextualSpacing w:val="0"/>
        <w:jc w:val="both"/>
        <w:rPr>
          <w:rFonts w:ascii="Arial" w:eastAsia="Arial" w:hAnsi="Arial" w:cs="Arial"/>
          <w:bCs/>
          <w:lang w:eastAsia="en-ZA"/>
        </w:rPr>
      </w:pPr>
    </w:p>
    <w:p w:rsidR="00FE6858" w:rsidRDefault="00FE6858" w:rsidP="00FE6858">
      <w:pPr>
        <w:pStyle w:val="ListParagraph"/>
        <w:spacing w:after="0" w:line="276" w:lineRule="auto"/>
        <w:ind w:left="360" w:right="380"/>
        <w:contextualSpacing w:val="0"/>
        <w:jc w:val="both"/>
        <w:rPr>
          <w:rFonts w:ascii="Arial" w:eastAsia="Arial" w:hAnsi="Arial" w:cs="Arial"/>
          <w:bCs/>
          <w:lang w:eastAsia="en-ZA"/>
        </w:rPr>
      </w:pPr>
    </w:p>
    <w:p w:rsidR="00FE6858" w:rsidRDefault="00FE6858" w:rsidP="00FE6858">
      <w:pPr>
        <w:pStyle w:val="ListParagraph"/>
        <w:spacing w:after="0" w:line="276" w:lineRule="auto"/>
        <w:ind w:left="360" w:right="380"/>
        <w:contextualSpacing w:val="0"/>
        <w:jc w:val="both"/>
        <w:rPr>
          <w:rFonts w:ascii="Arial" w:eastAsia="Arial" w:hAnsi="Arial" w:cs="Arial"/>
          <w:bCs/>
          <w:lang w:eastAsia="en-ZA"/>
        </w:rPr>
      </w:pPr>
    </w:p>
    <w:p w:rsidR="00FE6858" w:rsidRDefault="00FE6858" w:rsidP="00FE6858">
      <w:pPr>
        <w:pStyle w:val="ListParagraph"/>
        <w:spacing w:after="0" w:line="276" w:lineRule="auto"/>
        <w:ind w:left="360" w:right="380"/>
        <w:contextualSpacing w:val="0"/>
        <w:jc w:val="both"/>
        <w:rPr>
          <w:rFonts w:ascii="Arial" w:eastAsia="Arial" w:hAnsi="Arial" w:cs="Arial"/>
          <w:bCs/>
          <w:lang w:eastAsia="en-ZA"/>
        </w:rPr>
      </w:pPr>
    </w:p>
    <w:p w:rsidR="00FE6858" w:rsidRDefault="00FE6858" w:rsidP="00FE6858">
      <w:pPr>
        <w:pStyle w:val="ListParagraph"/>
        <w:spacing w:after="0" w:line="276" w:lineRule="auto"/>
        <w:ind w:left="360" w:right="380"/>
        <w:contextualSpacing w:val="0"/>
        <w:jc w:val="both"/>
        <w:rPr>
          <w:rFonts w:ascii="Arial" w:eastAsia="Arial" w:hAnsi="Arial" w:cs="Arial"/>
          <w:bCs/>
          <w:lang w:eastAsia="en-ZA"/>
        </w:rPr>
      </w:pPr>
    </w:p>
    <w:p w:rsidR="00FE6858" w:rsidRDefault="00FE6858" w:rsidP="00FE6858">
      <w:pPr>
        <w:pStyle w:val="ListParagraph"/>
        <w:spacing w:after="0" w:line="276" w:lineRule="auto"/>
        <w:ind w:left="360" w:right="380"/>
        <w:contextualSpacing w:val="0"/>
        <w:jc w:val="both"/>
        <w:rPr>
          <w:rFonts w:ascii="Arial" w:eastAsia="Arial" w:hAnsi="Arial" w:cs="Arial"/>
          <w:bCs/>
          <w:lang w:eastAsia="en-ZA"/>
        </w:rPr>
      </w:pPr>
    </w:p>
    <w:p w:rsidR="00FE6858" w:rsidRDefault="00FE6858" w:rsidP="00FE6858">
      <w:pPr>
        <w:pStyle w:val="ListParagraph"/>
        <w:spacing w:after="0" w:line="276" w:lineRule="auto"/>
        <w:ind w:left="360" w:right="380"/>
        <w:contextualSpacing w:val="0"/>
        <w:jc w:val="both"/>
        <w:rPr>
          <w:rFonts w:ascii="Arial" w:eastAsia="Arial" w:hAnsi="Arial" w:cs="Arial"/>
          <w:bCs/>
          <w:lang w:eastAsia="en-ZA"/>
        </w:rPr>
      </w:pPr>
    </w:p>
    <w:p w:rsidR="00FE6858" w:rsidRDefault="00FE6858" w:rsidP="00FE6858">
      <w:pPr>
        <w:pStyle w:val="ListParagraph"/>
        <w:spacing w:after="0" w:line="276" w:lineRule="auto"/>
        <w:ind w:left="360" w:right="380"/>
        <w:contextualSpacing w:val="0"/>
        <w:jc w:val="both"/>
        <w:rPr>
          <w:rFonts w:ascii="Arial" w:eastAsia="Arial" w:hAnsi="Arial" w:cs="Arial"/>
          <w:bCs/>
          <w:lang w:eastAsia="en-ZA"/>
        </w:rPr>
      </w:pPr>
    </w:p>
    <w:p w:rsidR="00FE6858" w:rsidRDefault="00FE6858" w:rsidP="00FE6858">
      <w:pPr>
        <w:pStyle w:val="ListParagraph"/>
        <w:spacing w:after="0" w:line="276" w:lineRule="auto"/>
        <w:ind w:left="360" w:right="380"/>
        <w:contextualSpacing w:val="0"/>
        <w:jc w:val="both"/>
        <w:rPr>
          <w:rFonts w:ascii="Arial" w:eastAsia="Arial" w:hAnsi="Arial" w:cs="Arial"/>
          <w:bCs/>
          <w:lang w:eastAsia="en-ZA"/>
        </w:rPr>
      </w:pPr>
    </w:p>
    <w:p w:rsidR="00FE6858" w:rsidRDefault="00FE6858" w:rsidP="00FE6858">
      <w:pPr>
        <w:pStyle w:val="ListParagraph"/>
        <w:spacing w:after="0" w:line="276" w:lineRule="auto"/>
        <w:ind w:left="360" w:right="380"/>
        <w:contextualSpacing w:val="0"/>
        <w:jc w:val="both"/>
        <w:rPr>
          <w:rFonts w:ascii="Arial" w:eastAsia="Arial" w:hAnsi="Arial" w:cs="Arial"/>
          <w:bCs/>
          <w:lang w:eastAsia="en-ZA"/>
        </w:rPr>
      </w:pPr>
    </w:p>
    <w:p w:rsidR="00FE6858" w:rsidRDefault="00FE6858" w:rsidP="00FE6858">
      <w:pPr>
        <w:pStyle w:val="ListParagraph"/>
        <w:spacing w:after="0" w:line="276" w:lineRule="auto"/>
        <w:ind w:left="360" w:right="380"/>
        <w:contextualSpacing w:val="0"/>
        <w:jc w:val="both"/>
        <w:rPr>
          <w:rFonts w:ascii="Arial" w:eastAsia="Arial" w:hAnsi="Arial" w:cs="Arial"/>
          <w:bCs/>
          <w:lang w:eastAsia="en-ZA"/>
        </w:rPr>
      </w:pPr>
    </w:p>
    <w:p w:rsidR="00FE6858" w:rsidRDefault="00FE6858" w:rsidP="00FE6858">
      <w:pPr>
        <w:pStyle w:val="ListParagraph"/>
        <w:spacing w:after="0" w:line="276" w:lineRule="auto"/>
        <w:ind w:left="360" w:right="380"/>
        <w:contextualSpacing w:val="0"/>
        <w:jc w:val="both"/>
        <w:rPr>
          <w:rFonts w:ascii="Arial" w:eastAsia="Arial" w:hAnsi="Arial" w:cs="Arial"/>
          <w:bCs/>
          <w:lang w:eastAsia="en-ZA"/>
        </w:rPr>
      </w:pPr>
    </w:p>
    <w:p w:rsidR="00FE6858" w:rsidRDefault="00FE6858" w:rsidP="00FE6858">
      <w:pPr>
        <w:pStyle w:val="ListParagraph"/>
        <w:spacing w:after="0" w:line="276" w:lineRule="auto"/>
        <w:ind w:left="360" w:right="380"/>
        <w:contextualSpacing w:val="0"/>
        <w:jc w:val="both"/>
        <w:rPr>
          <w:rFonts w:ascii="Arial" w:eastAsia="Arial" w:hAnsi="Arial" w:cs="Arial"/>
          <w:bCs/>
          <w:lang w:eastAsia="en-ZA"/>
        </w:rPr>
      </w:pPr>
    </w:p>
    <w:p w:rsidR="00FE6858" w:rsidRDefault="00FE6858" w:rsidP="00FE6858">
      <w:pPr>
        <w:pStyle w:val="ListParagraph"/>
        <w:spacing w:after="0" w:line="276" w:lineRule="auto"/>
        <w:ind w:left="360" w:right="380"/>
        <w:contextualSpacing w:val="0"/>
        <w:jc w:val="both"/>
        <w:rPr>
          <w:rFonts w:ascii="Arial" w:eastAsia="Arial" w:hAnsi="Arial" w:cs="Arial"/>
          <w:bCs/>
          <w:lang w:eastAsia="en-ZA"/>
        </w:rPr>
      </w:pPr>
    </w:p>
    <w:p w:rsidR="00FE6858" w:rsidRPr="00FE6858" w:rsidRDefault="00FE6858" w:rsidP="00FE6858">
      <w:pPr>
        <w:pStyle w:val="ListParagraph"/>
        <w:numPr>
          <w:ilvl w:val="0"/>
          <w:numId w:val="13"/>
        </w:numPr>
        <w:spacing w:after="0" w:line="276" w:lineRule="auto"/>
        <w:ind w:right="380"/>
        <w:contextualSpacing w:val="0"/>
        <w:jc w:val="both"/>
        <w:rPr>
          <w:rFonts w:ascii="Arial" w:eastAsia="Arial" w:hAnsi="Arial" w:cs="Arial"/>
          <w:bCs/>
          <w:sz w:val="24"/>
          <w:szCs w:val="24"/>
          <w:lang w:eastAsia="en-ZA"/>
        </w:rPr>
      </w:pPr>
      <w:r w:rsidRPr="00FE6858">
        <w:rPr>
          <w:rFonts w:ascii="Arial" w:eastAsia="Arial" w:hAnsi="Arial" w:cs="Arial"/>
          <w:bCs/>
          <w:sz w:val="24"/>
          <w:szCs w:val="24"/>
          <w:lang w:eastAsia="en-ZA"/>
        </w:rPr>
        <w:lastRenderedPageBreak/>
        <w:t>(aa) See below the number of hospitals that are exempted to date across the country:</w:t>
      </w:r>
    </w:p>
    <w:p w:rsidR="00FE6858" w:rsidRPr="004A7078" w:rsidRDefault="00FE6858" w:rsidP="00FE6858">
      <w:pPr>
        <w:spacing w:line="276" w:lineRule="auto"/>
        <w:ind w:left="993" w:right="380"/>
        <w:jc w:val="both"/>
        <w:rPr>
          <w:rFonts w:ascii="Arial" w:eastAsia="Arial" w:hAnsi="Arial" w:cs="Arial"/>
          <w:bCs/>
          <w:lang w:eastAsia="en-ZA"/>
        </w:rPr>
      </w:pPr>
      <w:r>
        <w:rPr>
          <w:noProof/>
          <w:lang w:eastAsia="en-ZA"/>
        </w:rPr>
        <w:drawing>
          <wp:inline distT="0" distB="0" distL="0" distR="0">
            <wp:extent cx="5727700" cy="4121150"/>
            <wp:effectExtent l="0" t="0" r="635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cstate="print"/>
                    <a:stretch>
                      <a:fillRect/>
                    </a:stretch>
                  </pic:blipFill>
                  <pic:spPr>
                    <a:xfrm>
                      <a:off x="0" y="0"/>
                      <a:ext cx="5727700" cy="4121150"/>
                    </a:xfrm>
                    <a:prstGeom prst="rect">
                      <a:avLst/>
                    </a:prstGeom>
                  </pic:spPr>
                </pic:pic>
              </a:graphicData>
            </a:graphic>
          </wp:inline>
        </w:drawing>
      </w:r>
    </w:p>
    <w:p w:rsidR="00FE6858" w:rsidRDefault="00FE6858" w:rsidP="00FE6858">
      <w:pPr>
        <w:spacing w:line="276" w:lineRule="auto"/>
        <w:ind w:right="380"/>
        <w:jc w:val="both"/>
        <w:rPr>
          <w:rFonts w:ascii="Arial" w:eastAsia="Arial" w:hAnsi="Arial" w:cs="Arial"/>
          <w:bCs/>
          <w:lang w:eastAsia="en-ZA"/>
        </w:rPr>
      </w:pPr>
    </w:p>
    <w:p w:rsidR="00FE6858" w:rsidRDefault="00FE6858" w:rsidP="00FE6858">
      <w:pPr>
        <w:spacing w:line="276" w:lineRule="auto"/>
        <w:ind w:left="993" w:right="380"/>
        <w:jc w:val="both"/>
        <w:rPr>
          <w:rFonts w:ascii="Arial" w:eastAsia="Arial" w:hAnsi="Arial" w:cs="Arial"/>
          <w:bCs/>
          <w:lang w:eastAsia="en-ZA"/>
        </w:rPr>
      </w:pPr>
      <w:r>
        <w:rPr>
          <w:noProof/>
          <w:lang w:eastAsia="en-ZA"/>
        </w:rPr>
        <w:drawing>
          <wp:inline distT="0" distB="0" distL="0" distR="0">
            <wp:extent cx="5727700" cy="360235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27700" cy="3602355"/>
                    </a:xfrm>
                    <a:prstGeom prst="rect">
                      <a:avLst/>
                    </a:prstGeom>
                  </pic:spPr>
                </pic:pic>
              </a:graphicData>
            </a:graphic>
          </wp:inline>
        </w:drawing>
      </w:r>
    </w:p>
    <w:p w:rsidR="00FE6858" w:rsidRDefault="00FE6858" w:rsidP="00FE6858">
      <w:pPr>
        <w:spacing w:line="276" w:lineRule="auto"/>
        <w:ind w:right="380"/>
        <w:jc w:val="both"/>
        <w:rPr>
          <w:rFonts w:ascii="Arial" w:eastAsia="Arial" w:hAnsi="Arial" w:cs="Arial"/>
          <w:bCs/>
          <w:sz w:val="24"/>
          <w:szCs w:val="24"/>
          <w:lang w:eastAsia="en-ZA"/>
        </w:rPr>
      </w:pPr>
    </w:p>
    <w:p w:rsidR="00FE6858" w:rsidRPr="00FE6858" w:rsidRDefault="00FE6858" w:rsidP="00FE6858">
      <w:pPr>
        <w:spacing w:line="276" w:lineRule="auto"/>
        <w:ind w:right="380"/>
        <w:jc w:val="both"/>
        <w:rPr>
          <w:rFonts w:ascii="Arial" w:eastAsia="Arial" w:hAnsi="Arial" w:cs="Arial"/>
          <w:bCs/>
          <w:sz w:val="24"/>
          <w:szCs w:val="24"/>
          <w:lang w:eastAsia="en-ZA"/>
        </w:rPr>
      </w:pPr>
    </w:p>
    <w:p w:rsidR="00FE6858" w:rsidRDefault="00FE6858" w:rsidP="00FE6858">
      <w:pPr>
        <w:pStyle w:val="ListParagraph"/>
        <w:numPr>
          <w:ilvl w:val="0"/>
          <w:numId w:val="14"/>
        </w:numPr>
        <w:spacing w:after="0" w:line="276" w:lineRule="auto"/>
        <w:ind w:right="380"/>
        <w:contextualSpacing w:val="0"/>
        <w:jc w:val="both"/>
        <w:rPr>
          <w:rFonts w:ascii="Arial" w:eastAsia="Arial" w:hAnsi="Arial" w:cs="Arial"/>
          <w:bCs/>
          <w:sz w:val="24"/>
          <w:szCs w:val="24"/>
          <w:lang w:eastAsia="en-ZA"/>
        </w:rPr>
      </w:pPr>
      <w:r w:rsidRPr="00FE6858">
        <w:rPr>
          <w:rFonts w:ascii="Arial" w:eastAsia="Arial" w:hAnsi="Arial" w:cs="Arial"/>
          <w:bCs/>
          <w:sz w:val="24"/>
          <w:szCs w:val="24"/>
          <w:lang w:eastAsia="en-ZA"/>
        </w:rPr>
        <w:t>(bb) Clinics and Community Health Centres are going to be covered within the solar energy roll-out programme.</w:t>
      </w:r>
    </w:p>
    <w:p w:rsidR="00FE6858" w:rsidRPr="00FE6858" w:rsidRDefault="00FE6858" w:rsidP="00FE6858">
      <w:pPr>
        <w:pStyle w:val="ListParagraph"/>
        <w:spacing w:after="0" w:line="276" w:lineRule="auto"/>
        <w:ind w:left="1080" w:right="380"/>
        <w:contextualSpacing w:val="0"/>
        <w:jc w:val="both"/>
        <w:rPr>
          <w:rFonts w:ascii="Arial" w:eastAsia="Arial" w:hAnsi="Arial" w:cs="Arial"/>
          <w:bCs/>
          <w:sz w:val="24"/>
          <w:szCs w:val="24"/>
          <w:lang w:eastAsia="en-ZA"/>
        </w:rPr>
      </w:pPr>
    </w:p>
    <w:p w:rsidR="00FE6858" w:rsidRPr="00FE6858" w:rsidRDefault="00FE6858" w:rsidP="00FE6858">
      <w:pPr>
        <w:pStyle w:val="ListParagraph"/>
        <w:numPr>
          <w:ilvl w:val="0"/>
          <w:numId w:val="14"/>
        </w:numPr>
        <w:spacing w:after="0" w:line="276" w:lineRule="auto"/>
        <w:ind w:right="380"/>
        <w:contextualSpacing w:val="0"/>
        <w:jc w:val="both"/>
        <w:rPr>
          <w:rFonts w:ascii="Arial" w:eastAsia="Arial" w:hAnsi="Arial" w:cs="Arial"/>
          <w:bCs/>
          <w:sz w:val="24"/>
          <w:szCs w:val="24"/>
          <w:lang w:eastAsia="en-ZA"/>
        </w:rPr>
      </w:pPr>
      <w:r w:rsidRPr="00FE6858">
        <w:rPr>
          <w:rFonts w:ascii="Arial" w:eastAsia="Arial" w:hAnsi="Arial" w:cs="Arial"/>
          <w:bCs/>
          <w:sz w:val="24"/>
          <w:szCs w:val="24"/>
          <w:lang w:eastAsia="en-ZA"/>
        </w:rPr>
        <w:t>The National Department of Health in partnership with CSIR (Council for Scientific &amp; Industrial Research) is currently conducting a due diligent exercise for the installation of solar panels at all our health facilities</w:t>
      </w:r>
    </w:p>
    <w:p w:rsidR="00C2436E" w:rsidRPr="00FE6858" w:rsidRDefault="00C2436E" w:rsidP="00FE6858">
      <w:pPr>
        <w:spacing w:after="0" w:line="240" w:lineRule="auto"/>
        <w:jc w:val="both"/>
        <w:rPr>
          <w:rFonts w:ascii="Arial" w:hAnsi="Arial" w:cs="Arial"/>
        </w:rPr>
      </w:pPr>
    </w:p>
    <w:p w:rsidR="00A14AFD" w:rsidRPr="00A92F97" w:rsidRDefault="00A14AFD" w:rsidP="0020357C">
      <w:pPr>
        <w:spacing w:after="0" w:line="276" w:lineRule="auto"/>
        <w:jc w:val="both"/>
        <w:rPr>
          <w:rFonts w:ascii="Arial" w:hAnsi="Arial" w:cs="Arial"/>
          <w:iCs/>
          <w:sz w:val="24"/>
          <w:szCs w:val="24"/>
        </w:rPr>
      </w:pPr>
    </w:p>
    <w:p w:rsidR="00E134D1" w:rsidRPr="00E134D1" w:rsidRDefault="00E134D1" w:rsidP="00A14AFD">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footerReference w:type="default" r:id="rId9"/>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575" w:rsidRDefault="00627575" w:rsidP="00BF747C">
      <w:pPr>
        <w:spacing w:after="0" w:line="240" w:lineRule="auto"/>
      </w:pPr>
      <w:r>
        <w:separator/>
      </w:r>
    </w:p>
  </w:endnote>
  <w:endnote w:type="continuationSeparator" w:id="0">
    <w:p w:rsidR="00627575" w:rsidRDefault="00627575"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FB5B4C">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627575">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575" w:rsidRDefault="00627575" w:rsidP="00BF747C">
      <w:pPr>
        <w:spacing w:after="0" w:line="240" w:lineRule="auto"/>
      </w:pPr>
      <w:r>
        <w:separator/>
      </w:r>
    </w:p>
  </w:footnote>
  <w:footnote w:type="continuationSeparator" w:id="0">
    <w:p w:rsidR="00627575" w:rsidRDefault="00627575"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3BEB78B8"/>
    <w:multiLevelType w:val="hybridMultilevel"/>
    <w:tmpl w:val="36E20C7A"/>
    <w:lvl w:ilvl="0" w:tplc="E57C5AD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A17F1"/>
    <w:multiLevelType w:val="hybridMultilevel"/>
    <w:tmpl w:val="62CCB3DE"/>
    <w:lvl w:ilvl="0" w:tplc="9DBA91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700415E6"/>
    <w:multiLevelType w:val="hybridMultilevel"/>
    <w:tmpl w:val="7C0EB0E2"/>
    <w:lvl w:ilvl="0" w:tplc="4D5C377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3"/>
  </w:num>
  <w:num w:numId="5">
    <w:abstractNumId w:val="4"/>
  </w:num>
  <w:num w:numId="6">
    <w:abstractNumId w:val="11"/>
  </w:num>
  <w:num w:numId="7">
    <w:abstractNumId w:val="7"/>
  </w:num>
  <w:num w:numId="8">
    <w:abstractNumId w:val="2"/>
  </w:num>
  <w:num w:numId="9">
    <w:abstractNumId w:val="6"/>
  </w:num>
  <w:num w:numId="10">
    <w:abstractNumId w:val="0"/>
  </w:num>
  <w:num w:numId="11">
    <w:abstractNumId w:val="3"/>
  </w:num>
  <w:num w:numId="12">
    <w:abstractNumId w:val="10"/>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13511"/>
    <w:rsid w:val="001F5233"/>
    <w:rsid w:val="002032D2"/>
    <w:rsid w:val="0020357C"/>
    <w:rsid w:val="00275DB0"/>
    <w:rsid w:val="00464595"/>
    <w:rsid w:val="004B46FE"/>
    <w:rsid w:val="005C3DC0"/>
    <w:rsid w:val="005C5014"/>
    <w:rsid w:val="005E20E3"/>
    <w:rsid w:val="005F024D"/>
    <w:rsid w:val="006228AA"/>
    <w:rsid w:val="00627373"/>
    <w:rsid w:val="00627575"/>
    <w:rsid w:val="006C38D8"/>
    <w:rsid w:val="00775B1A"/>
    <w:rsid w:val="007F0AE0"/>
    <w:rsid w:val="008B5385"/>
    <w:rsid w:val="008C527F"/>
    <w:rsid w:val="00A14AFD"/>
    <w:rsid w:val="00BF747C"/>
    <w:rsid w:val="00C2436E"/>
    <w:rsid w:val="00C36128"/>
    <w:rsid w:val="00CE2151"/>
    <w:rsid w:val="00D566C6"/>
    <w:rsid w:val="00D702F8"/>
    <w:rsid w:val="00DD325B"/>
    <w:rsid w:val="00E134D1"/>
    <w:rsid w:val="00E207B7"/>
    <w:rsid w:val="00E45F7A"/>
    <w:rsid w:val="00E5287A"/>
    <w:rsid w:val="00EA7633"/>
    <w:rsid w:val="00ED1F0F"/>
    <w:rsid w:val="00F5530C"/>
    <w:rsid w:val="00FA7163"/>
    <w:rsid w:val="00FB5B4C"/>
    <w:rsid w:val="00FE68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4C"/>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2023-02-24T08:52:00Z</dcterms:created>
  <dcterms:modified xsi:type="dcterms:W3CDTF">2023-02-24T08:52:00Z</dcterms:modified>
</cp:coreProperties>
</file>