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F7" w:rsidRPr="0055004F" w:rsidRDefault="00472CF7" w:rsidP="00472CF7">
      <w:pPr>
        <w:spacing w:after="0" w:line="240" w:lineRule="auto"/>
        <w:contextualSpacing/>
        <w:jc w:val="center"/>
        <w:rPr>
          <w:rFonts w:ascii="Arial" w:eastAsia="Times New Roman" w:hAnsi="Arial" w:cs="Arial"/>
          <w:b/>
          <w:sz w:val="20"/>
          <w:szCs w:val="20"/>
          <w:lang w:val="en-US"/>
        </w:rPr>
      </w:pPr>
      <w:bookmarkStart w:id="0" w:name="_GoBack"/>
      <w:bookmarkEnd w:id="0"/>
      <w:r w:rsidRPr="0055004F">
        <w:rPr>
          <w:rFonts w:ascii="Arial" w:eastAsia="Times New Roman" w:hAnsi="Arial" w:cs="Arial"/>
          <w:b/>
          <w:sz w:val="20"/>
          <w:szCs w:val="20"/>
          <w:lang w:val="en-US"/>
        </w:rPr>
        <w:t xml:space="preserve">ANNEXURE A </w:t>
      </w:r>
    </w:p>
    <w:p w:rsidR="00472CF7" w:rsidRDefault="00472CF7" w:rsidP="00472CF7">
      <w:pPr>
        <w:spacing w:after="0" w:line="240" w:lineRule="auto"/>
        <w:contextualSpacing/>
        <w:rPr>
          <w:rFonts w:ascii="Arial" w:eastAsia="Times New Roman" w:hAnsi="Arial" w:cs="Arial"/>
          <w:b/>
          <w:sz w:val="20"/>
          <w:szCs w:val="20"/>
          <w:u w:val="single"/>
          <w:lang w:val="en-US"/>
        </w:rPr>
      </w:pPr>
    </w:p>
    <w:p w:rsidR="00472CF7" w:rsidRPr="0055004F" w:rsidRDefault="00472CF7" w:rsidP="00472CF7">
      <w:pPr>
        <w:spacing w:after="0" w:line="240" w:lineRule="auto"/>
        <w:contextualSpacing/>
        <w:rPr>
          <w:rFonts w:ascii="Arial" w:eastAsia="Times New Roman" w:hAnsi="Arial" w:cs="Arial"/>
          <w:b/>
          <w:sz w:val="20"/>
          <w:szCs w:val="20"/>
          <w:u w:val="single"/>
          <w:lang w:val="en-US"/>
        </w:rPr>
      </w:pPr>
      <w:r>
        <w:rPr>
          <w:rFonts w:ascii="Arial" w:eastAsia="Times New Roman" w:hAnsi="Arial" w:cs="Arial"/>
          <w:b/>
          <w:sz w:val="20"/>
          <w:szCs w:val="20"/>
          <w:u w:val="single"/>
          <w:lang w:val="en-US"/>
        </w:rPr>
        <w:t>2014/15 P</w:t>
      </w:r>
      <w:r w:rsidRPr="0055004F">
        <w:rPr>
          <w:rFonts w:ascii="Arial" w:eastAsia="Times New Roman" w:hAnsi="Arial" w:cs="Arial"/>
          <w:b/>
          <w:sz w:val="20"/>
          <w:szCs w:val="20"/>
          <w:u w:val="single"/>
          <w:lang w:val="en-US"/>
        </w:rPr>
        <w:t>artnerships</w:t>
      </w:r>
    </w:p>
    <w:p w:rsidR="00472CF7" w:rsidRPr="0055004F" w:rsidRDefault="00472CF7" w:rsidP="00472CF7">
      <w:pPr>
        <w:spacing w:after="0" w:line="240" w:lineRule="auto"/>
        <w:contextualSpacing/>
        <w:rPr>
          <w:rFonts w:ascii="Cambria" w:eastAsia="Times New Roman" w:hAnsi="Cambria" w:cs="Times New Roman"/>
          <w:sz w:val="20"/>
          <w:szCs w:val="20"/>
          <w:lang w:val="en-US"/>
        </w:rPr>
      </w:pPr>
    </w:p>
    <w:tbl>
      <w:tblPr>
        <w:tblStyle w:val="TableGrid1"/>
        <w:tblW w:w="9808" w:type="dxa"/>
        <w:tblInd w:w="-1937" w:type="dxa"/>
        <w:tblLayout w:type="fixed"/>
        <w:tblLook w:val="04A0" w:firstRow="1" w:lastRow="0" w:firstColumn="1" w:lastColumn="0" w:noHBand="0" w:noVBand="1"/>
      </w:tblPr>
      <w:tblGrid>
        <w:gridCol w:w="1728"/>
        <w:gridCol w:w="1417"/>
        <w:gridCol w:w="1418"/>
        <w:gridCol w:w="1559"/>
        <w:gridCol w:w="1843"/>
        <w:gridCol w:w="1843"/>
      </w:tblGrid>
      <w:tr w:rsidR="00472CF7" w:rsidRPr="0055004F" w:rsidTr="003D7DBF">
        <w:trPr>
          <w:trHeight w:val="380"/>
          <w:tblHeader/>
        </w:trPr>
        <w:tc>
          <w:tcPr>
            <w:tcW w:w="1728" w:type="dxa"/>
          </w:tcPr>
          <w:p w:rsidR="00472CF7" w:rsidRPr="0055004F" w:rsidRDefault="00472CF7" w:rsidP="003D7DBF">
            <w:pPr>
              <w:contextualSpacing/>
              <w:jc w:val="both"/>
              <w:rPr>
                <w:rFonts w:ascii="Arial" w:eastAsia="Times New Roman" w:hAnsi="Arial" w:cs="Arial"/>
                <w:b/>
                <w:sz w:val="20"/>
                <w:szCs w:val="20"/>
                <w:lang w:val="en-GB"/>
              </w:rPr>
            </w:pPr>
            <w:r w:rsidRPr="0055004F">
              <w:rPr>
                <w:rFonts w:ascii="Arial" w:eastAsia="Times New Roman" w:hAnsi="Arial" w:cs="Arial"/>
                <w:b/>
                <w:sz w:val="20"/>
                <w:szCs w:val="20"/>
                <w:lang w:val="en-GB"/>
              </w:rPr>
              <w:t>Intervention</w:t>
            </w:r>
          </w:p>
        </w:tc>
        <w:tc>
          <w:tcPr>
            <w:tcW w:w="1417" w:type="dxa"/>
          </w:tcPr>
          <w:p w:rsidR="00472CF7" w:rsidRPr="0055004F" w:rsidRDefault="00472CF7" w:rsidP="003D7DBF">
            <w:pPr>
              <w:contextualSpacing/>
              <w:jc w:val="both"/>
              <w:rPr>
                <w:rFonts w:ascii="Arial" w:eastAsia="Times New Roman" w:hAnsi="Arial" w:cs="Arial"/>
                <w:b/>
                <w:sz w:val="20"/>
                <w:szCs w:val="20"/>
                <w:lang w:val="en-GB"/>
              </w:rPr>
            </w:pPr>
            <w:r w:rsidRPr="0055004F">
              <w:rPr>
                <w:rFonts w:ascii="Arial" w:eastAsia="Times New Roman" w:hAnsi="Arial" w:cs="Arial"/>
                <w:b/>
                <w:sz w:val="20"/>
                <w:szCs w:val="20"/>
                <w:lang w:val="en-GB"/>
              </w:rPr>
              <w:t>Budget allocated</w:t>
            </w:r>
          </w:p>
        </w:tc>
        <w:tc>
          <w:tcPr>
            <w:tcW w:w="1418" w:type="dxa"/>
          </w:tcPr>
          <w:p w:rsidR="00472CF7" w:rsidRPr="0055004F" w:rsidRDefault="00472CF7" w:rsidP="003D7DBF">
            <w:pPr>
              <w:contextualSpacing/>
              <w:jc w:val="both"/>
              <w:rPr>
                <w:rFonts w:ascii="Arial" w:eastAsia="Times New Roman" w:hAnsi="Arial" w:cs="Arial"/>
                <w:b/>
                <w:sz w:val="20"/>
                <w:szCs w:val="20"/>
                <w:lang w:val="en-GB"/>
              </w:rPr>
            </w:pPr>
            <w:r w:rsidRPr="0055004F">
              <w:rPr>
                <w:rFonts w:ascii="Arial" w:eastAsia="Times New Roman" w:hAnsi="Arial" w:cs="Arial"/>
                <w:b/>
                <w:sz w:val="20"/>
                <w:szCs w:val="20"/>
                <w:lang w:val="en-GB"/>
              </w:rPr>
              <w:t>Timeframes</w:t>
            </w:r>
          </w:p>
        </w:tc>
        <w:tc>
          <w:tcPr>
            <w:tcW w:w="1559" w:type="dxa"/>
          </w:tcPr>
          <w:p w:rsidR="00472CF7" w:rsidRPr="0055004F" w:rsidRDefault="00472CF7" w:rsidP="003D7DBF">
            <w:pPr>
              <w:contextualSpacing/>
              <w:jc w:val="both"/>
              <w:rPr>
                <w:rFonts w:ascii="Arial" w:eastAsia="Times New Roman" w:hAnsi="Arial" w:cs="Arial"/>
                <w:b/>
                <w:sz w:val="20"/>
                <w:szCs w:val="20"/>
                <w:lang w:val="en-GB"/>
              </w:rPr>
            </w:pPr>
            <w:r w:rsidRPr="0055004F">
              <w:rPr>
                <w:rFonts w:ascii="Arial" w:eastAsia="Times New Roman" w:hAnsi="Arial" w:cs="Arial"/>
                <w:b/>
                <w:sz w:val="20"/>
                <w:szCs w:val="20"/>
                <w:lang w:val="en-GB"/>
              </w:rPr>
              <w:t>Partner</w:t>
            </w:r>
          </w:p>
        </w:tc>
        <w:tc>
          <w:tcPr>
            <w:tcW w:w="1843" w:type="dxa"/>
          </w:tcPr>
          <w:p w:rsidR="00472CF7" w:rsidRPr="0055004F" w:rsidRDefault="00472CF7" w:rsidP="003D7DBF">
            <w:pPr>
              <w:contextualSpacing/>
              <w:jc w:val="both"/>
              <w:rPr>
                <w:rFonts w:ascii="Arial" w:eastAsia="Times New Roman" w:hAnsi="Arial" w:cs="Arial"/>
                <w:b/>
                <w:sz w:val="20"/>
                <w:szCs w:val="20"/>
                <w:lang w:val="en-GB"/>
              </w:rPr>
            </w:pPr>
            <w:r w:rsidRPr="0055004F">
              <w:rPr>
                <w:rFonts w:ascii="Arial" w:eastAsia="Times New Roman" w:hAnsi="Arial" w:cs="Arial"/>
                <w:b/>
                <w:sz w:val="20"/>
                <w:szCs w:val="20"/>
                <w:lang w:val="en-GB"/>
              </w:rPr>
              <w:t>Expected outcomes</w:t>
            </w:r>
          </w:p>
        </w:tc>
        <w:tc>
          <w:tcPr>
            <w:tcW w:w="1843" w:type="dxa"/>
          </w:tcPr>
          <w:p w:rsidR="00472CF7" w:rsidRPr="0055004F" w:rsidRDefault="00472CF7" w:rsidP="003D7DBF">
            <w:pPr>
              <w:contextualSpacing/>
              <w:jc w:val="both"/>
              <w:rPr>
                <w:rFonts w:ascii="Arial" w:eastAsia="Times New Roman" w:hAnsi="Arial" w:cs="Arial"/>
                <w:b/>
                <w:sz w:val="20"/>
                <w:szCs w:val="20"/>
                <w:lang w:val="en-GB"/>
              </w:rPr>
            </w:pPr>
            <w:r w:rsidRPr="0055004F">
              <w:rPr>
                <w:rFonts w:ascii="Arial" w:eastAsia="Times New Roman" w:hAnsi="Arial" w:cs="Arial"/>
                <w:b/>
                <w:sz w:val="20"/>
                <w:szCs w:val="20"/>
                <w:lang w:val="en-GB"/>
              </w:rPr>
              <w:t>Actual results</w:t>
            </w:r>
          </w:p>
        </w:tc>
      </w:tr>
      <w:tr w:rsidR="00472CF7" w:rsidRPr="0055004F" w:rsidTr="003D7DBF">
        <w:trPr>
          <w:trHeight w:val="1134"/>
        </w:trPr>
        <w:tc>
          <w:tcPr>
            <w:tcW w:w="172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High Tea with Zoleka Mandela</w:t>
            </w:r>
          </w:p>
        </w:tc>
        <w:tc>
          <w:tcPr>
            <w:tcW w:w="1417"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R5 800.00</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31 May 2014</w:t>
            </w:r>
          </w:p>
        </w:tc>
        <w:tc>
          <w:tcPr>
            <w:tcW w:w="1559" w:type="dxa"/>
          </w:tcPr>
          <w:p w:rsidR="00472CF7" w:rsidRPr="0055004F" w:rsidRDefault="00472CF7" w:rsidP="003D7DBF">
            <w:pPr>
              <w:contextualSpacing/>
              <w:jc w:val="both"/>
              <w:rPr>
                <w:rFonts w:ascii="Arial" w:eastAsia="Times New Roman" w:hAnsi="Arial" w:cs="Arial"/>
                <w:sz w:val="20"/>
                <w:szCs w:val="20"/>
                <w:lang w:val="en-GB"/>
              </w:rPr>
            </w:pPr>
            <w:proofErr w:type="spellStart"/>
            <w:r w:rsidRPr="0055004F">
              <w:rPr>
                <w:rFonts w:ascii="Arial" w:eastAsia="Times New Roman" w:hAnsi="Arial" w:cs="Arial"/>
                <w:sz w:val="20"/>
                <w:szCs w:val="20"/>
                <w:lang w:val="en-GB"/>
              </w:rPr>
              <w:t>Bontlebame</w:t>
            </w:r>
            <w:proofErr w:type="spellEnd"/>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Inform the FPB partners about the mandate of the FPB</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-FPB was given the platform to engage the attendees of the High Tea</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-FPB was featured in Parents magazine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-The FPB logo was on the invitations</w:t>
            </w:r>
          </w:p>
        </w:tc>
      </w:tr>
      <w:tr w:rsidR="00472CF7" w:rsidRPr="0055004F" w:rsidTr="003D7DBF">
        <w:trPr>
          <w:trHeight w:val="1134"/>
        </w:trPr>
        <w:tc>
          <w:tcPr>
            <w:tcW w:w="172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The South African Film and Television Awards</w:t>
            </w:r>
          </w:p>
        </w:tc>
        <w:tc>
          <w:tcPr>
            <w:tcW w:w="1417"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R1 Million</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4-5 April 2014</w:t>
            </w:r>
          </w:p>
        </w:tc>
        <w:tc>
          <w:tcPr>
            <w:tcW w:w="1559"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National Film and Video Foundation</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-Sponsor and present  two categories during the SAFTAS</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-20 invitations</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-branding of the venue including the red carpet</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-FPB log on invitations</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-Sponsor and present  two categories during the SAFTAS</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-20 invitations</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-branding of the venue including the red carpet</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-FPB log on invitations</w:t>
            </w:r>
          </w:p>
        </w:tc>
      </w:tr>
      <w:tr w:rsidR="00472CF7" w:rsidRPr="0055004F" w:rsidTr="003D7DBF">
        <w:trPr>
          <w:trHeight w:val="545"/>
        </w:trPr>
        <w:tc>
          <w:tcPr>
            <w:tcW w:w="172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Durban International Film Festival</w:t>
            </w:r>
          </w:p>
        </w:tc>
        <w:tc>
          <w:tcPr>
            <w:tcW w:w="1417"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R22 130.00</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17-27 July 2014</w:t>
            </w:r>
          </w:p>
        </w:tc>
        <w:tc>
          <w:tcPr>
            <w:tcW w:w="1559"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 xml:space="preserve">KZN Film Mart </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Exhibition at the festival</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Roundtable engagement</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-Exhibition at the festival</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-Roundtable engagement</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 xml:space="preserve">-networking with stakeholders in the film industry </w:t>
            </w:r>
            <w:proofErr w:type="spellStart"/>
            <w:r w:rsidRPr="0055004F">
              <w:rPr>
                <w:rFonts w:ascii="Arial" w:eastAsia="Times New Roman" w:hAnsi="Arial" w:cs="Arial"/>
                <w:sz w:val="20"/>
                <w:szCs w:val="20"/>
                <w:lang w:val="en-GB"/>
              </w:rPr>
              <w:t>e.g</w:t>
            </w:r>
            <w:proofErr w:type="spellEnd"/>
            <w:r w:rsidRPr="0055004F">
              <w:rPr>
                <w:rFonts w:ascii="Arial" w:eastAsia="Times New Roman" w:hAnsi="Arial" w:cs="Arial"/>
                <w:sz w:val="20"/>
                <w:szCs w:val="20"/>
                <w:lang w:val="en-GB"/>
              </w:rPr>
              <w:t xml:space="preserve"> NFVF and the  KZN film commission</w:t>
            </w:r>
          </w:p>
        </w:tc>
      </w:tr>
      <w:tr w:rsidR="00472CF7" w:rsidRPr="0055004F" w:rsidTr="003D7DBF">
        <w:trPr>
          <w:trHeight w:val="1134"/>
        </w:trPr>
        <w:tc>
          <w:tcPr>
            <w:tcW w:w="172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 xml:space="preserve">The </w:t>
            </w:r>
            <w:proofErr w:type="spellStart"/>
            <w:r w:rsidRPr="0055004F">
              <w:rPr>
                <w:rFonts w:ascii="Arial" w:eastAsia="Times New Roman" w:hAnsi="Arial" w:cs="Arial"/>
                <w:sz w:val="20"/>
                <w:szCs w:val="20"/>
                <w:lang w:val="en-GB"/>
              </w:rPr>
              <w:t>Louries</w:t>
            </w:r>
            <w:proofErr w:type="spellEnd"/>
            <w:r w:rsidRPr="0055004F">
              <w:rPr>
                <w:rFonts w:ascii="Arial" w:eastAsia="Times New Roman" w:hAnsi="Arial" w:cs="Arial"/>
                <w:sz w:val="20"/>
                <w:szCs w:val="20"/>
                <w:lang w:val="en-GB"/>
              </w:rPr>
              <w:t xml:space="preserve"> Awards</w:t>
            </w:r>
          </w:p>
        </w:tc>
        <w:tc>
          <w:tcPr>
            <w:tcW w:w="1417"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R227 620.00</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18-20 September 2014</w:t>
            </w:r>
          </w:p>
        </w:tc>
        <w:tc>
          <w:tcPr>
            <w:tcW w:w="1559"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-Film Makers Guide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w:t>
            </w:r>
            <w:proofErr w:type="spellStart"/>
            <w:r w:rsidRPr="0055004F">
              <w:rPr>
                <w:rFonts w:ascii="Arial" w:eastAsia="Times New Roman" w:hAnsi="Arial" w:cs="Arial"/>
                <w:sz w:val="20"/>
                <w:szCs w:val="20"/>
                <w:lang w:val="en-GB"/>
              </w:rPr>
              <w:t>Louries</w:t>
            </w:r>
            <w:proofErr w:type="spellEnd"/>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Exposure to the brand communication community</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-Exposure to the brand communication community including content producers, and distributors and advertising agencies through exhibition</w:t>
            </w:r>
          </w:p>
        </w:tc>
      </w:tr>
      <w:tr w:rsidR="00472CF7" w:rsidRPr="0055004F" w:rsidTr="003D7DBF">
        <w:trPr>
          <w:trHeight w:val="1134"/>
        </w:trPr>
        <w:tc>
          <w:tcPr>
            <w:tcW w:w="172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Movie Screening (JHB)</w:t>
            </w:r>
          </w:p>
        </w:tc>
        <w:tc>
          <w:tcPr>
            <w:tcW w:w="1417"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R98 326.00</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23 September 2014</w:t>
            </w:r>
          </w:p>
        </w:tc>
        <w:tc>
          <w:tcPr>
            <w:tcW w:w="1559"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Film Makers Guide</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Increase exposure of the FPB brand to the Gauteng stakeholders</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-63 people attended the movie screening at the Hyde Park shopping centre</w:t>
            </w:r>
          </w:p>
        </w:tc>
      </w:tr>
      <w:tr w:rsidR="00472CF7" w:rsidRPr="0055004F" w:rsidTr="003D7DBF">
        <w:trPr>
          <w:trHeight w:val="1134"/>
        </w:trPr>
        <w:tc>
          <w:tcPr>
            <w:tcW w:w="172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 xml:space="preserve">New Age Breakfast </w:t>
            </w:r>
            <w:proofErr w:type="spellStart"/>
            <w:r w:rsidRPr="0055004F">
              <w:rPr>
                <w:rFonts w:ascii="Arial" w:eastAsia="Times New Roman" w:hAnsi="Arial" w:cs="Arial"/>
                <w:sz w:val="20"/>
                <w:szCs w:val="20"/>
                <w:lang w:val="en-GB"/>
              </w:rPr>
              <w:t>breafing</w:t>
            </w:r>
            <w:proofErr w:type="spellEnd"/>
            <w:r w:rsidRPr="0055004F">
              <w:rPr>
                <w:rFonts w:ascii="Arial" w:eastAsia="Times New Roman" w:hAnsi="Arial" w:cs="Arial"/>
                <w:sz w:val="20"/>
                <w:szCs w:val="20"/>
                <w:lang w:val="en-GB"/>
              </w:rPr>
              <w:t xml:space="preserve"> with Minister of Home Affairs</w:t>
            </w:r>
          </w:p>
        </w:tc>
        <w:tc>
          <w:tcPr>
            <w:tcW w:w="1417"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R14 262</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4 July 2014</w:t>
            </w:r>
          </w:p>
        </w:tc>
        <w:tc>
          <w:tcPr>
            <w:tcW w:w="1559"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New Age</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-14 seats for FPB stakeholders</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-14 seats for FPB stakeholders</w:t>
            </w:r>
          </w:p>
        </w:tc>
      </w:tr>
      <w:tr w:rsidR="00472CF7" w:rsidRPr="0055004F" w:rsidTr="003D7DBF">
        <w:trPr>
          <w:trHeight w:val="1134"/>
        </w:trPr>
        <w:tc>
          <w:tcPr>
            <w:tcW w:w="172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lastRenderedPageBreak/>
              <w:t>The Feathers Awards</w:t>
            </w:r>
          </w:p>
        </w:tc>
        <w:tc>
          <w:tcPr>
            <w:tcW w:w="1417"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R450 000</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November 2014-March 2015</w:t>
            </w:r>
          </w:p>
        </w:tc>
        <w:tc>
          <w:tcPr>
            <w:tcW w:w="1559"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Quad Republic</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-Sponsor interview</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-branding on the screens flaking the stage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-media mentions</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-branding on marketing collateral</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FPB confirmed its participation late.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-media coverage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-FPB presented the award during the show</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-Branding of the venue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 xml:space="preserve">-branding on screens flaking the stage </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-the event was attended by 478 people mostly celebrities</w:t>
            </w:r>
          </w:p>
        </w:tc>
      </w:tr>
      <w:tr w:rsidR="00472CF7" w:rsidRPr="0055004F" w:rsidTr="003D7DBF">
        <w:trPr>
          <w:trHeight w:val="1134"/>
        </w:trPr>
        <w:tc>
          <w:tcPr>
            <w:tcW w:w="172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DISCOP Africa</w:t>
            </w:r>
          </w:p>
        </w:tc>
        <w:tc>
          <w:tcPr>
            <w:tcW w:w="1417"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R228 000</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November 2014</w:t>
            </w:r>
          </w:p>
        </w:tc>
        <w:tc>
          <w:tcPr>
            <w:tcW w:w="1559"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Basic Lead</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-Two workshops</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-Exhibition space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-Editorial space in the DISBOOK</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-Two workshop</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-Exhibition space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 More than 100 companies in the content development and distribution industry were represented at DISCOP</w:t>
            </w:r>
          </w:p>
        </w:tc>
      </w:tr>
      <w:tr w:rsidR="00472CF7" w:rsidRPr="0055004F" w:rsidTr="003D7DBF">
        <w:trPr>
          <w:trHeight w:val="1134"/>
        </w:trPr>
        <w:tc>
          <w:tcPr>
            <w:tcW w:w="172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Nelson Mandela Bay Festival</w:t>
            </w:r>
          </w:p>
        </w:tc>
        <w:tc>
          <w:tcPr>
            <w:tcW w:w="1417"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R380 000</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December 2014</w:t>
            </w:r>
          </w:p>
        </w:tc>
        <w:tc>
          <w:tcPr>
            <w:tcW w:w="1559" w:type="dxa"/>
          </w:tcPr>
          <w:p w:rsidR="00472CF7" w:rsidRPr="0055004F" w:rsidRDefault="00472CF7" w:rsidP="003D7DBF">
            <w:pPr>
              <w:contextualSpacing/>
              <w:jc w:val="both"/>
              <w:rPr>
                <w:rFonts w:ascii="Arial" w:eastAsia="Times New Roman" w:hAnsi="Arial" w:cs="Arial"/>
                <w:sz w:val="20"/>
                <w:szCs w:val="20"/>
                <w:lang w:val="en-GB"/>
              </w:rPr>
            </w:pPr>
            <w:proofErr w:type="spellStart"/>
            <w:r w:rsidRPr="0055004F">
              <w:rPr>
                <w:rFonts w:ascii="Arial" w:eastAsia="Times New Roman" w:hAnsi="Arial" w:cs="Arial"/>
                <w:sz w:val="20"/>
                <w:szCs w:val="20"/>
                <w:lang w:val="en-GB"/>
              </w:rPr>
              <w:t>Harmocept</w:t>
            </w:r>
            <w:proofErr w:type="spellEnd"/>
            <w:r w:rsidRPr="0055004F">
              <w:rPr>
                <w:rFonts w:ascii="Arial" w:eastAsia="Times New Roman" w:hAnsi="Arial" w:cs="Arial"/>
                <w:sz w:val="20"/>
                <w:szCs w:val="20"/>
                <w:lang w:val="en-GB"/>
              </w:rPr>
              <w:t xml:space="preserve"> </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 xml:space="preserve">-Access to the audience during the home coming festival </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-Access to the audience during the mayoral projects</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-inclusion in all media releases</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Awaiting final report</w:t>
            </w:r>
          </w:p>
        </w:tc>
      </w:tr>
      <w:tr w:rsidR="00472CF7" w:rsidRPr="0055004F" w:rsidTr="003D7DBF">
        <w:trPr>
          <w:trHeight w:val="1134"/>
        </w:trPr>
        <w:tc>
          <w:tcPr>
            <w:tcW w:w="172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Film Finance World Conference</w:t>
            </w:r>
          </w:p>
        </w:tc>
        <w:tc>
          <w:tcPr>
            <w:tcW w:w="1417"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R45 000</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October 2014</w:t>
            </w:r>
          </w:p>
        </w:tc>
        <w:tc>
          <w:tcPr>
            <w:tcW w:w="1559"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Film  Finance World Conference</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-Logo to appear on conference programme and banner</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-Logo to appear on all future advertising collateral</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-2 x free standing banners in the conference venue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-1 x free standing banner in the registration area</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-Mention in the press release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-8 delegate passes</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-1 x exhibition space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 xml:space="preserve">-Sponsor to appoint a  facilitator for </w:t>
            </w:r>
            <w:r w:rsidRPr="0055004F">
              <w:rPr>
                <w:rFonts w:ascii="Arial" w:eastAsia="Times New Roman" w:hAnsi="Arial" w:cs="Arial"/>
                <w:sz w:val="20"/>
                <w:szCs w:val="20"/>
                <w:lang w:val="en-GB"/>
              </w:rPr>
              <w:lastRenderedPageBreak/>
              <w:t>panel discussion</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-2 x staff members to man expo stand</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-Company brochure in delegates pack</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Sponsor will receive full delegate list</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lastRenderedPageBreak/>
              <w:t>-Logo to appear on conference programme and banner</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-Logo to appear on all future advertising collateral</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-2 x free standing banners in the conference venue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-1 x free standing banner in the registration area</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-Mention in the press release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-8 delegate passes</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-1 x exhibition space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 xml:space="preserve">-Sponsor to appoint a  facilitator for </w:t>
            </w:r>
            <w:r w:rsidRPr="0055004F">
              <w:rPr>
                <w:rFonts w:ascii="Arial" w:eastAsia="Times New Roman" w:hAnsi="Arial" w:cs="Arial"/>
                <w:sz w:val="20"/>
                <w:szCs w:val="20"/>
                <w:lang w:val="en-GB"/>
              </w:rPr>
              <w:lastRenderedPageBreak/>
              <w:t>panel discussion</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-2 x staff members to man expo stand</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-Company brochure in delegates pack</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Sponsor will receive full delegate list</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-The conference was attended by 50 people</w:t>
            </w:r>
          </w:p>
        </w:tc>
      </w:tr>
      <w:tr w:rsidR="00472CF7" w:rsidRPr="0055004F" w:rsidTr="003D7DBF">
        <w:trPr>
          <w:trHeight w:val="1134"/>
        </w:trPr>
        <w:tc>
          <w:tcPr>
            <w:tcW w:w="172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lastRenderedPageBreak/>
              <w:t>Cry of Love movie screening</w:t>
            </w:r>
          </w:p>
        </w:tc>
        <w:tc>
          <w:tcPr>
            <w:tcW w:w="1417"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-R150 000</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-the classification fee of the movie Cry of Love was waived</w:t>
            </w:r>
          </w:p>
          <w:p w:rsidR="00472CF7" w:rsidRPr="0055004F" w:rsidRDefault="00472CF7" w:rsidP="003D7DBF">
            <w:pPr>
              <w:contextualSpacing/>
              <w:jc w:val="both"/>
              <w:rPr>
                <w:rFonts w:ascii="Arial" w:eastAsia="Times New Roman" w:hAnsi="Arial" w:cs="Arial"/>
                <w:sz w:val="20"/>
                <w:szCs w:val="20"/>
                <w:lang w:val="en-GB"/>
              </w:rPr>
            </w:pP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March 2015</w:t>
            </w:r>
          </w:p>
        </w:tc>
        <w:tc>
          <w:tcPr>
            <w:tcW w:w="1559"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Moments Entertainment</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 xml:space="preserve">-Access to learners from Alexandra and Soweto and civil societies </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-Movie Screening of Cry of Love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-Workshop the learners on the social issues like xenophobia</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-Access to learners from Alexandra and Soweto and civil societies</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-Movie Screening of Cry of Love</w:t>
            </w:r>
          </w:p>
        </w:tc>
      </w:tr>
      <w:tr w:rsidR="00472CF7" w:rsidRPr="0055004F" w:rsidTr="003D7DBF">
        <w:trPr>
          <w:trHeight w:val="1134"/>
        </w:trPr>
        <w:tc>
          <w:tcPr>
            <w:tcW w:w="172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 xml:space="preserve">The </w:t>
            </w:r>
            <w:proofErr w:type="spellStart"/>
            <w:r w:rsidRPr="0055004F">
              <w:rPr>
                <w:rFonts w:ascii="Arial" w:eastAsia="Times New Roman" w:hAnsi="Arial" w:cs="Arial"/>
                <w:sz w:val="20"/>
                <w:szCs w:val="20"/>
                <w:lang w:val="en-GB"/>
              </w:rPr>
              <w:t>LGBTi</w:t>
            </w:r>
            <w:proofErr w:type="spellEnd"/>
            <w:r w:rsidRPr="0055004F">
              <w:rPr>
                <w:rFonts w:ascii="Arial" w:eastAsia="Times New Roman" w:hAnsi="Arial" w:cs="Arial"/>
                <w:sz w:val="20"/>
                <w:szCs w:val="20"/>
                <w:lang w:val="en-GB"/>
              </w:rPr>
              <w:t xml:space="preserve"> workshop</w:t>
            </w:r>
          </w:p>
        </w:tc>
        <w:tc>
          <w:tcPr>
            <w:tcW w:w="1417"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Part of the R450 000.</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March 2015</w:t>
            </w:r>
          </w:p>
        </w:tc>
        <w:tc>
          <w:tcPr>
            <w:tcW w:w="1559"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Quad Republic</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 xml:space="preserve">Platform to engage with the </w:t>
            </w:r>
            <w:proofErr w:type="spellStart"/>
            <w:r w:rsidRPr="0055004F">
              <w:rPr>
                <w:rFonts w:ascii="Arial" w:eastAsia="Times New Roman" w:hAnsi="Arial" w:cs="Arial"/>
                <w:sz w:val="20"/>
                <w:szCs w:val="20"/>
                <w:lang w:val="en-GB"/>
              </w:rPr>
              <w:t>LGBTi</w:t>
            </w:r>
            <w:proofErr w:type="spellEnd"/>
            <w:r w:rsidRPr="0055004F">
              <w:rPr>
                <w:rFonts w:ascii="Arial" w:eastAsia="Times New Roman" w:hAnsi="Arial" w:cs="Arial"/>
                <w:sz w:val="20"/>
                <w:szCs w:val="20"/>
                <w:lang w:val="en-GB"/>
              </w:rPr>
              <w:t xml:space="preserve"> workshop</w:t>
            </w:r>
          </w:p>
        </w:tc>
        <w:tc>
          <w:tcPr>
            <w:tcW w:w="1843"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 xml:space="preserve">Addressed the </w:t>
            </w:r>
            <w:proofErr w:type="spellStart"/>
            <w:r w:rsidRPr="0055004F">
              <w:rPr>
                <w:rFonts w:ascii="Arial" w:eastAsia="Times New Roman" w:hAnsi="Arial" w:cs="Arial"/>
                <w:sz w:val="20"/>
                <w:szCs w:val="20"/>
                <w:lang w:val="en-GB"/>
              </w:rPr>
              <w:t>LGBTi</w:t>
            </w:r>
            <w:proofErr w:type="spellEnd"/>
            <w:r w:rsidRPr="0055004F">
              <w:rPr>
                <w:rFonts w:ascii="Arial" w:eastAsia="Times New Roman" w:hAnsi="Arial" w:cs="Arial"/>
                <w:sz w:val="20"/>
                <w:szCs w:val="20"/>
                <w:lang w:val="en-GB"/>
              </w:rPr>
              <w:t xml:space="preserve"> workshops</w:t>
            </w:r>
          </w:p>
        </w:tc>
      </w:tr>
    </w:tbl>
    <w:p w:rsidR="00472CF7" w:rsidRPr="0055004F" w:rsidRDefault="00472CF7" w:rsidP="00472CF7">
      <w:pPr>
        <w:spacing w:after="0" w:line="240" w:lineRule="auto"/>
        <w:contextualSpacing/>
        <w:rPr>
          <w:rFonts w:ascii="Cambria" w:eastAsia="Times New Roman" w:hAnsi="Cambria" w:cs="Times New Roman"/>
          <w:sz w:val="20"/>
          <w:szCs w:val="20"/>
          <w:lang w:val="en-US"/>
        </w:rPr>
      </w:pPr>
    </w:p>
    <w:p w:rsidR="00472CF7" w:rsidRPr="0055004F" w:rsidRDefault="00472CF7" w:rsidP="00472CF7">
      <w:pPr>
        <w:spacing w:after="0" w:line="240" w:lineRule="auto"/>
        <w:contextualSpacing/>
        <w:rPr>
          <w:rFonts w:ascii="Arial" w:eastAsia="Times New Roman" w:hAnsi="Arial" w:cs="Arial"/>
          <w:b/>
          <w:sz w:val="20"/>
          <w:szCs w:val="20"/>
          <w:u w:val="single"/>
          <w:lang w:val="en-US"/>
        </w:rPr>
      </w:pPr>
    </w:p>
    <w:p w:rsidR="00472CF7" w:rsidRPr="0055004F" w:rsidRDefault="00472CF7" w:rsidP="00472CF7">
      <w:pPr>
        <w:spacing w:after="0" w:line="240" w:lineRule="auto"/>
        <w:contextualSpacing/>
        <w:rPr>
          <w:rFonts w:ascii="Arial" w:eastAsia="Times New Roman" w:hAnsi="Arial" w:cs="Arial"/>
          <w:b/>
          <w:sz w:val="20"/>
          <w:szCs w:val="20"/>
          <w:u w:val="single"/>
          <w:lang w:val="en-US"/>
        </w:rPr>
      </w:pPr>
    </w:p>
    <w:p w:rsidR="00472CF7" w:rsidRPr="0055004F" w:rsidRDefault="00472CF7" w:rsidP="00472CF7">
      <w:pPr>
        <w:spacing w:after="0" w:line="240" w:lineRule="auto"/>
        <w:contextualSpacing/>
        <w:rPr>
          <w:rFonts w:ascii="Arial" w:eastAsia="Times New Roman" w:hAnsi="Arial" w:cs="Arial"/>
          <w:b/>
          <w:sz w:val="20"/>
          <w:szCs w:val="20"/>
          <w:u w:val="single"/>
          <w:lang w:val="en-US"/>
        </w:rPr>
      </w:pPr>
    </w:p>
    <w:p w:rsidR="00472CF7" w:rsidRPr="0055004F" w:rsidRDefault="00472CF7" w:rsidP="00472CF7">
      <w:pPr>
        <w:spacing w:after="0" w:line="240" w:lineRule="auto"/>
        <w:contextualSpacing/>
        <w:rPr>
          <w:rFonts w:ascii="Arial" w:eastAsia="Times New Roman" w:hAnsi="Arial" w:cs="Arial"/>
          <w:b/>
          <w:sz w:val="20"/>
          <w:szCs w:val="20"/>
          <w:u w:val="single"/>
          <w:lang w:val="en-US"/>
        </w:rPr>
      </w:pPr>
    </w:p>
    <w:p w:rsidR="00472CF7" w:rsidRPr="0055004F" w:rsidRDefault="00472CF7" w:rsidP="00472CF7">
      <w:pPr>
        <w:spacing w:after="0" w:line="240" w:lineRule="auto"/>
        <w:contextualSpacing/>
        <w:rPr>
          <w:rFonts w:ascii="Arial" w:eastAsia="Times New Roman" w:hAnsi="Arial" w:cs="Arial"/>
          <w:b/>
          <w:sz w:val="20"/>
          <w:szCs w:val="20"/>
          <w:u w:val="single"/>
          <w:lang w:val="en-US"/>
        </w:rPr>
      </w:pPr>
      <w:r w:rsidRPr="0055004F">
        <w:rPr>
          <w:rFonts w:ascii="Arial" w:eastAsia="Times New Roman" w:hAnsi="Arial" w:cs="Arial"/>
          <w:b/>
          <w:sz w:val="20"/>
          <w:szCs w:val="20"/>
          <w:u w:val="single"/>
          <w:lang w:val="en-US"/>
        </w:rPr>
        <w:t>2015/16 partnerships</w:t>
      </w:r>
    </w:p>
    <w:p w:rsidR="00472CF7" w:rsidRPr="0055004F" w:rsidRDefault="00472CF7" w:rsidP="00472CF7">
      <w:pPr>
        <w:spacing w:after="0" w:line="240" w:lineRule="auto"/>
        <w:contextualSpacing/>
        <w:rPr>
          <w:rFonts w:ascii="Cambria" w:eastAsia="Times New Roman" w:hAnsi="Cambria" w:cs="Times New Roman"/>
          <w:sz w:val="20"/>
          <w:szCs w:val="20"/>
          <w:lang w:val="en-US"/>
        </w:rPr>
      </w:pPr>
    </w:p>
    <w:tbl>
      <w:tblPr>
        <w:tblStyle w:val="TableGrid1"/>
        <w:tblW w:w="9640" w:type="dxa"/>
        <w:tblInd w:w="-1848" w:type="dxa"/>
        <w:tblLook w:val="04A0" w:firstRow="1" w:lastRow="0" w:firstColumn="1" w:lastColumn="0" w:noHBand="0" w:noVBand="1"/>
      </w:tblPr>
      <w:tblGrid>
        <w:gridCol w:w="1701"/>
        <w:gridCol w:w="1418"/>
        <w:gridCol w:w="1418"/>
        <w:gridCol w:w="1450"/>
        <w:gridCol w:w="1952"/>
        <w:gridCol w:w="1701"/>
      </w:tblGrid>
      <w:tr w:rsidR="00472CF7" w:rsidRPr="0055004F" w:rsidTr="003D7DBF">
        <w:trPr>
          <w:trHeight w:val="1134"/>
          <w:tblHeader/>
        </w:trPr>
        <w:tc>
          <w:tcPr>
            <w:tcW w:w="1701" w:type="dxa"/>
          </w:tcPr>
          <w:p w:rsidR="00472CF7" w:rsidRPr="0055004F" w:rsidRDefault="00472CF7" w:rsidP="003D7DBF">
            <w:pPr>
              <w:contextualSpacing/>
              <w:jc w:val="both"/>
              <w:rPr>
                <w:rFonts w:ascii="Arial" w:eastAsia="Times New Roman" w:hAnsi="Arial" w:cs="Arial"/>
                <w:b/>
                <w:sz w:val="20"/>
                <w:szCs w:val="20"/>
                <w:lang w:val="en-GB"/>
              </w:rPr>
            </w:pPr>
            <w:r w:rsidRPr="0055004F">
              <w:rPr>
                <w:rFonts w:ascii="Arial" w:eastAsia="Times New Roman" w:hAnsi="Arial" w:cs="Arial"/>
                <w:b/>
                <w:sz w:val="20"/>
                <w:szCs w:val="20"/>
                <w:lang w:val="en-GB"/>
              </w:rPr>
              <w:t>Intervention</w:t>
            </w:r>
          </w:p>
        </w:tc>
        <w:tc>
          <w:tcPr>
            <w:tcW w:w="1418" w:type="dxa"/>
          </w:tcPr>
          <w:p w:rsidR="00472CF7" w:rsidRPr="0055004F" w:rsidRDefault="00472CF7" w:rsidP="003D7DBF">
            <w:pPr>
              <w:contextualSpacing/>
              <w:jc w:val="both"/>
              <w:rPr>
                <w:rFonts w:ascii="Arial" w:eastAsia="Times New Roman" w:hAnsi="Arial" w:cs="Arial"/>
                <w:b/>
                <w:sz w:val="20"/>
                <w:szCs w:val="20"/>
                <w:lang w:val="en-GB"/>
              </w:rPr>
            </w:pPr>
            <w:r w:rsidRPr="0055004F">
              <w:rPr>
                <w:rFonts w:ascii="Arial" w:eastAsia="Times New Roman" w:hAnsi="Arial" w:cs="Arial"/>
                <w:b/>
                <w:sz w:val="20"/>
                <w:szCs w:val="20"/>
                <w:lang w:val="en-GB"/>
              </w:rPr>
              <w:t>Budget allocated</w:t>
            </w:r>
          </w:p>
        </w:tc>
        <w:tc>
          <w:tcPr>
            <w:tcW w:w="1418" w:type="dxa"/>
          </w:tcPr>
          <w:p w:rsidR="00472CF7" w:rsidRPr="0055004F" w:rsidRDefault="00472CF7" w:rsidP="003D7DBF">
            <w:pPr>
              <w:contextualSpacing/>
              <w:jc w:val="both"/>
              <w:rPr>
                <w:rFonts w:ascii="Arial" w:eastAsia="Times New Roman" w:hAnsi="Arial" w:cs="Arial"/>
                <w:b/>
                <w:sz w:val="20"/>
                <w:szCs w:val="20"/>
                <w:lang w:val="en-GB"/>
              </w:rPr>
            </w:pPr>
            <w:r w:rsidRPr="0055004F">
              <w:rPr>
                <w:rFonts w:ascii="Arial" w:eastAsia="Times New Roman" w:hAnsi="Arial" w:cs="Arial"/>
                <w:b/>
                <w:sz w:val="20"/>
                <w:szCs w:val="20"/>
                <w:lang w:val="en-GB"/>
              </w:rPr>
              <w:t>Timeframes</w:t>
            </w:r>
          </w:p>
        </w:tc>
        <w:tc>
          <w:tcPr>
            <w:tcW w:w="1450" w:type="dxa"/>
          </w:tcPr>
          <w:p w:rsidR="00472CF7" w:rsidRPr="0055004F" w:rsidRDefault="00472CF7" w:rsidP="003D7DBF">
            <w:pPr>
              <w:contextualSpacing/>
              <w:jc w:val="both"/>
              <w:rPr>
                <w:rFonts w:ascii="Arial" w:eastAsia="Times New Roman" w:hAnsi="Arial" w:cs="Arial"/>
                <w:b/>
                <w:sz w:val="20"/>
                <w:szCs w:val="20"/>
                <w:lang w:val="en-GB"/>
              </w:rPr>
            </w:pPr>
            <w:r w:rsidRPr="0055004F">
              <w:rPr>
                <w:rFonts w:ascii="Arial" w:eastAsia="Times New Roman" w:hAnsi="Arial" w:cs="Arial"/>
                <w:b/>
                <w:sz w:val="20"/>
                <w:szCs w:val="20"/>
                <w:lang w:val="en-GB"/>
              </w:rPr>
              <w:t>Partner</w:t>
            </w:r>
          </w:p>
        </w:tc>
        <w:tc>
          <w:tcPr>
            <w:tcW w:w="1952" w:type="dxa"/>
          </w:tcPr>
          <w:p w:rsidR="00472CF7" w:rsidRPr="0055004F" w:rsidRDefault="00472CF7" w:rsidP="003D7DBF">
            <w:pPr>
              <w:contextualSpacing/>
              <w:jc w:val="both"/>
              <w:rPr>
                <w:rFonts w:ascii="Arial" w:eastAsia="Times New Roman" w:hAnsi="Arial" w:cs="Arial"/>
                <w:b/>
                <w:sz w:val="20"/>
                <w:szCs w:val="20"/>
                <w:lang w:val="en-GB"/>
              </w:rPr>
            </w:pPr>
            <w:r w:rsidRPr="0055004F">
              <w:rPr>
                <w:rFonts w:ascii="Arial" w:eastAsia="Times New Roman" w:hAnsi="Arial" w:cs="Arial"/>
                <w:b/>
                <w:sz w:val="20"/>
                <w:szCs w:val="20"/>
                <w:lang w:val="en-GB"/>
              </w:rPr>
              <w:t>Expected outcomes</w:t>
            </w:r>
          </w:p>
        </w:tc>
        <w:tc>
          <w:tcPr>
            <w:tcW w:w="1701" w:type="dxa"/>
          </w:tcPr>
          <w:p w:rsidR="00472CF7" w:rsidRPr="0055004F" w:rsidRDefault="00472CF7" w:rsidP="003D7DBF">
            <w:pPr>
              <w:contextualSpacing/>
              <w:jc w:val="both"/>
              <w:rPr>
                <w:rFonts w:ascii="Arial" w:eastAsia="Times New Roman" w:hAnsi="Arial" w:cs="Arial"/>
                <w:b/>
                <w:sz w:val="20"/>
                <w:szCs w:val="20"/>
                <w:lang w:val="en-GB"/>
              </w:rPr>
            </w:pPr>
            <w:r w:rsidRPr="0055004F">
              <w:rPr>
                <w:rFonts w:ascii="Arial" w:eastAsia="Times New Roman" w:hAnsi="Arial" w:cs="Arial"/>
                <w:b/>
                <w:sz w:val="20"/>
                <w:szCs w:val="20"/>
                <w:lang w:val="en-GB"/>
              </w:rPr>
              <w:t>Actual results</w:t>
            </w:r>
          </w:p>
        </w:tc>
      </w:tr>
      <w:tr w:rsidR="00472CF7" w:rsidRPr="0055004F" w:rsidTr="003D7DBF">
        <w:trPr>
          <w:trHeight w:val="1134"/>
        </w:trPr>
        <w:tc>
          <w:tcPr>
            <w:tcW w:w="1701"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The Feathers Awards</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R495 000.00</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June- November 2015</w:t>
            </w:r>
          </w:p>
        </w:tc>
        <w:tc>
          <w:tcPr>
            <w:tcW w:w="1450"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Quad Republic</w:t>
            </w:r>
          </w:p>
        </w:tc>
        <w:tc>
          <w:tcPr>
            <w:tcW w:w="1952" w:type="dxa"/>
          </w:tcPr>
          <w:p w:rsidR="00472CF7" w:rsidRPr="0055004F" w:rsidRDefault="00472CF7" w:rsidP="003D7DBF">
            <w:pPr>
              <w:contextualSpacing/>
              <w:jc w:val="both"/>
              <w:rPr>
                <w:rFonts w:ascii="Arial" w:eastAsia="Times New Roman" w:hAnsi="Arial" w:cs="Arial"/>
                <w:color w:val="000000"/>
                <w:sz w:val="20"/>
                <w:szCs w:val="20"/>
              </w:rPr>
            </w:pPr>
            <w:r w:rsidRPr="0055004F">
              <w:rPr>
                <w:rFonts w:ascii="Arial" w:eastAsia="Times New Roman" w:hAnsi="Arial" w:cs="Arial"/>
                <w:color w:val="000000"/>
                <w:sz w:val="20"/>
                <w:szCs w:val="20"/>
              </w:rPr>
              <w:t>-Sponsor spokesperson interview within the Feather Awards promotional video aired at both events.</w:t>
            </w:r>
          </w:p>
          <w:p w:rsidR="00472CF7" w:rsidRPr="0055004F" w:rsidRDefault="00472CF7" w:rsidP="003D7DBF">
            <w:pPr>
              <w:contextualSpacing/>
              <w:jc w:val="both"/>
              <w:rPr>
                <w:rFonts w:ascii="Arial" w:eastAsia="Times New Roman" w:hAnsi="Arial" w:cs="Arial"/>
                <w:color w:val="000000"/>
                <w:sz w:val="20"/>
                <w:szCs w:val="20"/>
              </w:rPr>
            </w:pPr>
            <w:r w:rsidRPr="0055004F">
              <w:rPr>
                <w:rFonts w:ascii="Arial" w:eastAsia="Times New Roman" w:hAnsi="Arial" w:cs="Arial"/>
                <w:color w:val="000000"/>
                <w:sz w:val="20"/>
                <w:szCs w:val="20"/>
              </w:rPr>
              <w:t xml:space="preserve">-Prominent branding on screens flanking stage. </w:t>
            </w:r>
          </w:p>
          <w:p w:rsidR="00472CF7" w:rsidRPr="0055004F" w:rsidRDefault="00472CF7" w:rsidP="003D7DBF">
            <w:pPr>
              <w:contextualSpacing/>
              <w:jc w:val="both"/>
              <w:rPr>
                <w:rFonts w:ascii="Arial" w:eastAsia="Times New Roman" w:hAnsi="Arial" w:cs="Arial"/>
                <w:color w:val="000000"/>
                <w:sz w:val="20"/>
                <w:szCs w:val="20"/>
              </w:rPr>
            </w:pPr>
            <w:r w:rsidRPr="0055004F">
              <w:rPr>
                <w:rFonts w:ascii="Arial" w:eastAsia="Times New Roman" w:hAnsi="Arial" w:cs="Arial"/>
                <w:color w:val="000000"/>
                <w:sz w:val="20"/>
                <w:szCs w:val="20"/>
              </w:rPr>
              <w:t>-Mention, sponsor spokesperson quotation and branding in all press releases</w:t>
            </w:r>
          </w:p>
          <w:p w:rsidR="00472CF7" w:rsidRPr="0055004F" w:rsidRDefault="00472CF7" w:rsidP="003D7DBF">
            <w:pPr>
              <w:contextualSpacing/>
              <w:jc w:val="both"/>
              <w:rPr>
                <w:rFonts w:ascii="Arial" w:eastAsia="Times New Roman" w:hAnsi="Arial" w:cs="Arial"/>
                <w:color w:val="000000"/>
                <w:sz w:val="20"/>
                <w:szCs w:val="20"/>
              </w:rPr>
            </w:pPr>
            <w:r w:rsidRPr="0055004F">
              <w:rPr>
                <w:rFonts w:ascii="Arial" w:eastAsia="Times New Roman" w:hAnsi="Arial" w:cs="Arial"/>
                <w:color w:val="000000"/>
                <w:sz w:val="20"/>
                <w:szCs w:val="20"/>
              </w:rPr>
              <w:t xml:space="preserve">-Branding on all </w:t>
            </w:r>
            <w:r w:rsidRPr="0055004F">
              <w:rPr>
                <w:rFonts w:ascii="Arial" w:eastAsia="Times New Roman" w:hAnsi="Arial" w:cs="Arial"/>
                <w:color w:val="000000"/>
                <w:sz w:val="20"/>
                <w:szCs w:val="20"/>
              </w:rPr>
              <w:lastRenderedPageBreak/>
              <w:t xml:space="preserve">marketing collateral (invitations, website, </w:t>
            </w:r>
            <w:proofErr w:type="spellStart"/>
            <w:r w:rsidRPr="0055004F">
              <w:rPr>
                <w:rFonts w:ascii="Arial" w:eastAsia="Times New Roman" w:hAnsi="Arial" w:cs="Arial"/>
                <w:color w:val="000000"/>
                <w:sz w:val="20"/>
                <w:szCs w:val="20"/>
              </w:rPr>
              <w:t>etc</w:t>
            </w:r>
            <w:proofErr w:type="spellEnd"/>
            <w:r w:rsidRPr="0055004F">
              <w:rPr>
                <w:rFonts w:ascii="Arial" w:eastAsia="Times New Roman" w:hAnsi="Arial" w:cs="Arial"/>
                <w:color w:val="000000"/>
                <w:sz w:val="20"/>
                <w:szCs w:val="20"/>
              </w:rPr>
              <w:t>)</w:t>
            </w:r>
          </w:p>
          <w:p w:rsidR="00472CF7" w:rsidRPr="0055004F" w:rsidRDefault="00472CF7" w:rsidP="003D7DBF">
            <w:pPr>
              <w:contextualSpacing/>
              <w:jc w:val="both"/>
              <w:rPr>
                <w:rFonts w:ascii="Arial" w:eastAsia="Times New Roman" w:hAnsi="Arial" w:cs="Arial"/>
                <w:color w:val="000000"/>
                <w:sz w:val="20"/>
                <w:szCs w:val="20"/>
              </w:rPr>
            </w:pPr>
            <w:r w:rsidRPr="0055004F">
              <w:rPr>
                <w:rFonts w:ascii="Arial" w:eastAsia="Times New Roman" w:hAnsi="Arial" w:cs="Arial"/>
                <w:color w:val="000000"/>
                <w:sz w:val="20"/>
                <w:szCs w:val="20"/>
              </w:rPr>
              <w:t>-Sponsor representative to hand out an award trophy at the main function (</w:t>
            </w:r>
            <w:r w:rsidRPr="0055004F">
              <w:rPr>
                <w:rFonts w:ascii="Arial" w:eastAsia="Times New Roman" w:hAnsi="Arial" w:cs="Arial"/>
                <w:b/>
                <w:bCs/>
                <w:i/>
                <w:iCs/>
                <w:color w:val="000000"/>
                <w:sz w:val="20"/>
                <w:szCs w:val="20"/>
              </w:rPr>
              <w:t xml:space="preserve">preceded by MC’s live onstage announcement of sponsor) </w:t>
            </w:r>
          </w:p>
          <w:p w:rsidR="00472CF7" w:rsidRPr="0055004F" w:rsidRDefault="00472CF7" w:rsidP="003D7DBF">
            <w:pPr>
              <w:contextualSpacing/>
              <w:jc w:val="both"/>
              <w:rPr>
                <w:rFonts w:ascii="Arial" w:eastAsia="Times New Roman" w:hAnsi="Arial" w:cs="Arial"/>
                <w:color w:val="000000"/>
                <w:sz w:val="20"/>
                <w:szCs w:val="20"/>
              </w:rPr>
            </w:pPr>
            <w:r w:rsidRPr="0055004F">
              <w:rPr>
                <w:rFonts w:ascii="Arial" w:eastAsia="Times New Roman" w:hAnsi="Arial" w:cs="Arial"/>
                <w:color w:val="000000"/>
                <w:sz w:val="20"/>
                <w:szCs w:val="20"/>
              </w:rPr>
              <w:t xml:space="preserve">-10 partner invitations to the awards function (20 guests in total) </w:t>
            </w:r>
          </w:p>
          <w:p w:rsidR="00472CF7" w:rsidRPr="0055004F" w:rsidRDefault="00472CF7" w:rsidP="003D7DBF">
            <w:pPr>
              <w:contextualSpacing/>
              <w:jc w:val="both"/>
              <w:rPr>
                <w:rFonts w:ascii="Arial" w:eastAsia="Times New Roman" w:hAnsi="Arial" w:cs="Arial"/>
                <w:color w:val="000000"/>
                <w:sz w:val="20"/>
                <w:szCs w:val="20"/>
              </w:rPr>
            </w:pPr>
            <w:r w:rsidRPr="0055004F">
              <w:rPr>
                <w:rFonts w:ascii="Arial" w:eastAsia="Times New Roman" w:hAnsi="Arial" w:cs="Arial"/>
                <w:color w:val="000000"/>
                <w:sz w:val="20"/>
                <w:szCs w:val="20"/>
              </w:rPr>
              <w:t xml:space="preserve">-Branding, Participation and exposure at LGBTI Youth seminar. (Workshop for LGBTI discussing social issues and cyber safety. </w:t>
            </w:r>
          </w:p>
          <w:p w:rsidR="00472CF7" w:rsidRPr="0055004F" w:rsidRDefault="00472CF7" w:rsidP="003D7DBF">
            <w:pPr>
              <w:contextualSpacing/>
              <w:jc w:val="both"/>
              <w:rPr>
                <w:rFonts w:ascii="Arial" w:eastAsia="Times New Roman" w:hAnsi="Arial" w:cs="Arial"/>
                <w:sz w:val="20"/>
                <w:szCs w:val="20"/>
                <w:lang w:val="en-GB"/>
              </w:rPr>
            </w:pPr>
          </w:p>
        </w:tc>
        <w:tc>
          <w:tcPr>
            <w:tcW w:w="1701"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lastRenderedPageBreak/>
              <w:t xml:space="preserve"> -R34 452 501 AVE between September and November 2015</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-all expected outcomes were received</w:t>
            </w:r>
          </w:p>
        </w:tc>
      </w:tr>
      <w:tr w:rsidR="00472CF7" w:rsidRPr="0055004F" w:rsidTr="003D7DBF">
        <w:trPr>
          <w:trHeight w:val="404"/>
        </w:trPr>
        <w:tc>
          <w:tcPr>
            <w:tcW w:w="1701"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lastRenderedPageBreak/>
              <w:t>Durban International Film Festival</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R420 810.00</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16-26 July 2015</w:t>
            </w:r>
          </w:p>
        </w:tc>
        <w:tc>
          <w:tcPr>
            <w:tcW w:w="1450"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 xml:space="preserve">University of </w:t>
            </w:r>
            <w:proofErr w:type="spellStart"/>
            <w:r w:rsidRPr="0055004F">
              <w:rPr>
                <w:rFonts w:ascii="Arial" w:eastAsia="Times New Roman" w:hAnsi="Arial" w:cs="Arial"/>
                <w:sz w:val="20"/>
                <w:szCs w:val="20"/>
                <w:lang w:val="en-GB"/>
              </w:rPr>
              <w:t>KwaZulu</w:t>
            </w:r>
            <w:proofErr w:type="spellEnd"/>
            <w:r w:rsidRPr="0055004F">
              <w:rPr>
                <w:rFonts w:ascii="Arial" w:eastAsia="Times New Roman" w:hAnsi="Arial" w:cs="Arial"/>
                <w:sz w:val="20"/>
                <w:szCs w:val="20"/>
                <w:lang w:val="en-GB"/>
              </w:rPr>
              <w:t xml:space="preserve"> Natal</w:t>
            </w:r>
          </w:p>
          <w:p w:rsidR="00472CF7" w:rsidRPr="0055004F" w:rsidRDefault="00472CF7" w:rsidP="003D7DBF">
            <w:pPr>
              <w:contextualSpacing/>
              <w:jc w:val="both"/>
              <w:rPr>
                <w:rFonts w:ascii="Arial" w:eastAsia="Times New Roman" w:hAnsi="Arial" w:cs="Arial"/>
                <w:sz w:val="20"/>
                <w:szCs w:val="20"/>
                <w:lang w:val="en-GB"/>
              </w:rPr>
            </w:pPr>
            <w:proofErr w:type="spellStart"/>
            <w:r w:rsidRPr="0055004F">
              <w:rPr>
                <w:rFonts w:ascii="Arial" w:eastAsia="Times New Roman" w:hAnsi="Arial" w:cs="Arial"/>
                <w:sz w:val="20"/>
                <w:szCs w:val="20"/>
                <w:lang w:val="en-GB"/>
              </w:rPr>
              <w:t>Callsheet</w:t>
            </w:r>
            <w:proofErr w:type="spellEnd"/>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Namibia Film Commission</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Kenya Film Commission</w:t>
            </w:r>
          </w:p>
        </w:tc>
        <w:tc>
          <w:tcPr>
            <w:tcW w:w="1952"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Industry consultation workshop</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Reached 2500 learners through the school outreach project</w:t>
            </w:r>
          </w:p>
        </w:tc>
        <w:tc>
          <w:tcPr>
            <w:tcW w:w="1701"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Industry workshop on the online regulation policy</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 xml:space="preserve">Reached 2600 people through the school outreach and the stakeholder engagement during the festival.  The FPB also partnered with the </w:t>
            </w:r>
            <w:proofErr w:type="spellStart"/>
            <w:r w:rsidRPr="0055004F">
              <w:rPr>
                <w:rFonts w:ascii="Arial" w:eastAsia="Times New Roman" w:hAnsi="Arial" w:cs="Arial"/>
                <w:sz w:val="20"/>
                <w:szCs w:val="20"/>
                <w:lang w:val="en-GB"/>
              </w:rPr>
              <w:t>Callsheet</w:t>
            </w:r>
            <w:proofErr w:type="spellEnd"/>
            <w:r w:rsidRPr="0055004F">
              <w:rPr>
                <w:rFonts w:ascii="Arial" w:eastAsia="Times New Roman" w:hAnsi="Arial" w:cs="Arial"/>
                <w:sz w:val="20"/>
                <w:szCs w:val="20"/>
                <w:lang w:val="en-GB"/>
              </w:rPr>
              <w:t xml:space="preserve"> to host the Durban Film Mart welcome party.</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Engaged the Namibian Film Commission and the Kenyan Film Commission about setting up regulatory bodies in their countries as well as INHOPE.</w:t>
            </w:r>
          </w:p>
        </w:tc>
      </w:tr>
      <w:tr w:rsidR="00472CF7" w:rsidRPr="0055004F" w:rsidTr="003D7DBF">
        <w:trPr>
          <w:trHeight w:val="404"/>
        </w:trPr>
        <w:tc>
          <w:tcPr>
            <w:tcW w:w="1701" w:type="dxa"/>
          </w:tcPr>
          <w:p w:rsidR="00472CF7" w:rsidRPr="0055004F" w:rsidRDefault="00472CF7" w:rsidP="003D7DBF">
            <w:pPr>
              <w:contextualSpacing/>
              <w:jc w:val="both"/>
              <w:rPr>
                <w:rFonts w:ascii="Arial" w:eastAsia="Times New Roman" w:hAnsi="Arial" w:cs="Arial"/>
                <w:sz w:val="20"/>
                <w:szCs w:val="20"/>
                <w:lang w:val="en-GB"/>
              </w:rPr>
            </w:pPr>
            <w:proofErr w:type="spellStart"/>
            <w:r w:rsidRPr="0055004F">
              <w:rPr>
                <w:rFonts w:ascii="Arial" w:eastAsia="Times New Roman" w:hAnsi="Arial" w:cs="Arial"/>
                <w:sz w:val="20"/>
                <w:szCs w:val="20"/>
                <w:lang w:val="en-GB"/>
              </w:rPr>
              <w:lastRenderedPageBreak/>
              <w:t>Loeries</w:t>
            </w:r>
            <w:proofErr w:type="spellEnd"/>
            <w:r w:rsidRPr="0055004F">
              <w:rPr>
                <w:rFonts w:ascii="Arial" w:eastAsia="Times New Roman" w:hAnsi="Arial" w:cs="Arial"/>
                <w:sz w:val="20"/>
                <w:szCs w:val="20"/>
                <w:lang w:val="en-GB"/>
              </w:rPr>
              <w:t xml:space="preserve"> Awards</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R211 150.00</w:t>
            </w:r>
          </w:p>
          <w:p w:rsidR="00472CF7" w:rsidRPr="0055004F" w:rsidRDefault="00472CF7" w:rsidP="003D7DBF">
            <w:pPr>
              <w:contextualSpacing/>
              <w:jc w:val="both"/>
              <w:rPr>
                <w:rFonts w:ascii="Arial" w:eastAsia="Times New Roman" w:hAnsi="Arial" w:cs="Arial"/>
                <w:sz w:val="20"/>
                <w:szCs w:val="20"/>
                <w:lang w:val="en-GB"/>
              </w:rPr>
            </w:pP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12-16 August 2015</w:t>
            </w:r>
          </w:p>
        </w:tc>
        <w:tc>
          <w:tcPr>
            <w:tcW w:w="1450" w:type="dxa"/>
          </w:tcPr>
          <w:p w:rsidR="00472CF7" w:rsidRPr="0055004F" w:rsidRDefault="00472CF7" w:rsidP="003D7DBF">
            <w:pPr>
              <w:contextualSpacing/>
              <w:jc w:val="both"/>
              <w:rPr>
                <w:rFonts w:ascii="Arial" w:eastAsia="Times New Roman" w:hAnsi="Arial" w:cs="Arial"/>
                <w:sz w:val="20"/>
                <w:szCs w:val="20"/>
                <w:lang w:val="en-GB"/>
              </w:rPr>
            </w:pPr>
            <w:proofErr w:type="spellStart"/>
            <w:r w:rsidRPr="0055004F">
              <w:rPr>
                <w:rFonts w:ascii="Arial" w:eastAsia="Times New Roman" w:hAnsi="Arial" w:cs="Arial"/>
                <w:sz w:val="20"/>
                <w:szCs w:val="20"/>
                <w:lang w:val="en-GB"/>
              </w:rPr>
              <w:t>Loeries</w:t>
            </w:r>
            <w:proofErr w:type="spellEnd"/>
            <w:r w:rsidRPr="0055004F">
              <w:rPr>
                <w:rFonts w:ascii="Arial" w:eastAsia="Times New Roman" w:hAnsi="Arial" w:cs="Arial"/>
                <w:sz w:val="20"/>
                <w:szCs w:val="20"/>
                <w:lang w:val="en-GB"/>
              </w:rPr>
              <w:t xml:space="preserve"> Awards</w:t>
            </w:r>
          </w:p>
        </w:tc>
        <w:tc>
          <w:tcPr>
            <w:tcW w:w="1952"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Exhibition stand at the Creative Week</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Partner with the KZN Film Commission to host the judges dinner</w:t>
            </w:r>
          </w:p>
          <w:p w:rsidR="00472CF7" w:rsidRPr="0055004F" w:rsidRDefault="00472CF7" w:rsidP="003D7DBF">
            <w:pPr>
              <w:contextualSpacing/>
              <w:jc w:val="both"/>
              <w:rPr>
                <w:rFonts w:ascii="Arial" w:eastAsia="Times New Roman" w:hAnsi="Arial" w:cs="Arial"/>
                <w:sz w:val="20"/>
                <w:szCs w:val="20"/>
                <w:lang w:val="en-GB"/>
              </w:rPr>
            </w:pPr>
          </w:p>
        </w:tc>
        <w:tc>
          <w:tcPr>
            <w:tcW w:w="1701"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Exhibited at Creative Week</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Partnered with the KZN Film Commission to host the judges dinner, allowing the FPB to engage the creative industry Tier 1 stakeholders</w:t>
            </w:r>
          </w:p>
          <w:p w:rsidR="00472CF7" w:rsidRPr="0055004F" w:rsidRDefault="00472CF7" w:rsidP="003D7DBF">
            <w:pPr>
              <w:contextualSpacing/>
              <w:jc w:val="both"/>
              <w:rPr>
                <w:rFonts w:ascii="Arial" w:eastAsia="Times New Roman" w:hAnsi="Arial" w:cs="Arial"/>
                <w:sz w:val="20"/>
                <w:szCs w:val="20"/>
                <w:lang w:val="en-GB"/>
              </w:rPr>
            </w:pPr>
          </w:p>
        </w:tc>
      </w:tr>
      <w:tr w:rsidR="00472CF7" w:rsidRPr="0055004F" w:rsidTr="003D7DBF">
        <w:trPr>
          <w:trHeight w:val="1134"/>
        </w:trPr>
        <w:tc>
          <w:tcPr>
            <w:tcW w:w="1701"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Highway Africa Conference</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R66 384.00</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30 September-1 October 2015</w:t>
            </w:r>
          </w:p>
        </w:tc>
        <w:tc>
          <w:tcPr>
            <w:tcW w:w="1450"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Rhodes University School of Journalism</w:t>
            </w:r>
          </w:p>
        </w:tc>
        <w:tc>
          <w:tcPr>
            <w:tcW w:w="1952"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Workshop the journalists and journalism students on the online regulation policy</w:t>
            </w:r>
          </w:p>
        </w:tc>
        <w:tc>
          <w:tcPr>
            <w:tcW w:w="1701"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Workshop the journalists and journalism students on the online regulation policy</w:t>
            </w:r>
          </w:p>
        </w:tc>
      </w:tr>
      <w:tr w:rsidR="00472CF7" w:rsidRPr="0055004F" w:rsidTr="003D7DBF">
        <w:trPr>
          <w:trHeight w:val="1821"/>
        </w:trPr>
        <w:tc>
          <w:tcPr>
            <w:tcW w:w="1701"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Quad Republic-nominee announcement</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R495 000</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24 August 2015</w:t>
            </w:r>
          </w:p>
        </w:tc>
        <w:tc>
          <w:tcPr>
            <w:tcW w:w="1450"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Quad Republic</w:t>
            </w:r>
          </w:p>
        </w:tc>
        <w:tc>
          <w:tcPr>
            <w:tcW w:w="1952"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 xml:space="preserve">As part of the FPB organisational strategy we have to engage marginalised groups. The LGBTI community is one such group.  The Feathers Awards announcements allowed the FPB to engage them, giving us media coverage as well as branding opportunities as one of the headline partners. opportunity with </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Reach the audience at the nominee announcement and also through media engagements</w:t>
            </w:r>
          </w:p>
        </w:tc>
        <w:tc>
          <w:tcPr>
            <w:tcW w:w="1701"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Branding opportunities for the FPB</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Reach the audience at the nominee announcement</w:t>
            </w:r>
          </w:p>
        </w:tc>
      </w:tr>
      <w:tr w:rsidR="00472CF7" w:rsidRPr="0055004F" w:rsidTr="003D7DBF">
        <w:trPr>
          <w:trHeight w:val="1134"/>
        </w:trPr>
        <w:tc>
          <w:tcPr>
            <w:tcW w:w="1701"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SEXPO</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R199 500.00</w:t>
            </w:r>
          </w:p>
        </w:tc>
        <w:tc>
          <w:tcPr>
            <w:tcW w:w="1418" w:type="dxa"/>
          </w:tcPr>
          <w:p w:rsidR="00472CF7" w:rsidRPr="0055004F" w:rsidRDefault="00472CF7" w:rsidP="003D7DBF">
            <w:pPr>
              <w:contextualSpacing/>
              <w:rPr>
                <w:rFonts w:ascii="Arial" w:eastAsia="Times New Roman" w:hAnsi="Arial" w:cs="Arial"/>
                <w:sz w:val="20"/>
                <w:szCs w:val="20"/>
                <w:lang w:val="en-GB"/>
              </w:rPr>
            </w:pPr>
            <w:r w:rsidRPr="0055004F">
              <w:rPr>
                <w:rFonts w:ascii="Arial" w:eastAsia="Times New Roman" w:hAnsi="Arial" w:cs="Arial"/>
                <w:sz w:val="20"/>
                <w:szCs w:val="20"/>
                <w:lang w:val="en-GB"/>
              </w:rPr>
              <w:t>24-27 September 2015</w:t>
            </w:r>
          </w:p>
        </w:tc>
        <w:tc>
          <w:tcPr>
            <w:tcW w:w="1450"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Adult World Group</w:t>
            </w:r>
          </w:p>
        </w:tc>
        <w:tc>
          <w:tcPr>
            <w:tcW w:w="1952"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-Free stand</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-the FPB logo included in all the marketing material for the EXPO</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-FPB  logo and link on the EXPO website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-Media exposure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 Social Media advertising</w:t>
            </w:r>
          </w:p>
        </w:tc>
        <w:tc>
          <w:tcPr>
            <w:tcW w:w="1701"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-Free stand</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-the FPB logo included in all the marketing material for the EXPO</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-FPB  logo and link on the EXPO website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-Media exposure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lastRenderedPageBreak/>
              <w:t>- Social Media advertising</w:t>
            </w:r>
          </w:p>
        </w:tc>
      </w:tr>
      <w:tr w:rsidR="00472CF7" w:rsidRPr="0055004F" w:rsidTr="003D7DBF">
        <w:trPr>
          <w:trHeight w:val="1134"/>
        </w:trPr>
        <w:tc>
          <w:tcPr>
            <w:tcW w:w="1701" w:type="dxa"/>
          </w:tcPr>
          <w:p w:rsidR="00472CF7" w:rsidRPr="0055004F" w:rsidRDefault="00472CF7" w:rsidP="003D7DBF">
            <w:pPr>
              <w:contextualSpacing/>
              <w:jc w:val="both"/>
              <w:rPr>
                <w:rFonts w:ascii="Arial" w:eastAsia="Times New Roman" w:hAnsi="Arial" w:cs="Arial"/>
                <w:sz w:val="20"/>
                <w:szCs w:val="20"/>
                <w:lang w:val="en-GB"/>
              </w:rPr>
            </w:pPr>
            <w:proofErr w:type="spellStart"/>
            <w:r w:rsidRPr="0055004F">
              <w:rPr>
                <w:rFonts w:ascii="Arial" w:eastAsia="Times New Roman" w:hAnsi="Arial" w:cs="Arial"/>
                <w:sz w:val="20"/>
                <w:szCs w:val="20"/>
                <w:lang w:val="en-GB"/>
              </w:rPr>
              <w:lastRenderedPageBreak/>
              <w:t>iWeek</w:t>
            </w:r>
            <w:proofErr w:type="spellEnd"/>
            <w:r w:rsidRPr="0055004F">
              <w:rPr>
                <w:rFonts w:ascii="Arial" w:eastAsia="Times New Roman" w:hAnsi="Arial" w:cs="Arial"/>
                <w:sz w:val="20"/>
                <w:szCs w:val="20"/>
                <w:lang w:val="en-GB"/>
              </w:rPr>
              <w:t xml:space="preserve"> Conference</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R30 000.00</w:t>
            </w:r>
          </w:p>
        </w:tc>
        <w:tc>
          <w:tcPr>
            <w:tcW w:w="1418" w:type="dxa"/>
          </w:tcPr>
          <w:p w:rsidR="00472CF7" w:rsidRPr="0055004F" w:rsidRDefault="00472CF7" w:rsidP="003D7DBF">
            <w:pPr>
              <w:contextualSpacing/>
              <w:rPr>
                <w:rFonts w:ascii="Arial" w:eastAsia="Times New Roman" w:hAnsi="Arial" w:cs="Arial"/>
                <w:sz w:val="20"/>
                <w:szCs w:val="20"/>
                <w:lang w:val="en-GB"/>
              </w:rPr>
            </w:pPr>
            <w:r w:rsidRPr="0055004F">
              <w:rPr>
                <w:rFonts w:ascii="Arial" w:eastAsia="Times New Roman" w:hAnsi="Arial" w:cs="Arial"/>
                <w:sz w:val="20"/>
                <w:szCs w:val="20"/>
                <w:lang w:val="en-GB"/>
              </w:rPr>
              <w:t>7-11 September 2015</w:t>
            </w:r>
          </w:p>
        </w:tc>
        <w:tc>
          <w:tcPr>
            <w:tcW w:w="1450"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ISPA/WASPA</w:t>
            </w:r>
          </w:p>
        </w:tc>
        <w:tc>
          <w:tcPr>
            <w:tcW w:w="1952"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Hosted a workshop on the proposed online regulations</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 xml:space="preserve">Part of the panel discussion related to the draft online regulation policy </w:t>
            </w:r>
            <w:proofErr w:type="spellStart"/>
            <w:r w:rsidRPr="0055004F">
              <w:rPr>
                <w:rFonts w:ascii="Arial" w:eastAsia="Times New Roman" w:hAnsi="Arial" w:cs="Arial"/>
                <w:sz w:val="20"/>
                <w:szCs w:val="20"/>
                <w:lang w:val="en-GB"/>
              </w:rPr>
              <w:t>n</w:t>
            </w:r>
            <w:proofErr w:type="spellEnd"/>
            <w:r w:rsidRPr="0055004F">
              <w:rPr>
                <w:rFonts w:ascii="Arial" w:eastAsia="Times New Roman" w:hAnsi="Arial" w:cs="Arial"/>
                <w:sz w:val="20"/>
                <w:szCs w:val="20"/>
                <w:lang w:val="en-GB"/>
              </w:rPr>
              <w:t xml:space="preserve"> South Africa</w:t>
            </w:r>
          </w:p>
          <w:p w:rsidR="00472CF7" w:rsidRPr="0055004F" w:rsidRDefault="00472CF7" w:rsidP="003D7DBF">
            <w:pPr>
              <w:contextualSpacing/>
              <w:jc w:val="both"/>
              <w:rPr>
                <w:rFonts w:ascii="Arial" w:eastAsia="Times New Roman" w:hAnsi="Arial" w:cs="Arial"/>
                <w:sz w:val="20"/>
                <w:szCs w:val="20"/>
                <w:lang w:val="en-GB"/>
              </w:rPr>
            </w:pPr>
          </w:p>
        </w:tc>
        <w:tc>
          <w:tcPr>
            <w:tcW w:w="1701"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Hosted a workshop on the proposed online regulations</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Part of the panel discussion on the online regulation in South Africa</w:t>
            </w:r>
          </w:p>
          <w:p w:rsidR="00472CF7" w:rsidRPr="0055004F" w:rsidRDefault="00472CF7" w:rsidP="003D7DBF">
            <w:pPr>
              <w:contextualSpacing/>
              <w:jc w:val="both"/>
              <w:rPr>
                <w:rFonts w:ascii="Arial" w:eastAsia="Times New Roman" w:hAnsi="Arial" w:cs="Arial"/>
                <w:sz w:val="20"/>
                <w:szCs w:val="20"/>
                <w:lang w:val="en-GB"/>
              </w:rPr>
            </w:pPr>
          </w:p>
        </w:tc>
      </w:tr>
      <w:tr w:rsidR="00472CF7" w:rsidRPr="0055004F" w:rsidTr="003D7DBF">
        <w:trPr>
          <w:trHeight w:val="1134"/>
        </w:trPr>
        <w:tc>
          <w:tcPr>
            <w:tcW w:w="1701" w:type="dxa"/>
          </w:tcPr>
          <w:p w:rsidR="00472CF7" w:rsidRPr="0055004F" w:rsidRDefault="00472CF7" w:rsidP="003D7DBF">
            <w:pPr>
              <w:contextualSpacing/>
              <w:jc w:val="both"/>
              <w:rPr>
                <w:rFonts w:ascii="Arial" w:eastAsia="Times New Roman" w:hAnsi="Arial" w:cs="Arial"/>
                <w:sz w:val="20"/>
                <w:szCs w:val="20"/>
                <w:lang w:val="en-GB"/>
              </w:rPr>
            </w:pPr>
            <w:proofErr w:type="spellStart"/>
            <w:r w:rsidRPr="0055004F">
              <w:rPr>
                <w:rFonts w:ascii="Arial" w:eastAsia="Times New Roman" w:hAnsi="Arial" w:cs="Arial"/>
                <w:sz w:val="20"/>
                <w:szCs w:val="20"/>
                <w:lang w:val="en-GB"/>
              </w:rPr>
              <w:t>rAge</w:t>
            </w:r>
            <w:proofErr w:type="spellEnd"/>
            <w:r w:rsidRPr="0055004F">
              <w:rPr>
                <w:rFonts w:ascii="Arial" w:eastAsia="Times New Roman" w:hAnsi="Arial" w:cs="Arial"/>
                <w:sz w:val="20"/>
                <w:szCs w:val="20"/>
                <w:lang w:val="en-GB"/>
              </w:rPr>
              <w:t xml:space="preserve"> Gaming Expo</w:t>
            </w:r>
          </w:p>
        </w:tc>
        <w:tc>
          <w:tcPr>
            <w:tcW w:w="1418"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R308 005.00</w:t>
            </w:r>
          </w:p>
        </w:tc>
        <w:tc>
          <w:tcPr>
            <w:tcW w:w="1418" w:type="dxa"/>
          </w:tcPr>
          <w:p w:rsidR="00472CF7" w:rsidRPr="0055004F" w:rsidRDefault="00472CF7" w:rsidP="003D7DBF">
            <w:pPr>
              <w:contextualSpacing/>
              <w:rPr>
                <w:rFonts w:ascii="Arial" w:eastAsia="Times New Roman" w:hAnsi="Arial" w:cs="Arial"/>
                <w:sz w:val="20"/>
                <w:szCs w:val="20"/>
                <w:lang w:val="en-GB"/>
              </w:rPr>
            </w:pPr>
            <w:r w:rsidRPr="0055004F">
              <w:rPr>
                <w:rFonts w:ascii="Arial" w:eastAsia="Times New Roman" w:hAnsi="Arial" w:cs="Arial"/>
                <w:sz w:val="20"/>
                <w:szCs w:val="20"/>
                <w:lang w:val="en-GB"/>
              </w:rPr>
              <w:t>9-11 October 2015</w:t>
            </w:r>
          </w:p>
        </w:tc>
        <w:tc>
          <w:tcPr>
            <w:tcW w:w="1450"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NAG</w:t>
            </w:r>
          </w:p>
        </w:tc>
        <w:tc>
          <w:tcPr>
            <w:tcW w:w="1952"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-Co-branding as one of the co-partners.</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-Banner advert on the Rage website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-Logo on the wristband</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-Banner on the NAG website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-free stand</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-Advert on the NAG magazine</w:t>
            </w:r>
          </w:p>
          <w:p w:rsidR="00472CF7" w:rsidRPr="0055004F" w:rsidRDefault="00472CF7" w:rsidP="003D7DBF">
            <w:pPr>
              <w:contextualSpacing/>
              <w:jc w:val="both"/>
              <w:rPr>
                <w:rFonts w:ascii="Arial" w:eastAsia="Times New Roman" w:hAnsi="Arial" w:cs="Arial"/>
                <w:sz w:val="20"/>
                <w:szCs w:val="20"/>
                <w:lang w:val="en-GB"/>
              </w:rPr>
            </w:pPr>
          </w:p>
        </w:tc>
        <w:tc>
          <w:tcPr>
            <w:tcW w:w="1701" w:type="dxa"/>
          </w:tcPr>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-Co-branding as one of the co-partners.</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-Banner advert on the Rage website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-Logo on the wristband</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-Banner on the NAG website</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-free stand</w:t>
            </w:r>
          </w:p>
          <w:p w:rsidR="00472CF7" w:rsidRPr="0055004F" w:rsidRDefault="00472CF7" w:rsidP="003D7DBF">
            <w:pPr>
              <w:contextualSpacing/>
              <w:jc w:val="both"/>
              <w:rPr>
                <w:rFonts w:ascii="Arial" w:eastAsia="Times New Roman" w:hAnsi="Arial" w:cs="Arial"/>
                <w:sz w:val="20"/>
                <w:szCs w:val="20"/>
                <w:lang w:val="en-GB"/>
              </w:rPr>
            </w:pPr>
            <w:r w:rsidRPr="0055004F">
              <w:rPr>
                <w:rFonts w:ascii="Arial" w:eastAsia="Times New Roman" w:hAnsi="Arial" w:cs="Arial"/>
                <w:sz w:val="20"/>
                <w:szCs w:val="20"/>
                <w:lang w:val="en-GB"/>
              </w:rPr>
              <w:t>-Advert on the NAG magazine</w:t>
            </w:r>
          </w:p>
          <w:p w:rsidR="00472CF7" w:rsidRPr="0055004F" w:rsidRDefault="00472CF7" w:rsidP="003D7DBF">
            <w:pPr>
              <w:contextualSpacing/>
              <w:jc w:val="both"/>
              <w:rPr>
                <w:rFonts w:ascii="Arial" w:eastAsia="Times New Roman" w:hAnsi="Arial" w:cs="Arial"/>
                <w:sz w:val="20"/>
                <w:szCs w:val="20"/>
                <w:lang w:val="en-GB"/>
              </w:rPr>
            </w:pPr>
          </w:p>
        </w:tc>
      </w:tr>
    </w:tbl>
    <w:p w:rsidR="00472CF7" w:rsidRPr="0055004F" w:rsidRDefault="00472CF7" w:rsidP="00472CF7">
      <w:pPr>
        <w:spacing w:after="0" w:line="240" w:lineRule="auto"/>
        <w:contextualSpacing/>
        <w:rPr>
          <w:rFonts w:ascii="Cambria" w:eastAsia="Times New Roman" w:hAnsi="Cambria" w:cs="Times New Roman"/>
          <w:sz w:val="20"/>
          <w:szCs w:val="20"/>
          <w:lang w:val="en-US"/>
        </w:rPr>
      </w:pPr>
    </w:p>
    <w:p w:rsidR="00472CF7" w:rsidRPr="0055004F" w:rsidRDefault="00472CF7" w:rsidP="00472CF7">
      <w:pPr>
        <w:spacing w:line="240" w:lineRule="auto"/>
        <w:contextualSpacing/>
        <w:rPr>
          <w:sz w:val="20"/>
          <w:szCs w:val="20"/>
        </w:rPr>
      </w:pPr>
    </w:p>
    <w:p w:rsidR="00472CF7" w:rsidRDefault="00472CF7" w:rsidP="00472CF7"/>
    <w:p w:rsidR="00EF69DE" w:rsidRDefault="00EF69DE"/>
    <w:sectPr w:rsidR="00EF69DE" w:rsidSect="00304969">
      <w:headerReference w:type="default" r:id="rId7"/>
      <w:footerReference w:type="default" r:id="rId8"/>
      <w:headerReference w:type="first" r:id="rId9"/>
      <w:footerReference w:type="first" r:id="rId10"/>
      <w:pgSz w:w="11900" w:h="16820"/>
      <w:pgMar w:top="1440" w:right="1797" w:bottom="1440" w:left="2977"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20" w:rsidRDefault="00894520" w:rsidP="007D431E">
      <w:pPr>
        <w:spacing w:after="0" w:line="240" w:lineRule="auto"/>
      </w:pPr>
      <w:r>
        <w:separator/>
      </w:r>
    </w:p>
  </w:endnote>
  <w:endnote w:type="continuationSeparator" w:id="0">
    <w:p w:rsidR="00894520" w:rsidRDefault="00894520" w:rsidP="007D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1E" w:rsidRDefault="007D431E">
    <w:pPr>
      <w:pStyle w:val="Footer"/>
    </w:pPr>
    <w:r>
      <w:t>PQ 697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52" w:rsidRDefault="002870E0" w:rsidP="00180704">
    <w:pPr>
      <w:pStyle w:val="Footer"/>
      <w:ind w:firstLine="255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20" w:rsidRDefault="00894520" w:rsidP="007D431E">
      <w:pPr>
        <w:spacing w:after="0" w:line="240" w:lineRule="auto"/>
      </w:pPr>
      <w:r>
        <w:separator/>
      </w:r>
    </w:p>
  </w:footnote>
  <w:footnote w:type="continuationSeparator" w:id="0">
    <w:p w:rsidR="00894520" w:rsidRDefault="00894520" w:rsidP="007D4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52" w:rsidRDefault="002870E0" w:rsidP="00180704">
    <w:pPr>
      <w:pStyle w:val="Header"/>
      <w:ind w:firstLine="126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52" w:rsidRDefault="002870E0" w:rsidP="00180704">
    <w:pPr>
      <w:pStyle w:val="Header"/>
      <w:ind w:hanging="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F7"/>
    <w:rsid w:val="002870E0"/>
    <w:rsid w:val="00472CF7"/>
    <w:rsid w:val="007D431E"/>
    <w:rsid w:val="00894520"/>
    <w:rsid w:val="00A9550E"/>
    <w:rsid w:val="00D26ECB"/>
    <w:rsid w:val="00EF69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CF7"/>
  </w:style>
  <w:style w:type="paragraph" w:styleId="Footer">
    <w:name w:val="footer"/>
    <w:basedOn w:val="Normal"/>
    <w:link w:val="FooterChar"/>
    <w:uiPriority w:val="99"/>
    <w:unhideWhenUsed/>
    <w:rsid w:val="00472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CF7"/>
  </w:style>
  <w:style w:type="table" w:customStyle="1" w:styleId="TableGrid1">
    <w:name w:val="Table Grid1"/>
    <w:basedOn w:val="TableNormal"/>
    <w:next w:val="TableGrid"/>
    <w:uiPriority w:val="59"/>
    <w:rsid w:val="00472CF7"/>
    <w:pPr>
      <w:spacing w:after="0" w:line="240" w:lineRule="auto"/>
    </w:pPr>
    <w:rPr>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472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CF7"/>
  </w:style>
  <w:style w:type="paragraph" w:styleId="Footer">
    <w:name w:val="footer"/>
    <w:basedOn w:val="Normal"/>
    <w:link w:val="FooterChar"/>
    <w:uiPriority w:val="99"/>
    <w:unhideWhenUsed/>
    <w:rsid w:val="00472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CF7"/>
  </w:style>
  <w:style w:type="table" w:customStyle="1" w:styleId="TableGrid1">
    <w:name w:val="Table Grid1"/>
    <w:basedOn w:val="TableNormal"/>
    <w:next w:val="TableGrid"/>
    <w:uiPriority w:val="59"/>
    <w:rsid w:val="00472CF7"/>
    <w:pPr>
      <w:spacing w:after="0" w:line="240" w:lineRule="auto"/>
    </w:pPr>
    <w:rPr>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472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Sehlabela Chuene</cp:lastModifiedBy>
  <cp:revision>2</cp:revision>
  <dcterms:created xsi:type="dcterms:W3CDTF">2016-05-16T11:59:00Z</dcterms:created>
  <dcterms:modified xsi:type="dcterms:W3CDTF">2016-05-16T11:59:00Z</dcterms:modified>
</cp:coreProperties>
</file>