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D26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000000" w:rsidRDefault="00346D26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000000" w:rsidRDefault="002817D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6D26">
      <w:pPr>
        <w:jc w:val="center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000000" w:rsidRDefault="00346D26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000000" w:rsidRDefault="00346D26">
      <w:pPr>
        <w:pBdr>
          <w:bottom w:val="single" w:sz="4" w:space="0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000000" w:rsidRDefault="00346D26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ZA"/>
        </w:rPr>
        <w:t>NATIONAL ASSEMBLY</w:t>
      </w:r>
    </w:p>
    <w:p w:rsidR="00000000" w:rsidRDefault="00346D26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FOR WRITTEN REPLY</w:t>
      </w:r>
    </w:p>
    <w:p w:rsidR="00000000" w:rsidRDefault="00346D26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>
        <w:rPr>
          <w:rFonts w:ascii="Arial" w:eastAsia="Calibri" w:hAnsi="Arial" w:cs="Arial"/>
          <w:b/>
          <w:bCs/>
          <w:lang w:val="en-GB"/>
        </w:rPr>
        <w:t>697</w:t>
      </w:r>
    </w:p>
    <w:p w:rsidR="00000000" w:rsidRDefault="00346D26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QUESTION: 04</w:t>
      </w:r>
      <w:r>
        <w:rPr>
          <w:rFonts w:ascii="Arial" w:eastAsia="Calibri" w:hAnsi="Arial" w:cs="Arial"/>
          <w:b/>
          <w:bCs/>
          <w:lang w:val="en-GB"/>
        </w:rPr>
        <w:t xml:space="preserve"> MARCH </w:t>
      </w:r>
      <w:r>
        <w:rPr>
          <w:rFonts w:ascii="Arial" w:eastAsia="Calibri" w:hAnsi="Arial" w:cs="Arial"/>
          <w:b/>
          <w:bCs/>
          <w:lang w:val="en-GB"/>
        </w:rPr>
        <w:t>2022</w:t>
      </w:r>
    </w:p>
    <w:p w:rsidR="00000000" w:rsidRDefault="00346D26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SUBMISSION: 18 MARCH 2022</w:t>
      </w:r>
    </w:p>
    <w:p w:rsidR="00000000" w:rsidRDefault="00346D26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000000" w:rsidRDefault="00346D2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Mr W Horn (</w:t>
      </w:r>
      <w:r>
        <w:rPr>
          <w:rFonts w:ascii="Arial" w:hAnsi="Arial" w:cs="Arial"/>
          <w:b/>
          <w:bCs/>
          <w:lang w:val="en-ZA"/>
        </w:rPr>
        <w:t>DA) to ask the Minister of Justice and Correctional Services</w:t>
      </w:r>
      <w:r>
        <w:fldChar w:fldCharType="begin"/>
      </w:r>
      <w:r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>
        <w:rPr>
          <w:rFonts w:ascii="Arial" w:hAnsi="Arial" w:cs="Arial"/>
          <w:b/>
          <w:bCs/>
          <w:lang w:val="en-ZA"/>
        </w:rPr>
        <w:fldChar w:fldCharType="end"/>
      </w:r>
      <w:r>
        <w:rPr>
          <w:rFonts w:ascii="Arial" w:hAnsi="Arial" w:cs="Arial"/>
          <w:b/>
          <w:bCs/>
          <w:lang w:val="en-ZA"/>
        </w:rPr>
        <w:t>:</w:t>
      </w:r>
    </w:p>
    <w:p w:rsidR="00000000" w:rsidRDefault="00346D26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With regard to his announcement on 23 July 2020 that the Council for Scientific and Industrial Research (CSIR) would undertake a forensic investigation </w:t>
      </w:r>
      <w:r>
        <w:rPr>
          <w:rFonts w:ascii="Arial" w:hAnsi="Arial" w:cs="Arial"/>
          <w:lang w:val="en-ZA"/>
        </w:rPr>
        <w:t>into the failures experienced by the Department of Justice in respect of the MojaPay system, what are the details of the findings made by the CSIR?</w:t>
      </w:r>
    </w:p>
    <w:p w:rsidR="00000000" w:rsidRDefault="00346D26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NW835E</w:t>
      </w:r>
    </w:p>
    <w:p w:rsidR="00000000" w:rsidRDefault="00346D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ZA"/>
        </w:rPr>
        <w:br w:type="page"/>
      </w:r>
      <w:r>
        <w:rPr>
          <w:rFonts w:ascii="Arial" w:hAnsi="Arial" w:cs="Arial"/>
          <w:b/>
        </w:rPr>
        <w:lastRenderedPageBreak/>
        <w:t>REPLY:</w:t>
      </w:r>
    </w:p>
    <w:p w:rsidR="00000000" w:rsidRDefault="00346D26">
      <w:pPr>
        <w:spacing w:line="360" w:lineRule="auto"/>
        <w:jc w:val="both"/>
        <w:rPr>
          <w:rFonts w:ascii="Arial" w:hAnsi="Arial" w:cs="Arial"/>
          <w:lang w:val="en-ZA"/>
        </w:rPr>
      </w:pPr>
    </w:p>
    <w:p w:rsidR="00000000" w:rsidRDefault="00346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Justice and Constitutional Development (DoJ&amp;CD) has engaged </w:t>
      </w:r>
      <w:r>
        <w:rPr>
          <w:rFonts w:ascii="Arial" w:hAnsi="Arial" w:cs="Arial"/>
          <w:lang w:val="en-ZA"/>
        </w:rPr>
        <w:t>the Council fo</w:t>
      </w:r>
      <w:r>
        <w:rPr>
          <w:rFonts w:ascii="Arial" w:hAnsi="Arial" w:cs="Arial"/>
          <w:lang w:val="en-ZA"/>
        </w:rPr>
        <w:t>r Scientific and Industrial Research (</w:t>
      </w:r>
      <w:r>
        <w:rPr>
          <w:rFonts w:ascii="Arial" w:hAnsi="Arial" w:cs="Arial"/>
        </w:rPr>
        <w:t xml:space="preserve">CSIR) to </w:t>
      </w:r>
      <w:r>
        <w:rPr>
          <w:rFonts w:ascii="Arial" w:hAnsi="Arial" w:cs="Arial"/>
          <w:lang w:val="en-ZA"/>
        </w:rPr>
        <w:t>undertake a forensic investigation into the failures experienced by the DoJ&amp;CD in respect of MojaPay system</w:t>
      </w:r>
      <w:r>
        <w:rPr>
          <w:rFonts w:ascii="Arial" w:hAnsi="Arial" w:cs="Arial"/>
        </w:rPr>
        <w:t>. The CSIR advised that they have the requisite skills to assist the Department, however, it was recom</w:t>
      </w:r>
      <w:r>
        <w:rPr>
          <w:rFonts w:ascii="Arial" w:hAnsi="Arial" w:cs="Arial"/>
        </w:rPr>
        <w:t>mended that the Department of Correctional Services (DCS) be engaged for the participation by the DoJ&amp;CD in the Memorandum of Understanding (MoU) which was signed between the CSIR and DCS.</w:t>
      </w:r>
    </w:p>
    <w:p w:rsidR="00000000" w:rsidRDefault="00346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346D26">
      <w:pPr>
        <w:numPr>
          <w:ilvl w:val="1"/>
          <w:numId w:val="3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review of the DCS-CSIR MOU, in particular Service Programme 4, </w:t>
      </w:r>
      <w:r>
        <w:rPr>
          <w:rFonts w:ascii="Arial" w:hAnsi="Arial" w:cs="Arial"/>
        </w:rPr>
        <w:t>yielded that the Department could not utilise the said MOU because the deliverables/services did not make provision for a Forensic Investigation as was required by the Department as it only made provision for a service where the following high level delive</w:t>
      </w:r>
      <w:r>
        <w:rPr>
          <w:rFonts w:ascii="Arial" w:hAnsi="Arial" w:cs="Arial"/>
        </w:rPr>
        <w:t>rables are required:</w:t>
      </w:r>
    </w:p>
    <w:p w:rsidR="00000000" w:rsidRDefault="00346D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State Assessment;</w:t>
      </w:r>
    </w:p>
    <w:p w:rsidR="00000000" w:rsidRDefault="00346D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State; and</w:t>
      </w:r>
    </w:p>
    <w:p w:rsidR="00000000" w:rsidRDefault="00346D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GAP Analysis and Roadmap.</w:t>
      </w:r>
    </w:p>
    <w:p w:rsidR="00000000" w:rsidRDefault="00346D26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:rsidR="00000000" w:rsidRDefault="00346D26">
      <w:pPr>
        <w:numPr>
          <w:ilvl w:val="1"/>
          <w:numId w:val="3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light of the above, the DoJ&amp;CD embarked on an exercise to determine the root cause, through the Major Incident Process of the Department, which was duly undertak</w:t>
      </w:r>
      <w:r>
        <w:rPr>
          <w:rFonts w:ascii="Arial" w:hAnsi="Arial" w:cs="Arial"/>
        </w:rPr>
        <w:t>en and completed.</w:t>
      </w:r>
    </w:p>
    <w:p w:rsidR="00000000" w:rsidRDefault="00346D2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000000" w:rsidRDefault="00346D26">
      <w:pPr>
        <w:numPr>
          <w:ilvl w:val="1"/>
          <w:numId w:val="3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It was determined that the root cause was Data Corruption as a result of the Database Administrator (DBA) of the Service Provider, having chosen an incorrect option in the Client Copy Process which should have been from the Quality Assur</w:t>
      </w:r>
      <w:r>
        <w:rPr>
          <w:rFonts w:ascii="Arial" w:hAnsi="Arial" w:cs="Arial"/>
        </w:rPr>
        <w:t>ance (QA) Server to the Production Server (human error) instead of choosing from the Production Server to the QA Server.  This led to the crash of the Production Server.</w:t>
      </w:r>
    </w:p>
    <w:p w:rsidR="00000000" w:rsidRDefault="00346D2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000000" w:rsidRDefault="00346D26">
      <w:pPr>
        <w:numPr>
          <w:ilvl w:val="1"/>
          <w:numId w:val="3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The solution could not be restored as per the prescribed Disaster Recovery timelines</w:t>
      </w:r>
      <w:r>
        <w:rPr>
          <w:rFonts w:ascii="Arial" w:hAnsi="Arial" w:cs="Arial"/>
          <w:lang w:val="en-ZA"/>
        </w:rPr>
        <w:t>, primarily due to incomplete backups (system error on backups) which led to delays in getting the system functional. To reduce the restoration timelines, a process to copy the data on the servers to external hard drives had to be undertaken to restore the</w:t>
      </w:r>
      <w:r>
        <w:rPr>
          <w:rFonts w:ascii="Arial" w:hAnsi="Arial" w:cs="Arial"/>
          <w:lang w:val="en-ZA"/>
        </w:rPr>
        <w:t xml:space="preserve"> data.</w:t>
      </w:r>
    </w:p>
    <w:p w:rsidR="00000000" w:rsidRDefault="00346D2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346D26">
      <w:pPr>
        <w:numPr>
          <w:ilvl w:val="1"/>
          <w:numId w:val="3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 xml:space="preserve">The Department has implemented interventions from key lessons learnt to mitigate against possible future failures and recovery timelines such as: </w:t>
      </w:r>
    </w:p>
    <w:p w:rsidR="00000000" w:rsidRDefault="00346D26">
      <w:pPr>
        <w:numPr>
          <w:ilvl w:val="0"/>
          <w:numId w:val="5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>Performing regular (scheduled) backup restore tests;</w:t>
      </w:r>
    </w:p>
    <w:p w:rsidR="00000000" w:rsidRDefault="00346D26">
      <w:pPr>
        <w:numPr>
          <w:ilvl w:val="0"/>
          <w:numId w:val="5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>Optimizing the backup processes; and</w:t>
      </w:r>
    </w:p>
    <w:p w:rsidR="00000000" w:rsidRDefault="00346D26">
      <w:pPr>
        <w:numPr>
          <w:ilvl w:val="0"/>
          <w:numId w:val="5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>Enabling a</w:t>
      </w:r>
      <w:r>
        <w:rPr>
          <w:rFonts w:ascii="Arial" w:hAnsi="Arial" w:cs="Arial"/>
          <w:lang w:val="en-ZA"/>
        </w:rPr>
        <w:t>ctive-active failover capabilities for MojaPay (from Primary Datacentre to the Secondary Datacentre).</w:t>
      </w:r>
    </w:p>
    <w:p w:rsidR="00346D26" w:rsidRDefault="00346D2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END</w:t>
      </w:r>
    </w:p>
    <w:sectPr w:rsidR="00346D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26" w:rsidRDefault="00346D26">
      <w:r>
        <w:separator/>
      </w:r>
    </w:p>
  </w:endnote>
  <w:endnote w:type="continuationSeparator" w:id="0">
    <w:p w:rsidR="00346D26" w:rsidRDefault="0034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6D2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46D26">
      <w:rPr>
        <w:b/>
        <w:bCs/>
        <w:noProof/>
        <w:lang w:val="en-ZA" w:eastAsia="en-ZA"/>
      </w:rPr>
      <w:t>1</w:t>
    </w:r>
    <w:r>
      <w:rPr>
        <w:b/>
        <w:bCs/>
        <w:lang w:val="en-ZA" w:eastAsia="en-ZA"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000000" w:rsidRDefault="00346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26" w:rsidRDefault="00346D26">
      <w:r>
        <w:separator/>
      </w:r>
    </w:p>
  </w:footnote>
  <w:footnote w:type="continuationSeparator" w:id="0">
    <w:p w:rsidR="00346D26" w:rsidRDefault="0034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EAB"/>
    <w:multiLevelType w:val="multilevel"/>
    <w:tmpl w:val="2EC32EAB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23D0573"/>
    <w:multiLevelType w:val="multilevel"/>
    <w:tmpl w:val="323D05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4F418E"/>
    <w:multiLevelType w:val="multilevel"/>
    <w:tmpl w:val="324F418E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71591"/>
    <w:multiLevelType w:val="multilevel"/>
    <w:tmpl w:val="4937159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4A3320B"/>
    <w:multiLevelType w:val="multilevel"/>
    <w:tmpl w:val="54A3320B"/>
    <w:lvl w:ilvl="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5629"/>
    <w:rsid w:val="00017971"/>
    <w:rsid w:val="00026EC0"/>
    <w:rsid w:val="00030927"/>
    <w:rsid w:val="0004105D"/>
    <w:rsid w:val="0004190C"/>
    <w:rsid w:val="00046588"/>
    <w:rsid w:val="00052CE2"/>
    <w:rsid w:val="0006324F"/>
    <w:rsid w:val="00070401"/>
    <w:rsid w:val="0007147A"/>
    <w:rsid w:val="00072E1B"/>
    <w:rsid w:val="0007655F"/>
    <w:rsid w:val="00080B73"/>
    <w:rsid w:val="000A34E5"/>
    <w:rsid w:val="000A3DA5"/>
    <w:rsid w:val="000B24D4"/>
    <w:rsid w:val="000B5E45"/>
    <w:rsid w:val="000C01D4"/>
    <w:rsid w:val="000D4F57"/>
    <w:rsid w:val="000E3BAB"/>
    <w:rsid w:val="000E6772"/>
    <w:rsid w:val="000E7085"/>
    <w:rsid w:val="000E76BA"/>
    <w:rsid w:val="000F24EB"/>
    <w:rsid w:val="000F7117"/>
    <w:rsid w:val="001013DB"/>
    <w:rsid w:val="00105174"/>
    <w:rsid w:val="00110B8F"/>
    <w:rsid w:val="00110EC8"/>
    <w:rsid w:val="001150DD"/>
    <w:rsid w:val="00120775"/>
    <w:rsid w:val="00130BDB"/>
    <w:rsid w:val="001314B9"/>
    <w:rsid w:val="00134C16"/>
    <w:rsid w:val="001354F5"/>
    <w:rsid w:val="00144111"/>
    <w:rsid w:val="00153C53"/>
    <w:rsid w:val="00156483"/>
    <w:rsid w:val="001607BD"/>
    <w:rsid w:val="001702F2"/>
    <w:rsid w:val="00172899"/>
    <w:rsid w:val="00173403"/>
    <w:rsid w:val="001774BC"/>
    <w:rsid w:val="001848C4"/>
    <w:rsid w:val="00192D26"/>
    <w:rsid w:val="00194B05"/>
    <w:rsid w:val="0019515C"/>
    <w:rsid w:val="001A1D5A"/>
    <w:rsid w:val="001A6D2A"/>
    <w:rsid w:val="001B00F0"/>
    <w:rsid w:val="001B4FB8"/>
    <w:rsid w:val="001B51B9"/>
    <w:rsid w:val="001D2E53"/>
    <w:rsid w:val="001D4F07"/>
    <w:rsid w:val="001E1BE7"/>
    <w:rsid w:val="001F41F3"/>
    <w:rsid w:val="001F445E"/>
    <w:rsid w:val="00203F6A"/>
    <w:rsid w:val="00213182"/>
    <w:rsid w:val="00214368"/>
    <w:rsid w:val="0021549B"/>
    <w:rsid w:val="002269FD"/>
    <w:rsid w:val="00253B57"/>
    <w:rsid w:val="00262ACE"/>
    <w:rsid w:val="00263360"/>
    <w:rsid w:val="00265E24"/>
    <w:rsid w:val="00270098"/>
    <w:rsid w:val="00275216"/>
    <w:rsid w:val="00281574"/>
    <w:rsid w:val="002817D8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2F6DBD"/>
    <w:rsid w:val="0031652F"/>
    <w:rsid w:val="00322BA4"/>
    <w:rsid w:val="003401CA"/>
    <w:rsid w:val="00346942"/>
    <w:rsid w:val="00346D26"/>
    <w:rsid w:val="00354519"/>
    <w:rsid w:val="0037187E"/>
    <w:rsid w:val="003767D7"/>
    <w:rsid w:val="003771A4"/>
    <w:rsid w:val="00381B64"/>
    <w:rsid w:val="00383858"/>
    <w:rsid w:val="003866F5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2E8D"/>
    <w:rsid w:val="003F3BE0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0303"/>
    <w:rsid w:val="004E7CD4"/>
    <w:rsid w:val="004F6FEC"/>
    <w:rsid w:val="00502868"/>
    <w:rsid w:val="00515B6A"/>
    <w:rsid w:val="005160F8"/>
    <w:rsid w:val="0054211D"/>
    <w:rsid w:val="005454FB"/>
    <w:rsid w:val="00550D67"/>
    <w:rsid w:val="005601A1"/>
    <w:rsid w:val="00572F09"/>
    <w:rsid w:val="00575FF6"/>
    <w:rsid w:val="005772C1"/>
    <w:rsid w:val="005835BC"/>
    <w:rsid w:val="005856A7"/>
    <w:rsid w:val="00585897"/>
    <w:rsid w:val="005942D6"/>
    <w:rsid w:val="005A2F69"/>
    <w:rsid w:val="005A42CF"/>
    <w:rsid w:val="005A4BFB"/>
    <w:rsid w:val="005B1264"/>
    <w:rsid w:val="005B6209"/>
    <w:rsid w:val="005D1EEF"/>
    <w:rsid w:val="005E365A"/>
    <w:rsid w:val="005E6608"/>
    <w:rsid w:val="005F60B0"/>
    <w:rsid w:val="00607D03"/>
    <w:rsid w:val="00611D96"/>
    <w:rsid w:val="00612214"/>
    <w:rsid w:val="00625CD7"/>
    <w:rsid w:val="00630932"/>
    <w:rsid w:val="00653FE5"/>
    <w:rsid w:val="00661BE2"/>
    <w:rsid w:val="00670788"/>
    <w:rsid w:val="0067545A"/>
    <w:rsid w:val="006762B7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1E8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A6FFE"/>
    <w:rsid w:val="007B7829"/>
    <w:rsid w:val="007C0AC3"/>
    <w:rsid w:val="007C1863"/>
    <w:rsid w:val="007E6925"/>
    <w:rsid w:val="007E7201"/>
    <w:rsid w:val="007F2B0B"/>
    <w:rsid w:val="007F3217"/>
    <w:rsid w:val="008169B8"/>
    <w:rsid w:val="00826086"/>
    <w:rsid w:val="00846897"/>
    <w:rsid w:val="00860D16"/>
    <w:rsid w:val="00865132"/>
    <w:rsid w:val="008769EF"/>
    <w:rsid w:val="00881381"/>
    <w:rsid w:val="00892846"/>
    <w:rsid w:val="0089703D"/>
    <w:rsid w:val="008A1398"/>
    <w:rsid w:val="008A1837"/>
    <w:rsid w:val="008B1BCF"/>
    <w:rsid w:val="008C1A56"/>
    <w:rsid w:val="008C4870"/>
    <w:rsid w:val="008D4373"/>
    <w:rsid w:val="008D4D59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73033"/>
    <w:rsid w:val="009761A7"/>
    <w:rsid w:val="00983C6B"/>
    <w:rsid w:val="009853D5"/>
    <w:rsid w:val="009868D6"/>
    <w:rsid w:val="0098762D"/>
    <w:rsid w:val="009A50F7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316C4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5FC"/>
    <w:rsid w:val="00AA13DE"/>
    <w:rsid w:val="00AA2AB0"/>
    <w:rsid w:val="00AA39AC"/>
    <w:rsid w:val="00AD7B7A"/>
    <w:rsid w:val="00AF0F1A"/>
    <w:rsid w:val="00AF5D91"/>
    <w:rsid w:val="00B021CE"/>
    <w:rsid w:val="00B13369"/>
    <w:rsid w:val="00B170EA"/>
    <w:rsid w:val="00B26AB3"/>
    <w:rsid w:val="00B40A2F"/>
    <w:rsid w:val="00B41040"/>
    <w:rsid w:val="00B41DDB"/>
    <w:rsid w:val="00B46E62"/>
    <w:rsid w:val="00B553A6"/>
    <w:rsid w:val="00B65DB2"/>
    <w:rsid w:val="00B8345D"/>
    <w:rsid w:val="00B958BA"/>
    <w:rsid w:val="00BA3361"/>
    <w:rsid w:val="00BA3A67"/>
    <w:rsid w:val="00BA61AF"/>
    <w:rsid w:val="00BB53A8"/>
    <w:rsid w:val="00BB7991"/>
    <w:rsid w:val="00BC1021"/>
    <w:rsid w:val="00BC2DC7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1126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B500E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495F"/>
    <w:rsid w:val="00DB11B2"/>
    <w:rsid w:val="00DB30AC"/>
    <w:rsid w:val="00DC255C"/>
    <w:rsid w:val="00DC592F"/>
    <w:rsid w:val="00DC7CDA"/>
    <w:rsid w:val="00DE1284"/>
    <w:rsid w:val="00DF2638"/>
    <w:rsid w:val="00E1080E"/>
    <w:rsid w:val="00E17F42"/>
    <w:rsid w:val="00E20CDC"/>
    <w:rsid w:val="00E21A66"/>
    <w:rsid w:val="00E30283"/>
    <w:rsid w:val="00E30F9B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2A59"/>
    <w:rsid w:val="00EE533C"/>
    <w:rsid w:val="00EE6AD6"/>
    <w:rsid w:val="00EF081C"/>
    <w:rsid w:val="00EF2E4B"/>
    <w:rsid w:val="00EF32C9"/>
    <w:rsid w:val="00F061D6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2F0D"/>
    <w:rsid w:val="00F739F4"/>
    <w:rsid w:val="00F80E79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  <w:rsid w:val="683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outlineLvl w:val="0"/>
    </w:pPr>
    <w:rPr>
      <w:rFonts w:ascii="Arial Bold" w:hAnsi="Arial Bold" w:cs="Arial"/>
      <w:b/>
      <w:bCs/>
      <w:caps/>
      <w:lang w:val="en-GB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widowControl w:val="0"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0"/>
        <w:tab w:val="left" w:pos="720"/>
        <w:tab w:val="left" w:pos="12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before="200" w:line="360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pPr>
      <w:keepNext/>
      <w:numPr>
        <w:ilvl w:val="4"/>
        <w:numId w:val="1"/>
      </w:numPr>
      <w:spacing w:line="360" w:lineRule="auto"/>
      <w:outlineLvl w:val="4"/>
    </w:pPr>
    <w:rPr>
      <w:rFonts w:ascii="Lucida Sans Unicode" w:hAnsi="Lucida Sans Unicode"/>
      <w:b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locked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link w:val="Heading7Char"/>
    <w:qFormat/>
    <w:locked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200" w:line="36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200" w:line="36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Bold" w:eastAsia="Times New Roman" w:hAnsi="Arial Bold" w:cs="Arial"/>
      <w:b/>
      <w:bCs/>
      <w:cap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sz w:val="24"/>
      <w:szCs w:val="24"/>
      <w:shd w:val="solid" w:color="FFFFFF" w:fill="FFFFFF"/>
      <w:lang w:val="en-GB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Pr>
      <w:rFonts w:ascii="Cambria" w:eastAsia="Times New Roman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Pr>
      <w:rFonts w:ascii="Lucida Sans Unicode" w:eastAsia="Times New Roman" w:hAnsi="Lucida Sans Unicode"/>
      <w:b/>
      <w:sz w:val="28"/>
      <w:szCs w:val="24"/>
      <w:lang w:val="en-GB" w:eastAsia="en-US"/>
    </w:rPr>
  </w:style>
  <w:style w:type="character" w:customStyle="1" w:styleId="Heading6Char">
    <w:name w:val="Heading 6 Char"/>
    <w:link w:val="Heading6"/>
    <w:rPr>
      <w:rFonts w:ascii="Arial" w:eastAsia="Times New Roman" w:hAnsi="Arial"/>
      <w:b/>
      <w:sz w:val="24"/>
      <w:szCs w:val="24"/>
      <w:lang w:val="en-GB" w:eastAsia="en-US"/>
    </w:rPr>
  </w:style>
  <w:style w:type="character" w:customStyle="1" w:styleId="Heading7Char">
    <w:name w:val="Heading 7 Char"/>
    <w:link w:val="Heading7"/>
    <w:semiHidden/>
    <w:rPr>
      <w:rFonts w:ascii="Cambria" w:eastAsia="Times New Roman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Pr>
      <w:rFonts w:ascii="Cambria" w:eastAsia="Times New Roman" w:hAnsi="Cambria"/>
      <w:color w:val="404040"/>
      <w:lang w:val="en-US" w:eastAsia="en-US"/>
    </w:rPr>
  </w:style>
  <w:style w:type="character" w:customStyle="1" w:styleId="Heading9Char">
    <w:name w:val="Heading 9 Char"/>
    <w:link w:val="Heading9"/>
    <w:semiHidden/>
    <w:rPr>
      <w:rFonts w:ascii="Cambria" w:eastAsia="Times New Roman" w:hAnsi="Cambria"/>
      <w:i/>
      <w:iCs/>
      <w:color w:val="40404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Pr>
      <w:rFonts w:ascii="CG Times" w:hAnsi="CG 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ZA" w:eastAsia="en-ZA"/>
    </w:rPr>
  </w:style>
  <w:style w:type="table" w:styleId="TableGrid">
    <w:name w:val="Table Grid"/>
    <w:basedOn w:val="TableNormal"/>
    <w:uiPriority w:val="9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">
    <w:name w:val="4"/>
    <w:basedOn w:val="Normal"/>
    <w:uiPriority w:val="99"/>
    <w:pPr>
      <w:numPr>
        <w:ilvl w:val="3"/>
        <w:numId w:val="2"/>
      </w:numPr>
      <w:tabs>
        <w:tab w:val="left" w:pos="2552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pPr>
      <w:numPr>
        <w:numId w:val="2"/>
      </w:numPr>
      <w:tabs>
        <w:tab w:val="left" w:pos="567"/>
      </w:tabs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pPr>
      <w:numPr>
        <w:ilvl w:val="1"/>
        <w:numId w:val="2"/>
      </w:numPr>
      <w:tabs>
        <w:tab w:val="left" w:pos="1247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pPr>
      <w:numPr>
        <w:ilvl w:val="2"/>
        <w:numId w:val="2"/>
      </w:numPr>
      <w:tabs>
        <w:tab w:val="left" w:pos="2155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pPr>
      <w:numPr>
        <w:ilvl w:val="4"/>
        <w:numId w:val="2"/>
      </w:numPr>
      <w:tabs>
        <w:tab w:val="left" w:pos="3119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2022-08-17T11:05:00Z</cp:lastPrinted>
  <dcterms:created xsi:type="dcterms:W3CDTF">2022-08-23T06:37:00Z</dcterms:created>
  <dcterms:modified xsi:type="dcterms:W3CDTF">2022-08-23T06:37:00Z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C857E5228B1E44ACA8BDD3294349743F</vt:lpwstr>
  </property>
</Properties>
</file>