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B6A" w:rsidRDefault="00AD2949" w:rsidP="005D3B6A">
      <w:pPr>
        <w:spacing w:before="180" w:after="0" w:line="240" w:lineRule="auto"/>
        <w:contextualSpacing/>
        <w:jc w:val="both"/>
        <w:rPr>
          <w:rFonts w:ascii="Arial" w:eastAsia="Times New Roman" w:hAnsi="Arial" w:cs="Arial"/>
          <w:sz w:val="28"/>
          <w:szCs w:val="28"/>
          <w:lang w:val="en-GB" w:eastAsia="en-GB"/>
        </w:rPr>
      </w:pPr>
      <w:r>
        <w:rPr>
          <w:noProof/>
          <w:lang w:eastAsia="en-ZA"/>
        </w:rPr>
        <w:drawing>
          <wp:inline distT="0" distB="0" distL="0" distR="0">
            <wp:extent cx="2171700" cy="762000"/>
            <wp:effectExtent l="0" t="0" r="0" b="0"/>
            <wp:docPr id="3" name="Picture 1" descr="The dtic logo (trade, industry  &amp; competition) (Full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tic logo (trade, industry  &amp; competition) (Full C)"/>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1700" cy="762000"/>
                    </a:xfrm>
                    <a:prstGeom prst="rect">
                      <a:avLst/>
                    </a:prstGeom>
                    <a:noFill/>
                    <a:ln>
                      <a:noFill/>
                    </a:ln>
                  </pic:spPr>
                </pic:pic>
              </a:graphicData>
            </a:graphic>
          </wp:inline>
        </w:drawing>
      </w:r>
    </w:p>
    <w:p w:rsidR="00AD2949" w:rsidRDefault="00AD2949" w:rsidP="005D3B6A">
      <w:pPr>
        <w:spacing w:before="180" w:after="0" w:line="240" w:lineRule="auto"/>
        <w:contextualSpacing/>
        <w:jc w:val="both"/>
        <w:rPr>
          <w:rFonts w:ascii="Arial" w:eastAsia="Times New Roman" w:hAnsi="Arial" w:cs="Arial"/>
          <w:sz w:val="28"/>
          <w:szCs w:val="28"/>
          <w:lang w:val="en-GB" w:eastAsia="en-GB"/>
        </w:rPr>
      </w:pPr>
    </w:p>
    <w:p w:rsidR="00936D98" w:rsidRDefault="00936D98" w:rsidP="0031644A">
      <w:pPr>
        <w:spacing w:after="0" w:line="360" w:lineRule="auto"/>
        <w:ind w:left="720" w:hanging="720"/>
        <w:jc w:val="center"/>
        <w:outlineLvl w:val="0"/>
        <w:rPr>
          <w:rFonts w:ascii="Arial" w:hAnsi="Arial" w:cs="Arial"/>
          <w:b/>
          <w:sz w:val="24"/>
          <w:szCs w:val="24"/>
        </w:rPr>
      </w:pPr>
      <w:r w:rsidRPr="00B236EF">
        <w:rPr>
          <w:rFonts w:ascii="Arial" w:hAnsi="Arial" w:cs="Arial"/>
          <w:b/>
          <w:sz w:val="24"/>
          <w:szCs w:val="24"/>
        </w:rPr>
        <w:t>THE NATIONAL ASSEMBLY</w:t>
      </w:r>
    </w:p>
    <w:p w:rsidR="00B236EF" w:rsidRPr="00B236EF" w:rsidRDefault="00B236EF" w:rsidP="0031644A">
      <w:pPr>
        <w:spacing w:after="0" w:line="360" w:lineRule="auto"/>
        <w:ind w:left="720" w:hanging="720"/>
        <w:jc w:val="center"/>
        <w:outlineLvl w:val="0"/>
        <w:rPr>
          <w:rFonts w:ascii="Arial" w:hAnsi="Arial" w:cs="Arial"/>
          <w:b/>
          <w:sz w:val="24"/>
          <w:szCs w:val="24"/>
        </w:rPr>
      </w:pPr>
    </w:p>
    <w:p w:rsidR="00936D98" w:rsidRDefault="00936D98" w:rsidP="0031644A">
      <w:pPr>
        <w:spacing w:after="0" w:line="360" w:lineRule="auto"/>
        <w:ind w:left="720" w:hanging="720"/>
        <w:jc w:val="center"/>
        <w:outlineLvl w:val="0"/>
        <w:rPr>
          <w:rFonts w:ascii="Arial" w:hAnsi="Arial" w:cs="Arial"/>
          <w:b/>
          <w:sz w:val="24"/>
          <w:szCs w:val="24"/>
        </w:rPr>
      </w:pPr>
      <w:r w:rsidRPr="00B236EF">
        <w:rPr>
          <w:rFonts w:ascii="Arial" w:hAnsi="Arial" w:cs="Arial"/>
          <w:b/>
          <w:sz w:val="24"/>
          <w:szCs w:val="24"/>
        </w:rPr>
        <w:t>QUESTION FOR WRITTEN REPLY</w:t>
      </w:r>
    </w:p>
    <w:p w:rsidR="00C20B86" w:rsidRDefault="00C20B86" w:rsidP="00C20B86">
      <w:pPr>
        <w:spacing w:after="0" w:line="360" w:lineRule="auto"/>
        <w:ind w:left="720" w:hanging="720"/>
        <w:outlineLvl w:val="0"/>
        <w:rPr>
          <w:rFonts w:ascii="Arial" w:hAnsi="Arial" w:cs="Arial"/>
          <w:b/>
          <w:sz w:val="24"/>
          <w:szCs w:val="24"/>
        </w:rPr>
      </w:pPr>
    </w:p>
    <w:p w:rsidR="000D6045" w:rsidRPr="006F0A4D" w:rsidRDefault="000D6045" w:rsidP="00194CAF">
      <w:pPr>
        <w:tabs>
          <w:tab w:val="left" w:pos="4020"/>
        </w:tabs>
        <w:spacing w:before="100" w:beforeAutospacing="1" w:after="100" w:afterAutospacing="1" w:line="276" w:lineRule="auto"/>
        <w:outlineLvl w:val="0"/>
        <w:rPr>
          <w:rFonts w:ascii="Arial" w:hAnsi="Arial" w:cs="Arial"/>
          <w:b/>
          <w:sz w:val="24"/>
          <w:szCs w:val="24"/>
          <w:lang w:val="en-GB"/>
        </w:rPr>
      </w:pPr>
      <w:r w:rsidRPr="000D6045">
        <w:rPr>
          <w:rFonts w:ascii="Arial" w:hAnsi="Arial" w:cs="Arial"/>
          <w:b/>
          <w:sz w:val="24"/>
          <w:szCs w:val="24"/>
          <w:lang w:val="en-GB"/>
        </w:rPr>
        <w:t xml:space="preserve">QUESTION NO. </w:t>
      </w:r>
      <w:r w:rsidR="000C4F07">
        <w:rPr>
          <w:rFonts w:ascii="Arial" w:hAnsi="Arial" w:cs="Arial"/>
          <w:b/>
          <w:noProof/>
          <w:sz w:val="24"/>
          <w:szCs w:val="24"/>
          <w:lang w:val="af-ZA"/>
        </w:rPr>
        <w:t>69</w:t>
      </w:r>
      <w:r w:rsidR="00842FCA">
        <w:rPr>
          <w:rFonts w:ascii="Arial" w:hAnsi="Arial" w:cs="Arial"/>
          <w:b/>
          <w:noProof/>
          <w:sz w:val="24"/>
          <w:szCs w:val="24"/>
          <w:lang w:val="af-ZA"/>
        </w:rPr>
        <w:t>5</w:t>
      </w:r>
      <w:r w:rsidR="00194CAF">
        <w:rPr>
          <w:rFonts w:ascii="Arial" w:hAnsi="Arial" w:cs="Arial"/>
          <w:b/>
          <w:noProof/>
          <w:sz w:val="24"/>
          <w:szCs w:val="24"/>
          <w:lang w:val="af-ZA"/>
        </w:rPr>
        <w:br/>
      </w:r>
      <w:r w:rsidR="00194CAF" w:rsidRPr="00B845BD">
        <w:rPr>
          <w:rFonts w:ascii="Arial" w:hAnsi="Arial" w:cs="Arial"/>
          <w:b/>
          <w:caps/>
          <w:noProof/>
          <w:sz w:val="24"/>
          <w:szCs w:val="24"/>
          <w:lang w:val="af-ZA"/>
        </w:rPr>
        <w:t>Date published</w:t>
      </w:r>
      <w:r w:rsidR="00194CAF">
        <w:rPr>
          <w:rFonts w:ascii="Arial" w:hAnsi="Arial" w:cs="Arial"/>
          <w:b/>
          <w:caps/>
          <w:noProof/>
          <w:sz w:val="24"/>
          <w:szCs w:val="24"/>
          <w:lang w:val="af-ZA"/>
        </w:rPr>
        <w:t>:</w:t>
      </w:r>
      <w:r w:rsidR="00194CAF" w:rsidRPr="00B845BD">
        <w:rPr>
          <w:rFonts w:ascii="Arial" w:hAnsi="Arial" w:cs="Arial"/>
          <w:b/>
          <w:caps/>
          <w:noProof/>
          <w:sz w:val="24"/>
          <w:szCs w:val="24"/>
          <w:lang w:val="af-ZA"/>
        </w:rPr>
        <w:t xml:space="preserve"> 5 March 2021</w:t>
      </w:r>
      <w:r w:rsidR="00194CAF" w:rsidRPr="00B845BD">
        <w:rPr>
          <w:rFonts w:ascii="Arial" w:hAnsi="Arial" w:cs="Arial"/>
          <w:b/>
          <w:caps/>
          <w:sz w:val="24"/>
          <w:szCs w:val="24"/>
          <w:lang w:val="en-GB"/>
        </w:rPr>
        <w:tab/>
      </w:r>
      <w:r w:rsidRPr="006F0A4D">
        <w:rPr>
          <w:rFonts w:ascii="Arial" w:hAnsi="Arial" w:cs="Arial"/>
          <w:b/>
          <w:sz w:val="24"/>
          <w:szCs w:val="24"/>
          <w:lang w:val="en-GB"/>
        </w:rPr>
        <w:tab/>
      </w:r>
    </w:p>
    <w:p w:rsidR="002368CB" w:rsidRDefault="0061628C" w:rsidP="00455F97">
      <w:pPr>
        <w:spacing w:before="100" w:beforeAutospacing="1" w:after="100" w:afterAutospacing="1" w:line="240" w:lineRule="auto"/>
        <w:jc w:val="both"/>
        <w:rPr>
          <w:rFonts w:ascii="Arial" w:hAnsi="Arial" w:cs="Arial"/>
          <w:b/>
          <w:sz w:val="24"/>
          <w:szCs w:val="24"/>
        </w:rPr>
      </w:pPr>
      <w:r w:rsidRPr="0061628C">
        <w:rPr>
          <w:rFonts w:ascii="Arial" w:hAnsi="Arial" w:cs="Arial"/>
          <w:b/>
          <w:sz w:val="24"/>
          <w:szCs w:val="24"/>
        </w:rPr>
        <w:t>Mr M J Cuthbert (DA) to ask the Minister of Trade, Industry and Competition</w:t>
      </w:r>
      <w:r w:rsidR="00770704" w:rsidRPr="00770704">
        <w:rPr>
          <w:rFonts w:ascii="Arial" w:hAnsi="Arial" w:cs="Arial"/>
          <w:b/>
          <w:sz w:val="24"/>
          <w:szCs w:val="24"/>
        </w:rPr>
        <w:t>:</w:t>
      </w:r>
      <w:r w:rsidR="002368CB" w:rsidRPr="002368CB">
        <w:rPr>
          <w:rFonts w:ascii="Arial" w:hAnsi="Arial" w:cs="Arial"/>
          <w:b/>
          <w:sz w:val="24"/>
          <w:szCs w:val="24"/>
        </w:rPr>
        <w:t xml:space="preserve"> </w:t>
      </w:r>
    </w:p>
    <w:p w:rsidR="000C4F07" w:rsidRDefault="008D0F5E" w:rsidP="000C4F07">
      <w:pPr>
        <w:spacing w:before="100" w:beforeAutospacing="1" w:after="100" w:afterAutospacing="1" w:line="276" w:lineRule="auto"/>
        <w:jc w:val="both"/>
        <w:outlineLvl w:val="0"/>
        <w:rPr>
          <w:rFonts w:ascii="Arial" w:hAnsi="Arial" w:cs="Arial"/>
          <w:sz w:val="24"/>
          <w:szCs w:val="24"/>
        </w:rPr>
      </w:pPr>
      <w:r w:rsidRPr="008D0F5E">
        <w:rPr>
          <w:rFonts w:ascii="Arial" w:hAnsi="Arial" w:cs="Arial"/>
          <w:sz w:val="24"/>
          <w:szCs w:val="24"/>
        </w:rPr>
        <w:t>What (a) is the total amount that the National Lotteries Commission paid in legal expenses to outside service providers (</w:t>
      </w:r>
      <w:proofErr w:type="spellStart"/>
      <w:r w:rsidRPr="008D0F5E">
        <w:rPr>
          <w:rFonts w:ascii="Arial" w:hAnsi="Arial" w:cs="Arial"/>
          <w:sz w:val="24"/>
          <w:szCs w:val="24"/>
        </w:rPr>
        <w:t>i</w:t>
      </w:r>
      <w:proofErr w:type="spellEnd"/>
      <w:r w:rsidRPr="008D0F5E">
        <w:rPr>
          <w:rFonts w:ascii="Arial" w:hAnsi="Arial" w:cs="Arial"/>
          <w:sz w:val="24"/>
          <w:szCs w:val="24"/>
        </w:rPr>
        <w:t>) in the (</w:t>
      </w:r>
      <w:proofErr w:type="spellStart"/>
      <w:r w:rsidRPr="008D0F5E">
        <w:rPr>
          <w:rFonts w:ascii="Arial" w:hAnsi="Arial" w:cs="Arial"/>
          <w:sz w:val="24"/>
          <w:szCs w:val="24"/>
        </w:rPr>
        <w:t>i</w:t>
      </w:r>
      <w:proofErr w:type="spellEnd"/>
      <w:r w:rsidRPr="008D0F5E">
        <w:rPr>
          <w:rFonts w:ascii="Arial" w:hAnsi="Arial" w:cs="Arial"/>
          <w:sz w:val="24"/>
          <w:szCs w:val="24"/>
        </w:rPr>
        <w:t>) 2016-17, (ii) 2017-18, (iii) 2018-19 and (iv) 2019-20 financial years, (b) is the budget forecast for the 2020-21 financial year and (c) is the (</w:t>
      </w:r>
      <w:proofErr w:type="spellStart"/>
      <w:r w:rsidRPr="008D0F5E">
        <w:rPr>
          <w:rFonts w:ascii="Arial" w:hAnsi="Arial" w:cs="Arial"/>
          <w:sz w:val="24"/>
          <w:szCs w:val="24"/>
        </w:rPr>
        <w:t>i</w:t>
      </w:r>
      <w:proofErr w:type="spellEnd"/>
      <w:r w:rsidRPr="008D0F5E">
        <w:rPr>
          <w:rFonts w:ascii="Arial" w:hAnsi="Arial" w:cs="Arial"/>
          <w:sz w:val="24"/>
          <w:szCs w:val="24"/>
        </w:rPr>
        <w:t xml:space="preserve">) breakdown of law firms that were used and (ii) total amount that </w:t>
      </w:r>
      <w:proofErr w:type="gramStart"/>
      <w:r w:rsidRPr="008D0F5E">
        <w:rPr>
          <w:rFonts w:ascii="Arial" w:hAnsi="Arial" w:cs="Arial"/>
          <w:sz w:val="24"/>
          <w:szCs w:val="24"/>
        </w:rPr>
        <w:t>was</w:t>
      </w:r>
      <w:proofErr w:type="gramEnd"/>
      <w:r w:rsidRPr="008D0F5E">
        <w:rPr>
          <w:rFonts w:ascii="Arial" w:hAnsi="Arial" w:cs="Arial"/>
          <w:sz w:val="24"/>
          <w:szCs w:val="24"/>
        </w:rPr>
        <w:t xml:space="preserve"> paid to each of law firm?</w:t>
      </w:r>
      <w:r w:rsidRPr="008D0F5E">
        <w:rPr>
          <w:rFonts w:ascii="Arial" w:hAnsi="Arial" w:cs="Arial"/>
          <w:sz w:val="24"/>
          <w:szCs w:val="24"/>
        </w:rPr>
        <w:tab/>
        <w:t>NW813E</w:t>
      </w:r>
    </w:p>
    <w:p w:rsidR="008D0F5E" w:rsidRDefault="008D0F5E" w:rsidP="000C4F07">
      <w:pPr>
        <w:spacing w:before="100" w:beforeAutospacing="1" w:after="100" w:afterAutospacing="1" w:line="276" w:lineRule="auto"/>
        <w:jc w:val="both"/>
        <w:outlineLvl w:val="0"/>
        <w:rPr>
          <w:rFonts w:ascii="Arial" w:hAnsi="Arial" w:cs="Arial"/>
          <w:sz w:val="24"/>
          <w:szCs w:val="24"/>
        </w:rPr>
      </w:pPr>
    </w:p>
    <w:p w:rsidR="00AD2949" w:rsidRDefault="00AD2949" w:rsidP="00770704">
      <w:pPr>
        <w:spacing w:before="100" w:beforeAutospacing="1" w:after="100" w:afterAutospacing="1" w:line="276" w:lineRule="auto"/>
        <w:ind w:left="720" w:hanging="720"/>
        <w:jc w:val="both"/>
        <w:outlineLvl w:val="0"/>
        <w:rPr>
          <w:rFonts w:ascii="Arial" w:eastAsia="Times New Roman" w:hAnsi="Arial" w:cs="Arial"/>
          <w:b/>
          <w:bCs/>
          <w:sz w:val="24"/>
          <w:szCs w:val="24"/>
          <w:lang w:val="en-US"/>
        </w:rPr>
      </w:pPr>
      <w:r>
        <w:rPr>
          <w:rFonts w:ascii="Arial" w:eastAsia="Times New Roman" w:hAnsi="Arial" w:cs="Arial"/>
          <w:b/>
          <w:bCs/>
          <w:sz w:val="24"/>
          <w:szCs w:val="24"/>
          <w:lang w:val="en-US"/>
        </w:rPr>
        <w:t>REPLY</w:t>
      </w:r>
      <w:r w:rsidR="00432417" w:rsidRPr="00353870">
        <w:rPr>
          <w:rFonts w:ascii="Arial" w:eastAsia="Times New Roman" w:hAnsi="Arial" w:cs="Arial"/>
          <w:b/>
          <w:bCs/>
          <w:sz w:val="24"/>
          <w:szCs w:val="24"/>
          <w:lang w:val="en-US"/>
        </w:rPr>
        <w:t>:</w:t>
      </w:r>
    </w:p>
    <w:p w:rsidR="00AD2949" w:rsidRDefault="00AD2949" w:rsidP="00AD2949">
      <w:pPr>
        <w:spacing w:after="0" w:line="276" w:lineRule="auto"/>
        <w:jc w:val="both"/>
        <w:rPr>
          <w:rFonts w:ascii="Arial" w:eastAsia="Times New Roman" w:hAnsi="Arial" w:cs="Arial"/>
          <w:bCs/>
          <w:sz w:val="24"/>
          <w:szCs w:val="24"/>
          <w:lang w:val="en-US"/>
        </w:rPr>
      </w:pPr>
      <w:r w:rsidRPr="00E93DEF">
        <w:rPr>
          <w:rFonts w:ascii="Arial" w:eastAsia="Times New Roman" w:hAnsi="Arial" w:cs="Arial"/>
          <w:bCs/>
          <w:sz w:val="24"/>
          <w:szCs w:val="24"/>
          <w:lang w:val="en-US"/>
        </w:rPr>
        <w:t xml:space="preserve">I have been furnished with a reply </w:t>
      </w:r>
      <w:r>
        <w:rPr>
          <w:rFonts w:ascii="Arial" w:eastAsia="Times New Roman" w:hAnsi="Arial" w:cs="Arial"/>
          <w:bCs/>
          <w:sz w:val="24"/>
          <w:szCs w:val="24"/>
          <w:lang w:val="en-US"/>
        </w:rPr>
        <w:t xml:space="preserve">to the question submitted, </w:t>
      </w:r>
      <w:r w:rsidRPr="00E93DEF">
        <w:rPr>
          <w:rFonts w:ascii="Arial" w:eastAsia="Times New Roman" w:hAnsi="Arial" w:cs="Arial"/>
          <w:bCs/>
          <w:sz w:val="24"/>
          <w:szCs w:val="24"/>
          <w:lang w:val="en-US"/>
        </w:rPr>
        <w:t xml:space="preserve">by </w:t>
      </w:r>
      <w:r>
        <w:rPr>
          <w:rFonts w:ascii="Arial" w:eastAsia="Times New Roman" w:hAnsi="Arial" w:cs="Arial"/>
          <w:bCs/>
          <w:sz w:val="24"/>
          <w:szCs w:val="24"/>
          <w:lang w:val="en-US"/>
        </w:rPr>
        <w:t xml:space="preserve">Ms </w:t>
      </w:r>
      <w:proofErr w:type="spellStart"/>
      <w:r>
        <w:rPr>
          <w:rFonts w:ascii="Arial" w:eastAsia="Times New Roman" w:hAnsi="Arial" w:cs="Arial"/>
          <w:bCs/>
          <w:sz w:val="24"/>
          <w:szCs w:val="24"/>
          <w:lang w:val="en-US"/>
        </w:rPr>
        <w:t>Thabang</w:t>
      </w:r>
      <w:proofErr w:type="spellEnd"/>
      <w:r>
        <w:rPr>
          <w:rFonts w:ascii="Arial" w:eastAsia="Times New Roman" w:hAnsi="Arial" w:cs="Arial"/>
          <w:bCs/>
          <w:sz w:val="24"/>
          <w:szCs w:val="24"/>
          <w:lang w:val="en-US"/>
        </w:rPr>
        <w:t xml:space="preserve"> </w:t>
      </w:r>
      <w:proofErr w:type="spellStart"/>
      <w:r>
        <w:rPr>
          <w:rFonts w:ascii="Arial" w:eastAsia="Times New Roman" w:hAnsi="Arial" w:cs="Arial"/>
          <w:bCs/>
          <w:sz w:val="24"/>
          <w:szCs w:val="24"/>
          <w:lang w:val="en-US"/>
        </w:rPr>
        <w:t>Mampane</w:t>
      </w:r>
      <w:proofErr w:type="spellEnd"/>
      <w:r>
        <w:rPr>
          <w:rFonts w:ascii="Arial" w:eastAsia="Times New Roman" w:hAnsi="Arial" w:cs="Arial"/>
          <w:bCs/>
          <w:sz w:val="24"/>
          <w:szCs w:val="24"/>
          <w:lang w:val="en-US"/>
        </w:rPr>
        <w:t>, Commissioner</w:t>
      </w:r>
      <w:r w:rsidRPr="00E93DEF">
        <w:rPr>
          <w:rFonts w:ascii="Arial" w:eastAsia="Times New Roman" w:hAnsi="Arial" w:cs="Arial"/>
          <w:bCs/>
          <w:sz w:val="24"/>
          <w:szCs w:val="24"/>
          <w:lang w:val="en-US"/>
        </w:rPr>
        <w:t xml:space="preserve"> of the National Lotteries Commission</w:t>
      </w:r>
      <w:r>
        <w:rPr>
          <w:rFonts w:ascii="Arial" w:eastAsia="Times New Roman" w:hAnsi="Arial" w:cs="Arial"/>
          <w:bCs/>
          <w:sz w:val="24"/>
          <w:szCs w:val="24"/>
          <w:lang w:val="en-US"/>
        </w:rPr>
        <w:t>.</w:t>
      </w:r>
      <w:r w:rsidR="00214623">
        <w:rPr>
          <w:rFonts w:ascii="Arial" w:eastAsia="Times New Roman" w:hAnsi="Arial" w:cs="Arial"/>
          <w:bCs/>
          <w:sz w:val="24"/>
          <w:szCs w:val="24"/>
          <w:lang w:val="en-US"/>
        </w:rPr>
        <w:t xml:space="preserve"> I have requested the NLC provides a breakdown of the legal matters dealt with by the Commission and the total sum expanded on each specific legal matter, together with details of the law firm appointed.</w:t>
      </w:r>
    </w:p>
    <w:p w:rsidR="00AD2949" w:rsidRDefault="00AD2949" w:rsidP="00AD2949">
      <w:pPr>
        <w:spacing w:after="0" w:line="276" w:lineRule="auto"/>
        <w:jc w:val="both"/>
        <w:rPr>
          <w:rFonts w:ascii="Arial" w:eastAsia="Times New Roman" w:hAnsi="Arial" w:cs="Arial"/>
          <w:bCs/>
          <w:sz w:val="24"/>
          <w:szCs w:val="24"/>
          <w:lang w:val="en-US"/>
        </w:rPr>
      </w:pPr>
    </w:p>
    <w:p w:rsidR="00432417" w:rsidRDefault="00AD2949" w:rsidP="00AD2949">
      <w:pPr>
        <w:spacing w:before="100" w:beforeAutospacing="1" w:after="100" w:afterAutospacing="1" w:line="276" w:lineRule="auto"/>
        <w:ind w:left="720" w:hanging="720"/>
        <w:jc w:val="both"/>
        <w:outlineLvl w:val="0"/>
        <w:rPr>
          <w:rFonts w:ascii="Arial" w:eastAsia="Times New Roman" w:hAnsi="Arial" w:cs="Arial"/>
          <w:b/>
          <w:bCs/>
          <w:sz w:val="24"/>
          <w:szCs w:val="24"/>
          <w:lang w:val="en-US"/>
        </w:rPr>
      </w:pPr>
      <w:r>
        <w:rPr>
          <w:rFonts w:ascii="Arial" w:eastAsia="Times New Roman" w:hAnsi="Arial" w:cs="Arial"/>
          <w:bCs/>
          <w:sz w:val="24"/>
          <w:szCs w:val="24"/>
          <w:lang w:val="en-US"/>
        </w:rPr>
        <w:t xml:space="preserve">Ms </w:t>
      </w:r>
      <w:proofErr w:type="spellStart"/>
      <w:r>
        <w:rPr>
          <w:rFonts w:ascii="Arial" w:eastAsia="Times New Roman" w:hAnsi="Arial" w:cs="Arial"/>
          <w:bCs/>
          <w:sz w:val="24"/>
          <w:szCs w:val="24"/>
          <w:lang w:val="en-US"/>
        </w:rPr>
        <w:t>Mampane’s</w:t>
      </w:r>
      <w:proofErr w:type="spellEnd"/>
      <w:r>
        <w:rPr>
          <w:rFonts w:ascii="Arial" w:eastAsia="Times New Roman" w:hAnsi="Arial" w:cs="Arial"/>
          <w:bCs/>
          <w:sz w:val="24"/>
          <w:szCs w:val="24"/>
          <w:lang w:val="en-US"/>
        </w:rPr>
        <w:t xml:space="preserve"> reply is as follows:</w:t>
      </w:r>
    </w:p>
    <w:p w:rsidR="008E2D10" w:rsidRDefault="00214623" w:rsidP="00112EC8">
      <w:pPr>
        <w:pStyle w:val="ListParagraph"/>
        <w:numPr>
          <w:ilvl w:val="0"/>
          <w:numId w:val="38"/>
        </w:numPr>
        <w:spacing w:after="0" w:line="360" w:lineRule="auto"/>
        <w:jc w:val="both"/>
        <w:rPr>
          <w:rFonts w:ascii="Arial" w:hAnsi="Arial" w:cs="Arial"/>
          <w:bCs/>
          <w:sz w:val="24"/>
          <w:szCs w:val="24"/>
          <w:lang w:val="en-US"/>
        </w:rPr>
      </w:pPr>
      <w:r>
        <w:rPr>
          <w:rFonts w:ascii="Arial" w:hAnsi="Arial" w:cs="Arial"/>
          <w:bCs/>
          <w:sz w:val="24"/>
          <w:szCs w:val="24"/>
        </w:rPr>
        <w:t>“</w:t>
      </w:r>
      <w:r w:rsidR="008E2D10" w:rsidRPr="008E2D10">
        <w:rPr>
          <w:rFonts w:ascii="Arial" w:hAnsi="Arial" w:cs="Arial"/>
          <w:bCs/>
          <w:sz w:val="24"/>
          <w:szCs w:val="24"/>
        </w:rPr>
        <w:t>The National Lotteries Commission is required to fulfil its mandate and ensure that the Commission performs its functions efficiently and effectively in compliance with this Act and any other applicable law.  The budget spend over the past three financia</w:t>
      </w:r>
      <w:r w:rsidR="00112EC8">
        <w:rPr>
          <w:rFonts w:ascii="Arial" w:hAnsi="Arial" w:cs="Arial"/>
          <w:bCs/>
          <w:sz w:val="24"/>
          <w:szCs w:val="24"/>
        </w:rPr>
        <w:t xml:space="preserve">l years to ensure that the NLC </w:t>
      </w:r>
      <w:r w:rsidR="008E2D10" w:rsidRPr="008E2D10">
        <w:rPr>
          <w:rFonts w:ascii="Arial" w:hAnsi="Arial" w:cs="Arial"/>
          <w:bCs/>
          <w:sz w:val="24"/>
          <w:szCs w:val="24"/>
        </w:rPr>
        <w:t>provides guidance and support the Board applying the principles of openness and transparency</w:t>
      </w:r>
      <w:r w:rsidR="008C5B4C">
        <w:rPr>
          <w:rFonts w:ascii="Arial" w:hAnsi="Arial" w:cs="Arial"/>
          <w:bCs/>
          <w:sz w:val="24"/>
          <w:szCs w:val="24"/>
        </w:rPr>
        <w:t>,</w:t>
      </w:r>
      <w:r w:rsidR="008E2D10" w:rsidRPr="008E2D10">
        <w:rPr>
          <w:rFonts w:ascii="Arial" w:hAnsi="Arial" w:cs="Arial"/>
          <w:bCs/>
          <w:sz w:val="24"/>
          <w:szCs w:val="24"/>
        </w:rPr>
        <w:t xml:space="preserve"> to advise the Minister on the efficacy of legislation pertaining to lotteries and ancillary matters, exercises its power to institute legal proceedings in order to properly discharge its fu</w:t>
      </w:r>
      <w:r w:rsidR="008C5B4C">
        <w:rPr>
          <w:rFonts w:ascii="Arial" w:hAnsi="Arial" w:cs="Arial"/>
          <w:bCs/>
          <w:sz w:val="24"/>
          <w:szCs w:val="24"/>
        </w:rPr>
        <w:t>nctions and responsibilities,</w:t>
      </w:r>
      <w:r w:rsidR="008E2D10" w:rsidRPr="008E2D10">
        <w:rPr>
          <w:rFonts w:ascii="Arial" w:hAnsi="Arial" w:cs="Arial"/>
          <w:bCs/>
          <w:sz w:val="24"/>
          <w:szCs w:val="24"/>
        </w:rPr>
        <w:t xml:space="preserve"> approach any court for any </w:t>
      </w:r>
      <w:r w:rsidR="008E2D10" w:rsidRPr="008E2D10">
        <w:rPr>
          <w:rFonts w:ascii="Arial" w:hAnsi="Arial" w:cs="Arial"/>
          <w:bCs/>
          <w:sz w:val="24"/>
          <w:szCs w:val="24"/>
        </w:rPr>
        <w:lastRenderedPageBreak/>
        <w:t xml:space="preserve">order the </w:t>
      </w:r>
      <w:r w:rsidR="008C5B4C" w:rsidRPr="008E2D10">
        <w:rPr>
          <w:rFonts w:ascii="Arial" w:hAnsi="Arial" w:cs="Arial"/>
          <w:bCs/>
          <w:sz w:val="24"/>
          <w:szCs w:val="24"/>
        </w:rPr>
        <w:t xml:space="preserve">Board </w:t>
      </w:r>
      <w:r w:rsidR="008E2D10" w:rsidRPr="008E2D10">
        <w:rPr>
          <w:rFonts w:ascii="Arial" w:hAnsi="Arial" w:cs="Arial"/>
          <w:bCs/>
          <w:sz w:val="24"/>
          <w:szCs w:val="24"/>
        </w:rPr>
        <w:t xml:space="preserve">deems appropriate for effective regulation and enforcement of the Lotteries Act is detailed below. </w:t>
      </w:r>
      <w:r w:rsidR="00112EC8">
        <w:rPr>
          <w:rFonts w:ascii="Arial" w:hAnsi="Arial" w:cs="Arial"/>
          <w:bCs/>
          <w:sz w:val="24"/>
          <w:szCs w:val="24"/>
        </w:rPr>
        <w:t xml:space="preserve"> </w:t>
      </w:r>
      <w:r w:rsidR="008E2D10" w:rsidRPr="008E2D10">
        <w:rPr>
          <w:rFonts w:ascii="Arial" w:hAnsi="Arial" w:cs="Arial"/>
          <w:bCs/>
          <w:sz w:val="24"/>
          <w:szCs w:val="24"/>
        </w:rPr>
        <w:t>The rapid increase of the Legal and Investigations budget over the past three years is attributed to</w:t>
      </w:r>
      <w:r w:rsidR="008E2D10" w:rsidRPr="008E2D10">
        <w:rPr>
          <w:rFonts w:ascii="Arial" w:eastAsiaTheme="minorEastAsia" w:hAnsi="Arial" w:cs="Arial"/>
          <w:lang w:val="en-US"/>
        </w:rPr>
        <w:t xml:space="preserve"> </w:t>
      </w:r>
      <w:r w:rsidR="008E2D10" w:rsidRPr="008E2D10">
        <w:rPr>
          <w:rFonts w:ascii="Arial" w:hAnsi="Arial" w:cs="Arial"/>
          <w:bCs/>
          <w:sz w:val="24"/>
          <w:szCs w:val="24"/>
          <w:lang w:val="en-US"/>
        </w:rPr>
        <w:t xml:space="preserve">independent investigations as a result of increased media exposure and enforcement of the Third National Lotteries </w:t>
      </w:r>
      <w:r w:rsidR="006E7C16" w:rsidRPr="008E2D10">
        <w:rPr>
          <w:rFonts w:ascii="Arial" w:hAnsi="Arial" w:cs="Arial"/>
          <w:bCs/>
          <w:sz w:val="24"/>
          <w:szCs w:val="24"/>
          <w:lang w:val="en-US"/>
        </w:rPr>
        <w:t>License</w:t>
      </w:r>
      <w:r w:rsidR="008E2D10" w:rsidRPr="008E2D10">
        <w:rPr>
          <w:rFonts w:ascii="Arial" w:hAnsi="Arial" w:cs="Arial"/>
          <w:bCs/>
          <w:sz w:val="24"/>
          <w:szCs w:val="24"/>
          <w:lang w:val="en-US"/>
        </w:rPr>
        <w:t>, pursuant to ensuring that the National Lottery and Sport Pools are conducted with all due propriety and strictly in accordance with the Constitution, the Act, all other applicable law.</w:t>
      </w:r>
      <w:r>
        <w:rPr>
          <w:rFonts w:ascii="Arial" w:hAnsi="Arial" w:cs="Arial"/>
          <w:bCs/>
          <w:sz w:val="24"/>
          <w:szCs w:val="24"/>
          <w:lang w:val="en-US"/>
        </w:rPr>
        <w:t>”</w:t>
      </w:r>
    </w:p>
    <w:p w:rsidR="00063B3F" w:rsidRDefault="00063B3F" w:rsidP="00112EC8">
      <w:pPr>
        <w:pStyle w:val="ListParagraph"/>
        <w:spacing w:after="0" w:line="360" w:lineRule="auto"/>
        <w:ind w:left="360"/>
        <w:jc w:val="both"/>
        <w:rPr>
          <w:rFonts w:ascii="Arial" w:hAnsi="Arial" w:cs="Arial"/>
          <w:bCs/>
          <w:sz w:val="24"/>
          <w:szCs w:val="24"/>
          <w:lang w:val="en-US"/>
        </w:rPr>
      </w:pPr>
    </w:p>
    <w:p w:rsidR="00063B3F" w:rsidRDefault="00063B3F" w:rsidP="00112EC8">
      <w:pPr>
        <w:pStyle w:val="ListParagraph"/>
        <w:spacing w:after="0" w:line="360" w:lineRule="auto"/>
        <w:ind w:left="360"/>
        <w:jc w:val="both"/>
        <w:rPr>
          <w:rFonts w:ascii="Arial" w:hAnsi="Arial" w:cs="Arial"/>
          <w:bCs/>
          <w:sz w:val="24"/>
          <w:szCs w:val="24"/>
          <w:lang w:val="en-US"/>
        </w:rPr>
      </w:pPr>
    </w:p>
    <w:p w:rsidR="00063B3F" w:rsidRDefault="00063B3F" w:rsidP="00112EC8">
      <w:pPr>
        <w:pStyle w:val="ListParagraph"/>
        <w:spacing w:after="0" w:line="360" w:lineRule="auto"/>
        <w:ind w:left="360"/>
        <w:jc w:val="both"/>
        <w:rPr>
          <w:rFonts w:ascii="Arial" w:hAnsi="Arial" w:cs="Arial"/>
          <w:bCs/>
          <w:sz w:val="24"/>
          <w:szCs w:val="24"/>
          <w:lang w:val="en-US"/>
        </w:rPr>
      </w:pPr>
    </w:p>
    <w:tbl>
      <w:tblPr>
        <w:tblStyle w:val="TableGrid"/>
        <w:tblW w:w="0" w:type="auto"/>
        <w:tblInd w:w="360" w:type="dxa"/>
        <w:tblLook w:val="04A0"/>
      </w:tblPr>
      <w:tblGrid>
        <w:gridCol w:w="628"/>
        <w:gridCol w:w="2693"/>
        <w:gridCol w:w="5335"/>
      </w:tblGrid>
      <w:tr w:rsidR="00063B3F" w:rsidTr="00063B3F">
        <w:tc>
          <w:tcPr>
            <w:tcW w:w="3321" w:type="dxa"/>
            <w:gridSpan w:val="2"/>
            <w:shd w:val="clear" w:color="auto" w:fill="002060"/>
          </w:tcPr>
          <w:p w:rsidR="00063B3F" w:rsidRPr="00F520A6" w:rsidRDefault="00063B3F" w:rsidP="00112EC8">
            <w:pPr>
              <w:autoSpaceDE w:val="0"/>
              <w:autoSpaceDN w:val="0"/>
              <w:adjustRightInd w:val="0"/>
              <w:spacing w:line="360" w:lineRule="auto"/>
              <w:jc w:val="both"/>
              <w:rPr>
                <w:rFonts w:ascii="ArialBold" w:hAnsi="ArialBold" w:cs="ArialBold"/>
                <w:b/>
                <w:bCs/>
              </w:rPr>
            </w:pPr>
            <w:r w:rsidRPr="00F520A6">
              <w:rPr>
                <w:rFonts w:ascii="ArialBold" w:hAnsi="ArialBold" w:cs="ArialBold"/>
                <w:b/>
                <w:bCs/>
              </w:rPr>
              <w:t>FINANCIAL YEAR</w:t>
            </w:r>
          </w:p>
        </w:tc>
        <w:tc>
          <w:tcPr>
            <w:tcW w:w="5335" w:type="dxa"/>
            <w:shd w:val="clear" w:color="auto" w:fill="002060"/>
          </w:tcPr>
          <w:p w:rsidR="00063B3F" w:rsidRPr="00F520A6" w:rsidRDefault="00063B3F" w:rsidP="00112EC8">
            <w:pPr>
              <w:autoSpaceDE w:val="0"/>
              <w:autoSpaceDN w:val="0"/>
              <w:adjustRightInd w:val="0"/>
              <w:spacing w:line="360" w:lineRule="auto"/>
              <w:jc w:val="both"/>
              <w:rPr>
                <w:rFonts w:ascii="ArialBold" w:hAnsi="ArialBold" w:cs="ArialBold"/>
                <w:b/>
                <w:bCs/>
              </w:rPr>
            </w:pPr>
            <w:r w:rsidRPr="00F520A6">
              <w:rPr>
                <w:rFonts w:ascii="ArialBold" w:hAnsi="ArialBold" w:cs="ArialBold"/>
                <w:b/>
                <w:bCs/>
              </w:rPr>
              <w:t>LEGAL AND INVESTIGATIONS EXPENDITURE</w:t>
            </w:r>
          </w:p>
        </w:tc>
      </w:tr>
      <w:tr w:rsidR="00063B3F" w:rsidTr="00063B3F">
        <w:tc>
          <w:tcPr>
            <w:tcW w:w="628" w:type="dxa"/>
          </w:tcPr>
          <w:p w:rsidR="00063B3F" w:rsidRPr="00063B3F" w:rsidRDefault="00063B3F" w:rsidP="00112EC8">
            <w:pPr>
              <w:pStyle w:val="ListParagraph"/>
              <w:numPr>
                <w:ilvl w:val="0"/>
                <w:numId w:val="41"/>
              </w:numPr>
              <w:spacing w:line="360" w:lineRule="auto"/>
              <w:jc w:val="both"/>
              <w:rPr>
                <w:rFonts w:ascii="Arial" w:hAnsi="Arial" w:cs="Arial"/>
                <w:bCs/>
                <w:sz w:val="24"/>
                <w:szCs w:val="24"/>
                <w:lang w:val="en-US"/>
              </w:rPr>
            </w:pPr>
          </w:p>
        </w:tc>
        <w:tc>
          <w:tcPr>
            <w:tcW w:w="2693" w:type="dxa"/>
          </w:tcPr>
          <w:p w:rsidR="00063B3F" w:rsidRPr="00F520A6" w:rsidRDefault="00063B3F" w:rsidP="00112EC8">
            <w:pPr>
              <w:autoSpaceDE w:val="0"/>
              <w:autoSpaceDN w:val="0"/>
              <w:adjustRightInd w:val="0"/>
              <w:spacing w:line="360" w:lineRule="auto"/>
              <w:jc w:val="both"/>
              <w:rPr>
                <w:rFonts w:ascii="ArialBold" w:hAnsi="ArialBold" w:cs="ArialBold"/>
                <w:b/>
                <w:bCs/>
              </w:rPr>
            </w:pPr>
            <w:r w:rsidRPr="00F520A6">
              <w:rPr>
                <w:rFonts w:ascii="ArialBold" w:hAnsi="ArialBold" w:cs="ArialBold"/>
                <w:bCs/>
              </w:rPr>
              <w:t>2016-17</w:t>
            </w:r>
          </w:p>
        </w:tc>
        <w:tc>
          <w:tcPr>
            <w:tcW w:w="5335" w:type="dxa"/>
          </w:tcPr>
          <w:p w:rsidR="00063B3F" w:rsidRPr="00F520A6" w:rsidRDefault="00063B3F" w:rsidP="00112EC8">
            <w:pPr>
              <w:autoSpaceDE w:val="0"/>
              <w:autoSpaceDN w:val="0"/>
              <w:adjustRightInd w:val="0"/>
              <w:spacing w:line="360" w:lineRule="auto"/>
              <w:jc w:val="both"/>
              <w:rPr>
                <w:rFonts w:ascii="ArialBold" w:hAnsi="ArialBold" w:cs="ArialBold"/>
                <w:bCs/>
              </w:rPr>
            </w:pPr>
            <w:r w:rsidRPr="00F520A6">
              <w:rPr>
                <w:rFonts w:ascii="ArialBold" w:hAnsi="ArialBold" w:cs="ArialBold"/>
                <w:bCs/>
              </w:rPr>
              <w:t>R13 397 783.00</w:t>
            </w:r>
          </w:p>
        </w:tc>
      </w:tr>
      <w:tr w:rsidR="00063B3F" w:rsidTr="00063B3F">
        <w:tc>
          <w:tcPr>
            <w:tcW w:w="628" w:type="dxa"/>
          </w:tcPr>
          <w:p w:rsidR="00063B3F" w:rsidRDefault="00063B3F" w:rsidP="00112EC8">
            <w:pPr>
              <w:pStyle w:val="ListParagraph"/>
              <w:numPr>
                <w:ilvl w:val="0"/>
                <w:numId w:val="41"/>
              </w:numPr>
              <w:spacing w:line="360" w:lineRule="auto"/>
              <w:jc w:val="both"/>
              <w:rPr>
                <w:rFonts w:ascii="Arial" w:hAnsi="Arial" w:cs="Arial"/>
                <w:bCs/>
                <w:sz w:val="24"/>
                <w:szCs w:val="24"/>
                <w:lang w:val="en-US"/>
              </w:rPr>
            </w:pPr>
          </w:p>
        </w:tc>
        <w:tc>
          <w:tcPr>
            <w:tcW w:w="2693" w:type="dxa"/>
          </w:tcPr>
          <w:p w:rsidR="00063B3F" w:rsidRPr="00F520A6" w:rsidRDefault="00063B3F" w:rsidP="00112EC8">
            <w:pPr>
              <w:autoSpaceDE w:val="0"/>
              <w:autoSpaceDN w:val="0"/>
              <w:adjustRightInd w:val="0"/>
              <w:spacing w:line="360" w:lineRule="auto"/>
              <w:jc w:val="both"/>
              <w:rPr>
                <w:rFonts w:ascii="ArialBold" w:hAnsi="ArialBold" w:cs="ArialBold"/>
                <w:b/>
                <w:bCs/>
              </w:rPr>
            </w:pPr>
            <w:r w:rsidRPr="00F520A6">
              <w:rPr>
                <w:rFonts w:ascii="ArialBold" w:hAnsi="ArialBold" w:cs="ArialBold"/>
                <w:bCs/>
              </w:rPr>
              <w:t>2017-18</w:t>
            </w:r>
          </w:p>
        </w:tc>
        <w:tc>
          <w:tcPr>
            <w:tcW w:w="5335" w:type="dxa"/>
          </w:tcPr>
          <w:p w:rsidR="00063B3F" w:rsidRPr="00F520A6" w:rsidRDefault="00063B3F" w:rsidP="00112EC8">
            <w:pPr>
              <w:autoSpaceDE w:val="0"/>
              <w:autoSpaceDN w:val="0"/>
              <w:adjustRightInd w:val="0"/>
              <w:spacing w:line="360" w:lineRule="auto"/>
              <w:jc w:val="both"/>
              <w:rPr>
                <w:rFonts w:ascii="ArialBold" w:hAnsi="ArialBold" w:cs="ArialBold"/>
                <w:bCs/>
              </w:rPr>
            </w:pPr>
            <w:r w:rsidRPr="00F520A6">
              <w:rPr>
                <w:rFonts w:ascii="ArialBold" w:hAnsi="ArialBold" w:cs="ArialBold"/>
                <w:bCs/>
              </w:rPr>
              <w:t>R11 382 274.00</w:t>
            </w:r>
          </w:p>
        </w:tc>
      </w:tr>
      <w:tr w:rsidR="00063B3F" w:rsidTr="00063B3F">
        <w:tc>
          <w:tcPr>
            <w:tcW w:w="628" w:type="dxa"/>
          </w:tcPr>
          <w:p w:rsidR="00063B3F" w:rsidRDefault="00063B3F" w:rsidP="00112EC8">
            <w:pPr>
              <w:pStyle w:val="ListParagraph"/>
              <w:numPr>
                <w:ilvl w:val="0"/>
                <w:numId w:val="41"/>
              </w:numPr>
              <w:spacing w:line="360" w:lineRule="auto"/>
              <w:jc w:val="both"/>
              <w:rPr>
                <w:rFonts w:ascii="Arial" w:hAnsi="Arial" w:cs="Arial"/>
                <w:bCs/>
                <w:sz w:val="24"/>
                <w:szCs w:val="24"/>
                <w:lang w:val="en-US"/>
              </w:rPr>
            </w:pPr>
          </w:p>
        </w:tc>
        <w:tc>
          <w:tcPr>
            <w:tcW w:w="2693" w:type="dxa"/>
          </w:tcPr>
          <w:p w:rsidR="00063B3F" w:rsidRPr="00F520A6" w:rsidRDefault="00063B3F" w:rsidP="00112EC8">
            <w:pPr>
              <w:autoSpaceDE w:val="0"/>
              <w:autoSpaceDN w:val="0"/>
              <w:adjustRightInd w:val="0"/>
              <w:spacing w:line="360" w:lineRule="auto"/>
              <w:jc w:val="both"/>
              <w:rPr>
                <w:rFonts w:ascii="ArialBold" w:hAnsi="ArialBold" w:cs="ArialBold"/>
                <w:bCs/>
              </w:rPr>
            </w:pPr>
            <w:r w:rsidRPr="00F520A6">
              <w:rPr>
                <w:rFonts w:ascii="ArialBold" w:hAnsi="ArialBold" w:cs="ArialBold"/>
                <w:bCs/>
              </w:rPr>
              <w:t>2018-19</w:t>
            </w:r>
          </w:p>
        </w:tc>
        <w:tc>
          <w:tcPr>
            <w:tcW w:w="5335" w:type="dxa"/>
          </w:tcPr>
          <w:p w:rsidR="00063B3F" w:rsidRPr="00F520A6" w:rsidRDefault="00063B3F" w:rsidP="00112EC8">
            <w:pPr>
              <w:autoSpaceDE w:val="0"/>
              <w:autoSpaceDN w:val="0"/>
              <w:adjustRightInd w:val="0"/>
              <w:spacing w:line="360" w:lineRule="auto"/>
              <w:jc w:val="both"/>
              <w:rPr>
                <w:rFonts w:ascii="ArialBold" w:hAnsi="ArialBold" w:cs="ArialBold"/>
                <w:bCs/>
              </w:rPr>
            </w:pPr>
            <w:r w:rsidRPr="00F520A6">
              <w:rPr>
                <w:rFonts w:ascii="ArialBold" w:hAnsi="ArialBold" w:cs="ArialBold"/>
                <w:bCs/>
              </w:rPr>
              <w:t>R20 622 898.00</w:t>
            </w:r>
          </w:p>
        </w:tc>
      </w:tr>
      <w:tr w:rsidR="00063B3F" w:rsidTr="00063B3F">
        <w:tc>
          <w:tcPr>
            <w:tcW w:w="628" w:type="dxa"/>
          </w:tcPr>
          <w:p w:rsidR="00063B3F" w:rsidRDefault="00063B3F" w:rsidP="00112EC8">
            <w:pPr>
              <w:pStyle w:val="ListParagraph"/>
              <w:numPr>
                <w:ilvl w:val="0"/>
                <w:numId w:val="41"/>
              </w:numPr>
              <w:spacing w:line="360" w:lineRule="auto"/>
              <w:jc w:val="both"/>
              <w:rPr>
                <w:rFonts w:ascii="Arial" w:hAnsi="Arial" w:cs="Arial"/>
                <w:bCs/>
                <w:sz w:val="24"/>
                <w:szCs w:val="24"/>
                <w:lang w:val="en-US"/>
              </w:rPr>
            </w:pPr>
          </w:p>
        </w:tc>
        <w:tc>
          <w:tcPr>
            <w:tcW w:w="2693" w:type="dxa"/>
          </w:tcPr>
          <w:p w:rsidR="00063B3F" w:rsidRPr="00F520A6" w:rsidRDefault="00063B3F" w:rsidP="00112EC8">
            <w:pPr>
              <w:autoSpaceDE w:val="0"/>
              <w:autoSpaceDN w:val="0"/>
              <w:adjustRightInd w:val="0"/>
              <w:spacing w:line="360" w:lineRule="auto"/>
              <w:jc w:val="both"/>
              <w:rPr>
                <w:rFonts w:ascii="ArialBold" w:hAnsi="ArialBold" w:cs="ArialBold"/>
                <w:bCs/>
              </w:rPr>
            </w:pPr>
            <w:r w:rsidRPr="00F520A6">
              <w:rPr>
                <w:rFonts w:ascii="ArialBold" w:hAnsi="ArialBold" w:cs="ArialBold"/>
                <w:bCs/>
              </w:rPr>
              <w:t>2019-20</w:t>
            </w:r>
          </w:p>
        </w:tc>
        <w:tc>
          <w:tcPr>
            <w:tcW w:w="5335" w:type="dxa"/>
          </w:tcPr>
          <w:p w:rsidR="00063B3F" w:rsidRPr="00F520A6" w:rsidRDefault="00063B3F" w:rsidP="00112EC8">
            <w:pPr>
              <w:autoSpaceDE w:val="0"/>
              <w:autoSpaceDN w:val="0"/>
              <w:adjustRightInd w:val="0"/>
              <w:spacing w:line="360" w:lineRule="auto"/>
              <w:jc w:val="both"/>
              <w:rPr>
                <w:rFonts w:ascii="ArialBold" w:hAnsi="ArialBold" w:cs="ArialBold"/>
                <w:bCs/>
              </w:rPr>
            </w:pPr>
            <w:r w:rsidRPr="00F520A6">
              <w:rPr>
                <w:rFonts w:ascii="ArialBold" w:hAnsi="ArialBold" w:cs="ArialBold"/>
                <w:bCs/>
              </w:rPr>
              <w:t>R30 544 437.00</w:t>
            </w:r>
          </w:p>
        </w:tc>
      </w:tr>
    </w:tbl>
    <w:p w:rsidR="008E2D10" w:rsidRPr="008E2D10" w:rsidRDefault="008E2D10" w:rsidP="00112EC8">
      <w:pPr>
        <w:pStyle w:val="ListParagraph"/>
        <w:spacing w:after="0" w:line="360" w:lineRule="auto"/>
        <w:jc w:val="both"/>
        <w:rPr>
          <w:rFonts w:ascii="Arial" w:hAnsi="Arial" w:cs="Arial"/>
          <w:bCs/>
          <w:sz w:val="24"/>
          <w:szCs w:val="24"/>
        </w:rPr>
      </w:pPr>
    </w:p>
    <w:p w:rsidR="00416939" w:rsidRPr="00B72E39" w:rsidRDefault="00214623" w:rsidP="00112EC8">
      <w:pPr>
        <w:pStyle w:val="ListParagraph"/>
        <w:numPr>
          <w:ilvl w:val="0"/>
          <w:numId w:val="38"/>
        </w:numPr>
        <w:spacing w:after="0"/>
        <w:jc w:val="both"/>
        <w:rPr>
          <w:rFonts w:ascii="Arial" w:hAnsi="Arial" w:cs="Arial"/>
          <w:sz w:val="24"/>
          <w:szCs w:val="24"/>
        </w:rPr>
      </w:pPr>
      <w:r>
        <w:rPr>
          <w:rFonts w:ascii="Arial" w:hAnsi="Arial" w:cs="Arial"/>
          <w:sz w:val="24"/>
          <w:szCs w:val="24"/>
        </w:rPr>
        <w:t>“</w:t>
      </w:r>
      <w:r w:rsidR="00416939" w:rsidRPr="00B72E39">
        <w:rPr>
          <w:rFonts w:ascii="Arial" w:hAnsi="Arial" w:cs="Arial"/>
          <w:sz w:val="24"/>
          <w:szCs w:val="24"/>
        </w:rPr>
        <w:t xml:space="preserve">The Legal and investigations budget was reviewed to take into account Special Investigations Unit underway as well as the </w:t>
      </w:r>
      <w:proofErr w:type="spellStart"/>
      <w:r w:rsidR="00416939" w:rsidRPr="00B72E39">
        <w:rPr>
          <w:rFonts w:ascii="Arial" w:hAnsi="Arial" w:cs="Arial"/>
          <w:sz w:val="24"/>
          <w:szCs w:val="24"/>
        </w:rPr>
        <w:t>SkX</w:t>
      </w:r>
      <w:proofErr w:type="spellEnd"/>
      <w:r w:rsidR="00416939" w:rsidRPr="00B72E39">
        <w:rPr>
          <w:rFonts w:ascii="Arial" w:hAnsi="Arial" w:cs="Arial"/>
          <w:sz w:val="24"/>
          <w:szCs w:val="24"/>
        </w:rPr>
        <w:t xml:space="preserve"> Investigation commissioned by the NLC Board.</w:t>
      </w:r>
      <w:r>
        <w:rPr>
          <w:rFonts w:ascii="Arial" w:hAnsi="Arial" w:cs="Arial"/>
          <w:sz w:val="24"/>
          <w:szCs w:val="24"/>
        </w:rPr>
        <w:t>”</w:t>
      </w:r>
    </w:p>
    <w:p w:rsidR="00416939" w:rsidRDefault="00416939" w:rsidP="00112EC8">
      <w:pPr>
        <w:pStyle w:val="ListParagraph"/>
        <w:spacing w:after="0"/>
        <w:ind w:left="360"/>
        <w:jc w:val="both"/>
        <w:rPr>
          <w:rFonts w:ascii="Arial" w:hAnsi="Arial" w:cs="Arial"/>
          <w:bCs/>
          <w:sz w:val="24"/>
          <w:szCs w:val="24"/>
          <w:lang w:val="en-US"/>
        </w:rPr>
      </w:pPr>
    </w:p>
    <w:tbl>
      <w:tblPr>
        <w:tblStyle w:val="TableGrid"/>
        <w:tblW w:w="0" w:type="auto"/>
        <w:tblInd w:w="360" w:type="dxa"/>
        <w:tblLook w:val="04A0"/>
      </w:tblPr>
      <w:tblGrid>
        <w:gridCol w:w="3321"/>
        <w:gridCol w:w="5335"/>
      </w:tblGrid>
      <w:tr w:rsidR="00B72E39" w:rsidTr="007268E9">
        <w:tc>
          <w:tcPr>
            <w:tcW w:w="3321" w:type="dxa"/>
            <w:shd w:val="clear" w:color="auto" w:fill="002060"/>
          </w:tcPr>
          <w:p w:rsidR="00B72E39" w:rsidRPr="00B72E39" w:rsidRDefault="00B72E39" w:rsidP="00112EC8">
            <w:pPr>
              <w:autoSpaceDE w:val="0"/>
              <w:autoSpaceDN w:val="0"/>
              <w:adjustRightInd w:val="0"/>
              <w:spacing w:line="360" w:lineRule="auto"/>
              <w:jc w:val="both"/>
              <w:rPr>
                <w:rFonts w:ascii="ArialBold" w:hAnsi="ArialBold" w:cs="ArialBold"/>
                <w:b/>
                <w:bCs/>
              </w:rPr>
            </w:pPr>
            <w:r w:rsidRPr="00B72E39">
              <w:rPr>
                <w:rFonts w:ascii="ArialBold" w:hAnsi="ArialBold" w:cs="ArialBold"/>
                <w:b/>
                <w:bCs/>
              </w:rPr>
              <w:t>FINANCIAL YEAR</w:t>
            </w:r>
          </w:p>
        </w:tc>
        <w:tc>
          <w:tcPr>
            <w:tcW w:w="5335" w:type="dxa"/>
            <w:shd w:val="clear" w:color="auto" w:fill="002060"/>
          </w:tcPr>
          <w:p w:rsidR="00B72E39" w:rsidRPr="00B72E39" w:rsidRDefault="00B72E39" w:rsidP="00112EC8">
            <w:pPr>
              <w:autoSpaceDE w:val="0"/>
              <w:autoSpaceDN w:val="0"/>
              <w:adjustRightInd w:val="0"/>
              <w:spacing w:line="360" w:lineRule="auto"/>
              <w:jc w:val="both"/>
              <w:rPr>
                <w:rFonts w:ascii="ArialBold" w:hAnsi="ArialBold" w:cs="ArialBold"/>
                <w:b/>
                <w:bCs/>
              </w:rPr>
            </w:pPr>
            <w:r w:rsidRPr="00B72E39">
              <w:rPr>
                <w:rFonts w:ascii="ArialBold" w:hAnsi="ArialBold" w:cs="ArialBold"/>
                <w:b/>
                <w:bCs/>
              </w:rPr>
              <w:t>LEGAL AND INVESTIGATIONS EXPENDITURE</w:t>
            </w:r>
          </w:p>
        </w:tc>
      </w:tr>
      <w:tr w:rsidR="00B72E39" w:rsidTr="00B72E39">
        <w:tc>
          <w:tcPr>
            <w:tcW w:w="3321" w:type="dxa"/>
          </w:tcPr>
          <w:p w:rsidR="00B72E39" w:rsidRPr="00416939" w:rsidRDefault="00B72E39" w:rsidP="00112EC8">
            <w:pPr>
              <w:ind w:firstLine="426"/>
              <w:jc w:val="both"/>
              <w:rPr>
                <w:rFonts w:ascii="Arial" w:hAnsi="Arial" w:cs="Arial"/>
                <w:b/>
                <w:bCs/>
                <w:sz w:val="24"/>
                <w:szCs w:val="24"/>
                <w:lang w:val="en-US"/>
              </w:rPr>
            </w:pPr>
            <w:r w:rsidRPr="00416939">
              <w:rPr>
                <w:rFonts w:ascii="Arial" w:hAnsi="Arial" w:cs="Arial"/>
                <w:bCs/>
                <w:sz w:val="24"/>
                <w:szCs w:val="24"/>
                <w:lang w:val="en-US"/>
              </w:rPr>
              <w:t>2020-21</w:t>
            </w:r>
          </w:p>
        </w:tc>
        <w:tc>
          <w:tcPr>
            <w:tcW w:w="5335" w:type="dxa"/>
          </w:tcPr>
          <w:p w:rsidR="00B72E39" w:rsidRPr="00416939" w:rsidRDefault="00B72E39" w:rsidP="00112EC8">
            <w:pPr>
              <w:ind w:firstLine="426"/>
              <w:jc w:val="both"/>
              <w:rPr>
                <w:rFonts w:ascii="Arial" w:hAnsi="Arial" w:cs="Arial"/>
                <w:bCs/>
                <w:sz w:val="24"/>
                <w:szCs w:val="24"/>
                <w:lang w:val="en-US"/>
              </w:rPr>
            </w:pPr>
            <w:r w:rsidRPr="00416939">
              <w:rPr>
                <w:rFonts w:ascii="Arial" w:hAnsi="Arial" w:cs="Arial"/>
                <w:bCs/>
                <w:sz w:val="24"/>
                <w:szCs w:val="24"/>
                <w:lang w:val="en-US"/>
              </w:rPr>
              <w:t>R36 500 000.00</w:t>
            </w:r>
          </w:p>
        </w:tc>
      </w:tr>
    </w:tbl>
    <w:p w:rsidR="00416939" w:rsidRDefault="00416939" w:rsidP="00112EC8">
      <w:pPr>
        <w:pStyle w:val="ListParagraph"/>
        <w:spacing w:after="0"/>
        <w:ind w:left="360"/>
        <w:jc w:val="both"/>
        <w:rPr>
          <w:rFonts w:ascii="Arial" w:hAnsi="Arial" w:cs="Arial"/>
          <w:bCs/>
          <w:sz w:val="24"/>
          <w:szCs w:val="24"/>
          <w:lang w:val="en-US"/>
        </w:rPr>
      </w:pPr>
    </w:p>
    <w:p w:rsidR="00416939" w:rsidRPr="00416939" w:rsidRDefault="00416939" w:rsidP="00112EC8">
      <w:pPr>
        <w:spacing w:after="0"/>
        <w:ind w:firstLine="426"/>
        <w:jc w:val="both"/>
        <w:rPr>
          <w:rFonts w:ascii="Arial" w:hAnsi="Arial" w:cs="Arial"/>
          <w:bCs/>
          <w:sz w:val="24"/>
          <w:szCs w:val="24"/>
          <w:lang w:val="en-US"/>
        </w:rPr>
      </w:pPr>
    </w:p>
    <w:p w:rsidR="00416939" w:rsidRDefault="00214623" w:rsidP="00112EC8">
      <w:pPr>
        <w:pStyle w:val="ListParagraph"/>
        <w:numPr>
          <w:ilvl w:val="0"/>
          <w:numId w:val="38"/>
        </w:numPr>
        <w:spacing w:after="0"/>
        <w:jc w:val="both"/>
        <w:rPr>
          <w:rFonts w:ascii="Arial" w:hAnsi="Arial" w:cs="Arial"/>
          <w:bCs/>
          <w:sz w:val="24"/>
          <w:szCs w:val="24"/>
          <w:lang w:val="en-US"/>
        </w:rPr>
      </w:pPr>
      <w:r>
        <w:rPr>
          <w:rFonts w:ascii="Arial" w:hAnsi="Arial" w:cs="Arial"/>
          <w:bCs/>
          <w:sz w:val="24"/>
          <w:szCs w:val="24"/>
          <w:lang w:val="en-US"/>
        </w:rPr>
        <w:t>“</w:t>
      </w:r>
      <w:r w:rsidR="00B72E39" w:rsidRPr="00B72E39">
        <w:rPr>
          <w:rFonts w:ascii="Arial" w:hAnsi="Arial" w:cs="Arial"/>
          <w:bCs/>
          <w:sz w:val="24"/>
          <w:szCs w:val="24"/>
          <w:lang w:val="en-US"/>
        </w:rPr>
        <w:t>The following provides a total amount spent for law firms over the past four financial years, services procured in line with Public Finance Management Act prescripts.</w:t>
      </w:r>
      <w:r>
        <w:rPr>
          <w:rFonts w:ascii="Arial" w:hAnsi="Arial" w:cs="Arial"/>
          <w:bCs/>
          <w:sz w:val="24"/>
          <w:szCs w:val="24"/>
          <w:lang w:val="en-US"/>
        </w:rPr>
        <w:t>”</w:t>
      </w:r>
    </w:p>
    <w:p w:rsidR="00B72E39" w:rsidRDefault="00B72E39" w:rsidP="00112EC8">
      <w:pPr>
        <w:pStyle w:val="ListParagraph"/>
        <w:spacing w:after="0"/>
        <w:ind w:left="360"/>
        <w:jc w:val="both"/>
        <w:rPr>
          <w:rFonts w:ascii="Arial" w:hAnsi="Arial" w:cs="Arial"/>
          <w:bCs/>
          <w:sz w:val="24"/>
          <w:szCs w:val="24"/>
          <w:lang w:val="en-US"/>
        </w:rPr>
      </w:pPr>
    </w:p>
    <w:tbl>
      <w:tblPr>
        <w:tblStyle w:val="TableGrid"/>
        <w:tblW w:w="0" w:type="auto"/>
        <w:tblInd w:w="365" w:type="dxa"/>
        <w:tblLook w:val="04A0"/>
      </w:tblPr>
      <w:tblGrid>
        <w:gridCol w:w="3599"/>
        <w:gridCol w:w="2552"/>
      </w:tblGrid>
      <w:tr w:rsidR="008C5B4C" w:rsidTr="008C5B4C">
        <w:trPr>
          <w:tblHeader/>
        </w:trPr>
        <w:tc>
          <w:tcPr>
            <w:tcW w:w="3599" w:type="dxa"/>
            <w:tcBorders>
              <w:top w:val="single" w:sz="4" w:space="0" w:color="auto"/>
              <w:left w:val="single" w:sz="4" w:space="0" w:color="auto"/>
              <w:bottom w:val="single" w:sz="4" w:space="0" w:color="auto"/>
              <w:right w:val="single" w:sz="4" w:space="0" w:color="auto"/>
            </w:tcBorders>
            <w:shd w:val="clear" w:color="auto" w:fill="002060"/>
            <w:vAlign w:val="bottom"/>
          </w:tcPr>
          <w:p w:rsidR="008C5B4C" w:rsidRPr="008C5B4C" w:rsidRDefault="008C5B4C" w:rsidP="00112EC8">
            <w:pPr>
              <w:pStyle w:val="ListParagraph"/>
              <w:numPr>
                <w:ilvl w:val="0"/>
                <w:numId w:val="42"/>
              </w:numPr>
              <w:autoSpaceDE w:val="0"/>
              <w:autoSpaceDN w:val="0"/>
              <w:adjustRightInd w:val="0"/>
              <w:spacing w:line="360" w:lineRule="auto"/>
              <w:ind w:left="371" w:hanging="371"/>
              <w:jc w:val="both"/>
              <w:rPr>
                <w:rFonts w:ascii="ArialBold" w:hAnsi="ArialBold" w:cs="ArialBold"/>
                <w:b/>
                <w:bCs/>
              </w:rPr>
            </w:pPr>
            <w:r>
              <w:rPr>
                <w:rFonts w:ascii="ArialBold" w:hAnsi="ArialBold" w:cs="ArialBold"/>
                <w:b/>
                <w:bCs/>
              </w:rPr>
              <w:t>Law Firms (</w:t>
            </w:r>
            <w:r w:rsidRPr="008C5B4C">
              <w:rPr>
                <w:rFonts w:ascii="ArialBold" w:hAnsi="ArialBold" w:cs="ArialBold"/>
                <w:b/>
                <w:bCs/>
              </w:rPr>
              <w:t>Supplier Name</w:t>
            </w:r>
            <w:r>
              <w:rPr>
                <w:rFonts w:ascii="ArialBold" w:hAnsi="ArialBold" w:cs="ArialBold"/>
                <w:b/>
                <w:bCs/>
              </w:rPr>
              <w:t>)</w:t>
            </w:r>
            <w:r w:rsidRPr="008C5B4C">
              <w:rPr>
                <w:rFonts w:ascii="ArialBold" w:hAnsi="ArialBold" w:cs="ArialBold"/>
                <w:b/>
                <w:bCs/>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002060"/>
            <w:vAlign w:val="bottom"/>
          </w:tcPr>
          <w:p w:rsidR="008C5B4C" w:rsidRPr="008C5B4C" w:rsidRDefault="008C5B4C" w:rsidP="00112EC8">
            <w:pPr>
              <w:autoSpaceDE w:val="0"/>
              <w:autoSpaceDN w:val="0"/>
              <w:adjustRightInd w:val="0"/>
              <w:spacing w:line="360" w:lineRule="auto"/>
              <w:jc w:val="both"/>
              <w:rPr>
                <w:rFonts w:ascii="ArialBold" w:hAnsi="ArialBold" w:cs="ArialBold"/>
                <w:b/>
                <w:bCs/>
              </w:rPr>
            </w:pPr>
            <w:r>
              <w:rPr>
                <w:rFonts w:ascii="ArialBold" w:hAnsi="ArialBold" w:cs="ArialBold"/>
                <w:b/>
                <w:bCs/>
              </w:rPr>
              <w:t xml:space="preserve">(II) </w:t>
            </w:r>
            <w:r w:rsidRPr="008C5B4C">
              <w:rPr>
                <w:rFonts w:ascii="ArialBold" w:hAnsi="ArialBold" w:cs="ArialBold"/>
                <w:b/>
                <w:bCs/>
              </w:rPr>
              <w:t>Total Amount Paid</w:t>
            </w:r>
          </w:p>
        </w:tc>
      </w:tr>
      <w:tr w:rsidR="008C5B4C" w:rsidTr="008C5B4C">
        <w:tc>
          <w:tcPr>
            <w:tcW w:w="3599" w:type="dxa"/>
            <w:tcBorders>
              <w:top w:val="single" w:sz="4" w:space="0" w:color="auto"/>
              <w:left w:val="single" w:sz="4" w:space="0" w:color="auto"/>
              <w:bottom w:val="single" w:sz="4" w:space="0" w:color="auto"/>
              <w:right w:val="single" w:sz="4" w:space="0" w:color="auto"/>
            </w:tcBorders>
            <w:shd w:val="clear" w:color="auto" w:fill="auto"/>
            <w:vAlign w:val="bottom"/>
          </w:tcPr>
          <w:p w:rsidR="008C5B4C" w:rsidRDefault="008C5B4C" w:rsidP="00112EC8">
            <w:pPr>
              <w:spacing w:line="240" w:lineRule="auto"/>
              <w:jc w:val="both"/>
              <w:rPr>
                <w:rFonts w:ascii="Calibri" w:hAnsi="Calibri"/>
                <w:color w:val="000000"/>
              </w:rPr>
            </w:pPr>
            <w:r>
              <w:rPr>
                <w:rFonts w:ascii="Calibri" w:hAnsi="Calibri"/>
                <w:color w:val="000000"/>
              </w:rPr>
              <w:t>Adams &amp; Adams</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8C5B4C" w:rsidRDefault="008C5B4C" w:rsidP="00112EC8">
            <w:pPr>
              <w:jc w:val="both"/>
              <w:rPr>
                <w:rFonts w:ascii="Calibri" w:hAnsi="Calibri"/>
                <w:color w:val="000000"/>
              </w:rPr>
            </w:pPr>
            <w:r>
              <w:rPr>
                <w:rFonts w:ascii="Calibri" w:hAnsi="Calibri"/>
                <w:color w:val="000000"/>
              </w:rPr>
              <w:t>R90,608.34</w:t>
            </w:r>
          </w:p>
        </w:tc>
      </w:tr>
      <w:tr w:rsidR="008C5B4C" w:rsidTr="008C5B4C">
        <w:tc>
          <w:tcPr>
            <w:tcW w:w="3599" w:type="dxa"/>
            <w:tcBorders>
              <w:top w:val="single" w:sz="4" w:space="0" w:color="auto"/>
              <w:left w:val="single" w:sz="4" w:space="0" w:color="auto"/>
              <w:bottom w:val="single" w:sz="4" w:space="0" w:color="auto"/>
              <w:right w:val="single" w:sz="4" w:space="0" w:color="auto"/>
            </w:tcBorders>
            <w:shd w:val="clear" w:color="auto" w:fill="auto"/>
            <w:vAlign w:val="bottom"/>
          </w:tcPr>
          <w:p w:rsidR="008C5B4C" w:rsidRDefault="008C5B4C" w:rsidP="00112EC8">
            <w:pPr>
              <w:jc w:val="both"/>
              <w:rPr>
                <w:rFonts w:ascii="Calibri" w:hAnsi="Calibri"/>
                <w:color w:val="000000"/>
              </w:rPr>
            </w:pPr>
            <w:r>
              <w:rPr>
                <w:rFonts w:ascii="Calibri" w:hAnsi="Calibri"/>
                <w:color w:val="000000"/>
              </w:rPr>
              <w:t xml:space="preserve">C </w:t>
            </w:r>
            <w:proofErr w:type="spellStart"/>
            <w:r>
              <w:rPr>
                <w:rFonts w:ascii="Calibri" w:hAnsi="Calibri"/>
                <w:color w:val="000000"/>
              </w:rPr>
              <w:t>Ngubane</w:t>
            </w:r>
            <w:proofErr w:type="spellEnd"/>
            <w:r>
              <w:rPr>
                <w:rFonts w:ascii="Calibri" w:hAnsi="Calibri"/>
                <w:color w:val="000000"/>
              </w:rPr>
              <w:t xml:space="preserve"> &amp; Associates</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8C5B4C" w:rsidRDefault="008C5B4C" w:rsidP="00112EC8">
            <w:pPr>
              <w:jc w:val="both"/>
              <w:rPr>
                <w:rFonts w:ascii="Calibri" w:hAnsi="Calibri"/>
                <w:color w:val="000000"/>
              </w:rPr>
            </w:pPr>
            <w:r>
              <w:rPr>
                <w:rFonts w:ascii="Calibri" w:hAnsi="Calibri"/>
                <w:color w:val="000000"/>
              </w:rPr>
              <w:t>R497,815.96</w:t>
            </w:r>
          </w:p>
        </w:tc>
      </w:tr>
      <w:tr w:rsidR="008C5B4C" w:rsidTr="008C5B4C">
        <w:tc>
          <w:tcPr>
            <w:tcW w:w="3599" w:type="dxa"/>
            <w:tcBorders>
              <w:top w:val="single" w:sz="4" w:space="0" w:color="auto"/>
              <w:left w:val="single" w:sz="4" w:space="0" w:color="auto"/>
              <w:bottom w:val="single" w:sz="4" w:space="0" w:color="auto"/>
              <w:right w:val="single" w:sz="4" w:space="0" w:color="auto"/>
            </w:tcBorders>
            <w:shd w:val="clear" w:color="auto" w:fill="auto"/>
            <w:vAlign w:val="bottom"/>
          </w:tcPr>
          <w:p w:rsidR="008C5B4C" w:rsidRDefault="008C5B4C" w:rsidP="00112EC8">
            <w:pPr>
              <w:jc w:val="both"/>
              <w:rPr>
                <w:rFonts w:ascii="Calibri" w:hAnsi="Calibri"/>
                <w:color w:val="000000"/>
              </w:rPr>
            </w:pPr>
            <w:r>
              <w:rPr>
                <w:rFonts w:ascii="Calibri" w:hAnsi="Calibri"/>
                <w:color w:val="000000"/>
              </w:rPr>
              <w:t>Circle Chambers Advocates</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8C5B4C" w:rsidRDefault="008C5B4C" w:rsidP="00112EC8">
            <w:pPr>
              <w:jc w:val="both"/>
              <w:rPr>
                <w:rFonts w:ascii="Calibri" w:hAnsi="Calibri"/>
                <w:color w:val="000000"/>
              </w:rPr>
            </w:pPr>
            <w:r>
              <w:rPr>
                <w:rFonts w:ascii="Calibri" w:hAnsi="Calibri"/>
                <w:color w:val="000000"/>
              </w:rPr>
              <w:t>R864,655.38</w:t>
            </w:r>
          </w:p>
        </w:tc>
      </w:tr>
      <w:tr w:rsidR="008C5B4C" w:rsidTr="008C5B4C">
        <w:tc>
          <w:tcPr>
            <w:tcW w:w="3599" w:type="dxa"/>
            <w:tcBorders>
              <w:top w:val="single" w:sz="4" w:space="0" w:color="auto"/>
              <w:left w:val="single" w:sz="4" w:space="0" w:color="auto"/>
              <w:bottom w:val="single" w:sz="4" w:space="0" w:color="auto"/>
              <w:right w:val="single" w:sz="4" w:space="0" w:color="auto"/>
            </w:tcBorders>
            <w:shd w:val="clear" w:color="auto" w:fill="auto"/>
            <w:vAlign w:val="bottom"/>
          </w:tcPr>
          <w:p w:rsidR="008C5B4C" w:rsidRDefault="008C5B4C" w:rsidP="00112EC8">
            <w:pPr>
              <w:jc w:val="both"/>
              <w:rPr>
                <w:rFonts w:ascii="Calibri" w:hAnsi="Calibri"/>
                <w:color w:val="000000"/>
              </w:rPr>
            </w:pPr>
            <w:r>
              <w:rPr>
                <w:rFonts w:ascii="Calibri" w:hAnsi="Calibri"/>
                <w:color w:val="000000"/>
              </w:rPr>
              <w:t>Cowan Harper-</w:t>
            </w:r>
            <w:proofErr w:type="spellStart"/>
            <w:r>
              <w:rPr>
                <w:rFonts w:ascii="Calibri" w:hAnsi="Calibri"/>
                <w:color w:val="000000"/>
              </w:rPr>
              <w:t>Madikisela</w:t>
            </w:r>
            <w:proofErr w:type="spellEnd"/>
            <w:r>
              <w:rPr>
                <w:rFonts w:ascii="Calibri" w:hAnsi="Calibri"/>
                <w:color w:val="000000"/>
              </w:rPr>
              <w:t xml:space="preserve"> Attorneys</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8C5B4C" w:rsidRDefault="008C5B4C" w:rsidP="00112EC8">
            <w:pPr>
              <w:jc w:val="both"/>
              <w:rPr>
                <w:rFonts w:ascii="Calibri" w:hAnsi="Calibri"/>
                <w:color w:val="000000"/>
              </w:rPr>
            </w:pPr>
            <w:r>
              <w:rPr>
                <w:rFonts w:ascii="Calibri" w:hAnsi="Calibri"/>
                <w:color w:val="000000"/>
              </w:rPr>
              <w:t>R857,360.26</w:t>
            </w:r>
          </w:p>
        </w:tc>
      </w:tr>
      <w:tr w:rsidR="008C5B4C" w:rsidTr="008C5B4C">
        <w:tc>
          <w:tcPr>
            <w:tcW w:w="3599" w:type="dxa"/>
            <w:tcBorders>
              <w:top w:val="single" w:sz="4" w:space="0" w:color="auto"/>
              <w:left w:val="single" w:sz="4" w:space="0" w:color="auto"/>
              <w:bottom w:val="single" w:sz="4" w:space="0" w:color="auto"/>
              <w:right w:val="single" w:sz="4" w:space="0" w:color="auto"/>
            </w:tcBorders>
            <w:shd w:val="clear" w:color="auto" w:fill="auto"/>
            <w:vAlign w:val="bottom"/>
          </w:tcPr>
          <w:p w:rsidR="008C5B4C" w:rsidRDefault="008C5B4C" w:rsidP="00112EC8">
            <w:pPr>
              <w:jc w:val="both"/>
              <w:rPr>
                <w:rFonts w:ascii="Calibri" w:hAnsi="Calibri"/>
                <w:color w:val="000000"/>
              </w:rPr>
            </w:pPr>
            <w:proofErr w:type="spellStart"/>
            <w:r>
              <w:rPr>
                <w:rFonts w:ascii="Calibri" w:hAnsi="Calibri"/>
                <w:color w:val="000000"/>
              </w:rPr>
              <w:t>Dabishi</w:t>
            </w:r>
            <w:proofErr w:type="spellEnd"/>
            <w:r>
              <w:rPr>
                <w:rFonts w:ascii="Calibri" w:hAnsi="Calibri"/>
                <w:color w:val="000000"/>
              </w:rPr>
              <w:t xml:space="preserve"> </w:t>
            </w:r>
            <w:proofErr w:type="spellStart"/>
            <w:r>
              <w:rPr>
                <w:rFonts w:ascii="Calibri" w:hAnsi="Calibri"/>
                <w:color w:val="000000"/>
              </w:rPr>
              <w:t>Nthambeleni</w:t>
            </w:r>
            <w:proofErr w:type="spellEnd"/>
            <w:r>
              <w:rPr>
                <w:rFonts w:ascii="Calibri" w:hAnsi="Calibri"/>
                <w:color w:val="000000"/>
              </w:rPr>
              <w:t xml:space="preserve"> Attorneys</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8C5B4C" w:rsidRDefault="008C5B4C" w:rsidP="00112EC8">
            <w:pPr>
              <w:jc w:val="both"/>
              <w:rPr>
                <w:rFonts w:ascii="Calibri" w:hAnsi="Calibri"/>
                <w:color w:val="000000"/>
              </w:rPr>
            </w:pPr>
            <w:r>
              <w:rPr>
                <w:rFonts w:ascii="Calibri" w:hAnsi="Calibri"/>
                <w:color w:val="000000"/>
              </w:rPr>
              <w:t>R426,682.00</w:t>
            </w:r>
          </w:p>
        </w:tc>
      </w:tr>
      <w:tr w:rsidR="008C5B4C" w:rsidTr="008C5B4C">
        <w:tc>
          <w:tcPr>
            <w:tcW w:w="3599" w:type="dxa"/>
            <w:tcBorders>
              <w:top w:val="single" w:sz="4" w:space="0" w:color="auto"/>
              <w:left w:val="single" w:sz="4" w:space="0" w:color="auto"/>
              <w:bottom w:val="single" w:sz="4" w:space="0" w:color="auto"/>
              <w:right w:val="single" w:sz="4" w:space="0" w:color="auto"/>
            </w:tcBorders>
            <w:shd w:val="clear" w:color="auto" w:fill="auto"/>
            <w:vAlign w:val="bottom"/>
          </w:tcPr>
          <w:p w:rsidR="008C5B4C" w:rsidRDefault="008C5B4C" w:rsidP="00112EC8">
            <w:pPr>
              <w:jc w:val="both"/>
              <w:rPr>
                <w:rFonts w:ascii="Calibri" w:hAnsi="Calibri"/>
                <w:color w:val="000000"/>
              </w:rPr>
            </w:pPr>
            <w:proofErr w:type="spellStart"/>
            <w:r>
              <w:rPr>
                <w:rFonts w:ascii="Calibri" w:hAnsi="Calibri"/>
                <w:color w:val="000000"/>
              </w:rPr>
              <w:t>Denga</w:t>
            </w:r>
            <w:proofErr w:type="spellEnd"/>
            <w:r>
              <w:rPr>
                <w:rFonts w:ascii="Calibri" w:hAnsi="Calibri"/>
                <w:color w:val="000000"/>
              </w:rPr>
              <w:t xml:space="preserve"> Incorporated</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8C5B4C" w:rsidRDefault="008C5B4C" w:rsidP="00112EC8">
            <w:pPr>
              <w:jc w:val="both"/>
              <w:rPr>
                <w:rFonts w:ascii="Calibri" w:hAnsi="Calibri"/>
                <w:color w:val="000000"/>
              </w:rPr>
            </w:pPr>
            <w:r>
              <w:rPr>
                <w:rFonts w:ascii="Calibri" w:hAnsi="Calibri"/>
                <w:color w:val="000000"/>
              </w:rPr>
              <w:t>R318,842.50</w:t>
            </w:r>
          </w:p>
        </w:tc>
      </w:tr>
      <w:tr w:rsidR="008C5B4C" w:rsidTr="008C5B4C">
        <w:tc>
          <w:tcPr>
            <w:tcW w:w="3599" w:type="dxa"/>
            <w:tcBorders>
              <w:top w:val="single" w:sz="4" w:space="0" w:color="auto"/>
              <w:left w:val="single" w:sz="4" w:space="0" w:color="auto"/>
              <w:bottom w:val="single" w:sz="4" w:space="0" w:color="auto"/>
              <w:right w:val="single" w:sz="4" w:space="0" w:color="auto"/>
            </w:tcBorders>
            <w:shd w:val="clear" w:color="auto" w:fill="auto"/>
            <w:vAlign w:val="bottom"/>
          </w:tcPr>
          <w:p w:rsidR="008C5B4C" w:rsidRDefault="008C5B4C" w:rsidP="00112EC8">
            <w:pPr>
              <w:jc w:val="both"/>
              <w:rPr>
                <w:rFonts w:ascii="Calibri" w:hAnsi="Calibri"/>
                <w:color w:val="000000"/>
              </w:rPr>
            </w:pPr>
            <w:proofErr w:type="spellStart"/>
            <w:r>
              <w:rPr>
                <w:rFonts w:ascii="Calibri" w:hAnsi="Calibri"/>
                <w:color w:val="000000"/>
              </w:rPr>
              <w:t>Diale</w:t>
            </w:r>
            <w:proofErr w:type="spellEnd"/>
            <w:r>
              <w:rPr>
                <w:rFonts w:ascii="Calibri" w:hAnsi="Calibri"/>
                <w:color w:val="000000"/>
              </w:rPr>
              <w:t xml:space="preserve"> </w:t>
            </w:r>
            <w:proofErr w:type="spellStart"/>
            <w:r>
              <w:rPr>
                <w:rFonts w:ascii="Calibri" w:hAnsi="Calibri"/>
                <w:color w:val="000000"/>
              </w:rPr>
              <w:t>Mogashoa</w:t>
            </w:r>
            <w:proofErr w:type="spellEnd"/>
            <w:r>
              <w:rPr>
                <w:rFonts w:ascii="Calibri" w:hAnsi="Calibri"/>
                <w:color w:val="000000"/>
              </w:rPr>
              <w:t xml:space="preserve"> Attorneys</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8C5B4C" w:rsidRDefault="008C5B4C" w:rsidP="00112EC8">
            <w:pPr>
              <w:jc w:val="both"/>
              <w:rPr>
                <w:rFonts w:ascii="Calibri" w:hAnsi="Calibri"/>
                <w:color w:val="000000"/>
              </w:rPr>
            </w:pPr>
            <w:r>
              <w:rPr>
                <w:rFonts w:ascii="Calibri" w:hAnsi="Calibri"/>
                <w:color w:val="000000"/>
              </w:rPr>
              <w:t>R5,072,148.22</w:t>
            </w:r>
          </w:p>
        </w:tc>
      </w:tr>
      <w:tr w:rsidR="008C5B4C" w:rsidTr="008C5B4C">
        <w:tc>
          <w:tcPr>
            <w:tcW w:w="3599" w:type="dxa"/>
            <w:tcBorders>
              <w:top w:val="single" w:sz="4" w:space="0" w:color="auto"/>
              <w:left w:val="single" w:sz="4" w:space="0" w:color="auto"/>
              <w:bottom w:val="single" w:sz="4" w:space="0" w:color="auto"/>
              <w:right w:val="single" w:sz="4" w:space="0" w:color="auto"/>
            </w:tcBorders>
            <w:shd w:val="clear" w:color="auto" w:fill="auto"/>
            <w:vAlign w:val="bottom"/>
          </w:tcPr>
          <w:p w:rsidR="008C5B4C" w:rsidRDefault="008C5B4C" w:rsidP="00112EC8">
            <w:pPr>
              <w:jc w:val="both"/>
              <w:rPr>
                <w:rFonts w:ascii="Calibri" w:hAnsi="Calibri"/>
                <w:color w:val="000000"/>
              </w:rPr>
            </w:pPr>
            <w:proofErr w:type="spellStart"/>
            <w:r>
              <w:rPr>
                <w:rFonts w:ascii="Calibri" w:hAnsi="Calibri"/>
                <w:color w:val="000000"/>
              </w:rPr>
              <w:t>Gildemhuys</w:t>
            </w:r>
            <w:proofErr w:type="spellEnd"/>
            <w:r>
              <w:rPr>
                <w:rFonts w:ascii="Calibri" w:hAnsi="Calibri"/>
                <w:color w:val="000000"/>
              </w:rPr>
              <w:t xml:space="preserve"> Lessing </w:t>
            </w:r>
            <w:proofErr w:type="spellStart"/>
            <w:r>
              <w:rPr>
                <w:rFonts w:ascii="Calibri" w:hAnsi="Calibri"/>
                <w:color w:val="000000"/>
              </w:rPr>
              <w:t>Malatjie</w:t>
            </w:r>
            <w:proofErr w:type="spellEnd"/>
            <w:r>
              <w:rPr>
                <w:rFonts w:ascii="Calibri" w:hAnsi="Calibri"/>
                <w:color w:val="000000"/>
              </w:rPr>
              <w:t xml:space="preserve"> Inc</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8C5B4C" w:rsidRDefault="008C5B4C" w:rsidP="00112EC8">
            <w:pPr>
              <w:jc w:val="both"/>
              <w:rPr>
                <w:rFonts w:ascii="Calibri" w:hAnsi="Calibri"/>
                <w:color w:val="000000"/>
              </w:rPr>
            </w:pPr>
            <w:r>
              <w:rPr>
                <w:rFonts w:ascii="Calibri" w:hAnsi="Calibri"/>
                <w:color w:val="000000"/>
              </w:rPr>
              <w:t>R2,317,053.99</w:t>
            </w:r>
          </w:p>
        </w:tc>
      </w:tr>
      <w:tr w:rsidR="008C5B4C" w:rsidTr="008C5B4C">
        <w:tc>
          <w:tcPr>
            <w:tcW w:w="3599" w:type="dxa"/>
            <w:tcBorders>
              <w:top w:val="single" w:sz="4" w:space="0" w:color="auto"/>
              <w:left w:val="single" w:sz="4" w:space="0" w:color="auto"/>
              <w:bottom w:val="single" w:sz="4" w:space="0" w:color="auto"/>
              <w:right w:val="single" w:sz="4" w:space="0" w:color="auto"/>
            </w:tcBorders>
            <w:shd w:val="clear" w:color="auto" w:fill="auto"/>
            <w:vAlign w:val="bottom"/>
          </w:tcPr>
          <w:p w:rsidR="008C5B4C" w:rsidRDefault="008C5B4C" w:rsidP="00112EC8">
            <w:pPr>
              <w:jc w:val="both"/>
              <w:rPr>
                <w:rFonts w:ascii="Calibri" w:hAnsi="Calibri"/>
                <w:color w:val="000000"/>
              </w:rPr>
            </w:pPr>
            <w:proofErr w:type="spellStart"/>
            <w:r>
              <w:rPr>
                <w:rFonts w:ascii="Calibri" w:hAnsi="Calibri"/>
                <w:color w:val="000000"/>
              </w:rPr>
              <w:t>Hammod</w:t>
            </w:r>
            <w:proofErr w:type="spellEnd"/>
            <w:r>
              <w:rPr>
                <w:rFonts w:ascii="Calibri" w:hAnsi="Calibri"/>
                <w:color w:val="000000"/>
              </w:rPr>
              <w:t xml:space="preserve"> Pole Attorneys</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8C5B4C" w:rsidRDefault="008C5B4C" w:rsidP="00112EC8">
            <w:pPr>
              <w:jc w:val="both"/>
              <w:rPr>
                <w:rFonts w:ascii="Calibri" w:hAnsi="Calibri"/>
                <w:color w:val="000000"/>
              </w:rPr>
            </w:pPr>
            <w:r>
              <w:rPr>
                <w:rFonts w:ascii="Calibri" w:hAnsi="Calibri"/>
                <w:color w:val="000000"/>
              </w:rPr>
              <w:t>R1,631.36</w:t>
            </w:r>
          </w:p>
        </w:tc>
      </w:tr>
      <w:tr w:rsidR="008C5B4C" w:rsidTr="008C5B4C">
        <w:tc>
          <w:tcPr>
            <w:tcW w:w="3599" w:type="dxa"/>
            <w:tcBorders>
              <w:top w:val="single" w:sz="4" w:space="0" w:color="auto"/>
              <w:left w:val="single" w:sz="4" w:space="0" w:color="auto"/>
              <w:bottom w:val="single" w:sz="4" w:space="0" w:color="auto"/>
              <w:right w:val="single" w:sz="4" w:space="0" w:color="auto"/>
            </w:tcBorders>
            <w:shd w:val="clear" w:color="auto" w:fill="auto"/>
            <w:vAlign w:val="bottom"/>
          </w:tcPr>
          <w:p w:rsidR="008C5B4C" w:rsidRDefault="008C5B4C" w:rsidP="00112EC8">
            <w:pPr>
              <w:jc w:val="both"/>
              <w:rPr>
                <w:rFonts w:ascii="Calibri" w:hAnsi="Calibri"/>
                <w:color w:val="000000"/>
              </w:rPr>
            </w:pPr>
            <w:r>
              <w:rPr>
                <w:rFonts w:ascii="Calibri" w:hAnsi="Calibri"/>
                <w:color w:val="000000"/>
              </w:rPr>
              <w:t xml:space="preserve">Hogan </w:t>
            </w:r>
            <w:proofErr w:type="spellStart"/>
            <w:r>
              <w:rPr>
                <w:rFonts w:ascii="Calibri" w:hAnsi="Calibri"/>
                <w:color w:val="000000"/>
              </w:rPr>
              <w:t>Lovells</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8C5B4C" w:rsidRDefault="008C5B4C" w:rsidP="00112EC8">
            <w:pPr>
              <w:jc w:val="both"/>
              <w:rPr>
                <w:rFonts w:ascii="Calibri" w:hAnsi="Calibri"/>
                <w:color w:val="000000"/>
              </w:rPr>
            </w:pPr>
            <w:r>
              <w:rPr>
                <w:rFonts w:ascii="Calibri" w:hAnsi="Calibri"/>
                <w:color w:val="000000"/>
              </w:rPr>
              <w:t>R2,689,296.40</w:t>
            </w:r>
          </w:p>
        </w:tc>
      </w:tr>
      <w:tr w:rsidR="008C5B4C" w:rsidTr="008C5B4C">
        <w:tc>
          <w:tcPr>
            <w:tcW w:w="3599" w:type="dxa"/>
            <w:tcBorders>
              <w:top w:val="single" w:sz="4" w:space="0" w:color="auto"/>
              <w:left w:val="single" w:sz="4" w:space="0" w:color="auto"/>
              <w:bottom w:val="single" w:sz="4" w:space="0" w:color="auto"/>
              <w:right w:val="single" w:sz="4" w:space="0" w:color="auto"/>
            </w:tcBorders>
            <w:shd w:val="clear" w:color="auto" w:fill="auto"/>
            <w:vAlign w:val="bottom"/>
          </w:tcPr>
          <w:p w:rsidR="008C5B4C" w:rsidRDefault="008C5B4C" w:rsidP="00112EC8">
            <w:pPr>
              <w:jc w:val="both"/>
              <w:rPr>
                <w:rFonts w:ascii="Calibri" w:hAnsi="Calibri"/>
                <w:color w:val="000000"/>
              </w:rPr>
            </w:pPr>
            <w:proofErr w:type="spellStart"/>
            <w:r>
              <w:rPr>
                <w:rFonts w:ascii="Calibri" w:hAnsi="Calibri"/>
                <w:color w:val="000000"/>
              </w:rPr>
              <w:t>Lawtons</w:t>
            </w:r>
            <w:proofErr w:type="spellEnd"/>
            <w:r>
              <w:rPr>
                <w:rFonts w:ascii="Calibri" w:hAnsi="Calibri"/>
                <w:color w:val="000000"/>
              </w:rPr>
              <w:t xml:space="preserve"> Africa</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8C5B4C" w:rsidRDefault="008C5B4C" w:rsidP="00112EC8">
            <w:pPr>
              <w:jc w:val="both"/>
              <w:rPr>
                <w:rFonts w:ascii="Calibri" w:hAnsi="Calibri"/>
                <w:color w:val="000000"/>
              </w:rPr>
            </w:pPr>
            <w:r>
              <w:rPr>
                <w:rFonts w:ascii="Calibri" w:hAnsi="Calibri"/>
                <w:color w:val="000000"/>
              </w:rPr>
              <w:t>R2,438,352.70</w:t>
            </w:r>
          </w:p>
        </w:tc>
      </w:tr>
      <w:tr w:rsidR="008C5B4C" w:rsidTr="008C5B4C">
        <w:tc>
          <w:tcPr>
            <w:tcW w:w="3599" w:type="dxa"/>
            <w:tcBorders>
              <w:top w:val="single" w:sz="4" w:space="0" w:color="auto"/>
              <w:left w:val="single" w:sz="4" w:space="0" w:color="auto"/>
              <w:bottom w:val="single" w:sz="4" w:space="0" w:color="auto"/>
              <w:right w:val="single" w:sz="4" w:space="0" w:color="auto"/>
            </w:tcBorders>
            <w:shd w:val="clear" w:color="auto" w:fill="auto"/>
            <w:vAlign w:val="bottom"/>
          </w:tcPr>
          <w:p w:rsidR="008C5B4C" w:rsidRDefault="008C5B4C" w:rsidP="00112EC8">
            <w:pPr>
              <w:jc w:val="both"/>
              <w:rPr>
                <w:rFonts w:ascii="Calibri" w:hAnsi="Calibri"/>
                <w:color w:val="000000"/>
              </w:rPr>
            </w:pPr>
            <w:proofErr w:type="spellStart"/>
            <w:r>
              <w:rPr>
                <w:rFonts w:ascii="Calibri" w:hAnsi="Calibri"/>
                <w:color w:val="000000"/>
              </w:rPr>
              <w:t>Loliwe</w:t>
            </w:r>
            <w:proofErr w:type="spellEnd"/>
            <w:r>
              <w:rPr>
                <w:rFonts w:ascii="Calibri" w:hAnsi="Calibri"/>
                <w:color w:val="000000"/>
              </w:rPr>
              <w:t xml:space="preserve"> Attorneys</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8C5B4C" w:rsidRDefault="008C5B4C" w:rsidP="00112EC8">
            <w:pPr>
              <w:jc w:val="both"/>
              <w:rPr>
                <w:rFonts w:ascii="Calibri" w:hAnsi="Calibri"/>
                <w:color w:val="000000"/>
              </w:rPr>
            </w:pPr>
            <w:r>
              <w:rPr>
                <w:rFonts w:ascii="Calibri" w:hAnsi="Calibri"/>
                <w:color w:val="000000"/>
              </w:rPr>
              <w:t>R278,797.02</w:t>
            </w:r>
          </w:p>
        </w:tc>
      </w:tr>
      <w:tr w:rsidR="008C5B4C" w:rsidTr="008C5B4C">
        <w:tc>
          <w:tcPr>
            <w:tcW w:w="3599" w:type="dxa"/>
            <w:tcBorders>
              <w:top w:val="single" w:sz="4" w:space="0" w:color="auto"/>
              <w:left w:val="single" w:sz="4" w:space="0" w:color="auto"/>
              <w:bottom w:val="single" w:sz="4" w:space="0" w:color="auto"/>
              <w:right w:val="single" w:sz="4" w:space="0" w:color="auto"/>
            </w:tcBorders>
            <w:shd w:val="clear" w:color="auto" w:fill="auto"/>
            <w:vAlign w:val="bottom"/>
          </w:tcPr>
          <w:p w:rsidR="008C5B4C" w:rsidRDefault="008C5B4C" w:rsidP="00112EC8">
            <w:pPr>
              <w:jc w:val="both"/>
              <w:rPr>
                <w:rFonts w:ascii="Calibri" w:hAnsi="Calibri"/>
                <w:color w:val="000000"/>
              </w:rPr>
            </w:pPr>
            <w:proofErr w:type="spellStart"/>
            <w:r>
              <w:rPr>
                <w:rFonts w:ascii="Calibri" w:hAnsi="Calibri"/>
                <w:color w:val="000000"/>
              </w:rPr>
              <w:lastRenderedPageBreak/>
              <w:t>Mafuyeka</w:t>
            </w:r>
            <w:proofErr w:type="spellEnd"/>
            <w:r>
              <w:rPr>
                <w:rFonts w:ascii="Calibri" w:hAnsi="Calibri"/>
                <w:color w:val="000000"/>
              </w:rPr>
              <w:t xml:space="preserve"> &amp; Associates Inc</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8C5B4C" w:rsidRDefault="008C5B4C" w:rsidP="00112EC8">
            <w:pPr>
              <w:jc w:val="both"/>
              <w:rPr>
                <w:rFonts w:ascii="Calibri" w:hAnsi="Calibri"/>
                <w:color w:val="000000"/>
              </w:rPr>
            </w:pPr>
            <w:r>
              <w:rPr>
                <w:rFonts w:ascii="Calibri" w:hAnsi="Calibri"/>
                <w:color w:val="000000"/>
              </w:rPr>
              <w:t>R448,500.00</w:t>
            </w:r>
          </w:p>
        </w:tc>
      </w:tr>
      <w:tr w:rsidR="008C5B4C" w:rsidTr="008C5B4C">
        <w:tc>
          <w:tcPr>
            <w:tcW w:w="3599" w:type="dxa"/>
            <w:tcBorders>
              <w:top w:val="single" w:sz="4" w:space="0" w:color="auto"/>
              <w:left w:val="single" w:sz="4" w:space="0" w:color="auto"/>
              <w:bottom w:val="single" w:sz="4" w:space="0" w:color="auto"/>
              <w:right w:val="single" w:sz="4" w:space="0" w:color="auto"/>
            </w:tcBorders>
            <w:shd w:val="clear" w:color="auto" w:fill="auto"/>
            <w:vAlign w:val="bottom"/>
          </w:tcPr>
          <w:p w:rsidR="008C5B4C" w:rsidRDefault="008C5B4C" w:rsidP="00112EC8">
            <w:pPr>
              <w:jc w:val="both"/>
              <w:rPr>
                <w:rFonts w:ascii="Calibri" w:hAnsi="Calibri"/>
                <w:color w:val="000000"/>
              </w:rPr>
            </w:pPr>
            <w:proofErr w:type="spellStart"/>
            <w:r>
              <w:rPr>
                <w:rFonts w:ascii="Calibri" w:hAnsi="Calibri"/>
                <w:color w:val="000000"/>
              </w:rPr>
              <w:t>Malatjie</w:t>
            </w:r>
            <w:proofErr w:type="spellEnd"/>
            <w:r>
              <w:rPr>
                <w:rFonts w:ascii="Calibri" w:hAnsi="Calibri"/>
                <w:color w:val="000000"/>
              </w:rPr>
              <w:t xml:space="preserve"> </w:t>
            </w:r>
            <w:proofErr w:type="spellStart"/>
            <w:r>
              <w:rPr>
                <w:rFonts w:ascii="Calibri" w:hAnsi="Calibri"/>
                <w:color w:val="000000"/>
              </w:rPr>
              <w:t>Kanyane</w:t>
            </w:r>
            <w:proofErr w:type="spellEnd"/>
            <w:r>
              <w:rPr>
                <w:rFonts w:ascii="Calibri" w:hAnsi="Calibri"/>
                <w:color w:val="000000"/>
              </w:rPr>
              <w:t xml:space="preserve"> Inc</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8C5B4C" w:rsidRDefault="008C5B4C" w:rsidP="00112EC8">
            <w:pPr>
              <w:jc w:val="both"/>
              <w:rPr>
                <w:rFonts w:ascii="Calibri" w:hAnsi="Calibri"/>
                <w:color w:val="000000"/>
              </w:rPr>
            </w:pPr>
            <w:r>
              <w:rPr>
                <w:rFonts w:ascii="Calibri" w:hAnsi="Calibri"/>
                <w:color w:val="000000"/>
              </w:rPr>
              <w:t>R3,506,566.82</w:t>
            </w:r>
          </w:p>
        </w:tc>
      </w:tr>
      <w:tr w:rsidR="008C5B4C" w:rsidTr="008C5B4C">
        <w:tc>
          <w:tcPr>
            <w:tcW w:w="3599" w:type="dxa"/>
            <w:tcBorders>
              <w:top w:val="single" w:sz="4" w:space="0" w:color="auto"/>
              <w:left w:val="single" w:sz="4" w:space="0" w:color="auto"/>
              <w:bottom w:val="single" w:sz="4" w:space="0" w:color="auto"/>
              <w:right w:val="single" w:sz="4" w:space="0" w:color="auto"/>
            </w:tcBorders>
            <w:shd w:val="clear" w:color="auto" w:fill="auto"/>
            <w:vAlign w:val="bottom"/>
          </w:tcPr>
          <w:p w:rsidR="008C5B4C" w:rsidRDefault="008C5B4C" w:rsidP="00112EC8">
            <w:pPr>
              <w:jc w:val="both"/>
              <w:rPr>
                <w:rFonts w:ascii="Calibri" w:hAnsi="Calibri"/>
                <w:color w:val="000000"/>
              </w:rPr>
            </w:pPr>
            <w:proofErr w:type="spellStart"/>
            <w:r>
              <w:rPr>
                <w:rFonts w:ascii="Calibri" w:hAnsi="Calibri"/>
                <w:color w:val="000000"/>
              </w:rPr>
              <w:t>Malebye</w:t>
            </w:r>
            <w:proofErr w:type="spellEnd"/>
            <w:r>
              <w:rPr>
                <w:rFonts w:ascii="Calibri" w:hAnsi="Calibri"/>
                <w:color w:val="000000"/>
              </w:rPr>
              <w:t xml:space="preserve"> </w:t>
            </w:r>
            <w:proofErr w:type="spellStart"/>
            <w:r>
              <w:rPr>
                <w:rFonts w:ascii="Calibri" w:hAnsi="Calibri"/>
                <w:color w:val="000000"/>
              </w:rPr>
              <w:t>Motaung</w:t>
            </w:r>
            <w:proofErr w:type="spellEnd"/>
            <w:r>
              <w:rPr>
                <w:rFonts w:ascii="Calibri" w:hAnsi="Calibri"/>
                <w:color w:val="000000"/>
              </w:rPr>
              <w:t xml:space="preserve"> </w:t>
            </w:r>
            <w:proofErr w:type="spellStart"/>
            <w:r>
              <w:rPr>
                <w:rFonts w:ascii="Calibri" w:hAnsi="Calibri"/>
                <w:color w:val="000000"/>
              </w:rPr>
              <w:t>Mthembu</w:t>
            </w:r>
            <w:proofErr w:type="spellEnd"/>
            <w:r>
              <w:rPr>
                <w:rFonts w:ascii="Calibri" w:hAnsi="Calibri"/>
                <w:color w:val="000000"/>
              </w:rPr>
              <w:t xml:space="preserve"> Inc</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8C5B4C" w:rsidRDefault="008C5B4C" w:rsidP="00112EC8">
            <w:pPr>
              <w:jc w:val="both"/>
              <w:rPr>
                <w:rFonts w:ascii="Calibri" w:hAnsi="Calibri"/>
                <w:color w:val="000000"/>
              </w:rPr>
            </w:pPr>
            <w:r>
              <w:rPr>
                <w:rFonts w:ascii="Calibri" w:hAnsi="Calibri"/>
                <w:color w:val="000000"/>
              </w:rPr>
              <w:t>R5,464,245.55</w:t>
            </w:r>
          </w:p>
        </w:tc>
      </w:tr>
      <w:tr w:rsidR="008C5B4C" w:rsidTr="008C5B4C">
        <w:tc>
          <w:tcPr>
            <w:tcW w:w="3599" w:type="dxa"/>
            <w:tcBorders>
              <w:top w:val="single" w:sz="4" w:space="0" w:color="auto"/>
              <w:left w:val="single" w:sz="4" w:space="0" w:color="auto"/>
              <w:bottom w:val="single" w:sz="4" w:space="0" w:color="auto"/>
              <w:right w:val="single" w:sz="4" w:space="0" w:color="auto"/>
            </w:tcBorders>
            <w:shd w:val="clear" w:color="auto" w:fill="auto"/>
            <w:vAlign w:val="bottom"/>
          </w:tcPr>
          <w:p w:rsidR="008C5B4C" w:rsidRDefault="008C5B4C" w:rsidP="00112EC8">
            <w:pPr>
              <w:jc w:val="both"/>
              <w:rPr>
                <w:rFonts w:ascii="Calibri" w:hAnsi="Calibri"/>
                <w:color w:val="000000"/>
              </w:rPr>
            </w:pPr>
            <w:proofErr w:type="spellStart"/>
            <w:r>
              <w:rPr>
                <w:rFonts w:ascii="Calibri" w:hAnsi="Calibri"/>
                <w:color w:val="000000"/>
              </w:rPr>
              <w:t>Manong</w:t>
            </w:r>
            <w:proofErr w:type="spellEnd"/>
            <w:r>
              <w:rPr>
                <w:rFonts w:ascii="Calibri" w:hAnsi="Calibri"/>
                <w:color w:val="000000"/>
              </w:rPr>
              <w:t xml:space="preserve"> </w:t>
            </w:r>
            <w:proofErr w:type="spellStart"/>
            <w:r>
              <w:rPr>
                <w:rFonts w:ascii="Calibri" w:hAnsi="Calibri"/>
                <w:color w:val="000000"/>
              </w:rPr>
              <w:t>Pilane</w:t>
            </w:r>
            <w:proofErr w:type="spellEnd"/>
            <w:r>
              <w:rPr>
                <w:rFonts w:ascii="Calibri" w:hAnsi="Calibri"/>
                <w:color w:val="000000"/>
              </w:rPr>
              <w:t xml:space="preserve"> </w:t>
            </w:r>
            <w:proofErr w:type="spellStart"/>
            <w:r>
              <w:rPr>
                <w:rFonts w:ascii="Calibri" w:hAnsi="Calibri"/>
                <w:color w:val="000000"/>
              </w:rPr>
              <w:t>Mokotedi</w:t>
            </w:r>
            <w:proofErr w:type="spellEnd"/>
            <w:r>
              <w:rPr>
                <w:rFonts w:ascii="Calibri" w:hAnsi="Calibri"/>
                <w:color w:val="000000"/>
              </w:rPr>
              <w:t xml:space="preserve"> Inc</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8C5B4C" w:rsidRDefault="008C5B4C" w:rsidP="00112EC8">
            <w:pPr>
              <w:jc w:val="both"/>
              <w:rPr>
                <w:rFonts w:ascii="Calibri" w:hAnsi="Calibri"/>
                <w:color w:val="000000"/>
              </w:rPr>
            </w:pPr>
            <w:r>
              <w:rPr>
                <w:rFonts w:ascii="Calibri" w:hAnsi="Calibri"/>
                <w:color w:val="000000"/>
              </w:rPr>
              <w:t>R2,136,972.66</w:t>
            </w:r>
          </w:p>
        </w:tc>
      </w:tr>
      <w:tr w:rsidR="008C5B4C" w:rsidTr="008C5B4C">
        <w:tc>
          <w:tcPr>
            <w:tcW w:w="3599" w:type="dxa"/>
            <w:tcBorders>
              <w:top w:val="single" w:sz="4" w:space="0" w:color="auto"/>
              <w:left w:val="single" w:sz="4" w:space="0" w:color="auto"/>
              <w:bottom w:val="single" w:sz="4" w:space="0" w:color="auto"/>
              <w:right w:val="single" w:sz="4" w:space="0" w:color="auto"/>
            </w:tcBorders>
            <w:shd w:val="clear" w:color="auto" w:fill="auto"/>
            <w:vAlign w:val="bottom"/>
          </w:tcPr>
          <w:p w:rsidR="008C5B4C" w:rsidRDefault="008C5B4C" w:rsidP="00112EC8">
            <w:pPr>
              <w:jc w:val="both"/>
              <w:rPr>
                <w:rFonts w:ascii="Calibri" w:hAnsi="Calibri"/>
                <w:color w:val="000000"/>
              </w:rPr>
            </w:pPr>
            <w:proofErr w:type="spellStart"/>
            <w:r>
              <w:rPr>
                <w:rFonts w:ascii="Calibri" w:hAnsi="Calibri"/>
                <w:color w:val="000000"/>
              </w:rPr>
              <w:t>Maphosa</w:t>
            </w:r>
            <w:proofErr w:type="spellEnd"/>
            <w:r>
              <w:rPr>
                <w:rFonts w:ascii="Calibri" w:hAnsi="Calibri"/>
                <w:color w:val="000000"/>
              </w:rPr>
              <w:t xml:space="preserve"> Attorneys</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8C5B4C" w:rsidRDefault="008C5B4C" w:rsidP="00112EC8">
            <w:pPr>
              <w:jc w:val="both"/>
              <w:rPr>
                <w:rFonts w:ascii="Calibri" w:hAnsi="Calibri"/>
                <w:color w:val="000000"/>
              </w:rPr>
            </w:pPr>
            <w:r>
              <w:rPr>
                <w:rFonts w:ascii="Calibri" w:hAnsi="Calibri"/>
                <w:color w:val="000000"/>
              </w:rPr>
              <w:t>R82,130.70</w:t>
            </w:r>
          </w:p>
        </w:tc>
      </w:tr>
      <w:tr w:rsidR="008C5B4C" w:rsidTr="008C5B4C">
        <w:tc>
          <w:tcPr>
            <w:tcW w:w="3599" w:type="dxa"/>
            <w:tcBorders>
              <w:top w:val="single" w:sz="4" w:space="0" w:color="auto"/>
              <w:left w:val="single" w:sz="4" w:space="0" w:color="auto"/>
              <w:bottom w:val="single" w:sz="4" w:space="0" w:color="auto"/>
              <w:right w:val="single" w:sz="4" w:space="0" w:color="auto"/>
            </w:tcBorders>
            <w:shd w:val="clear" w:color="auto" w:fill="auto"/>
            <w:vAlign w:val="bottom"/>
          </w:tcPr>
          <w:p w:rsidR="008C5B4C" w:rsidRDefault="008C5B4C" w:rsidP="00112EC8">
            <w:pPr>
              <w:jc w:val="both"/>
              <w:rPr>
                <w:rFonts w:ascii="Calibri" w:hAnsi="Calibri"/>
                <w:color w:val="000000"/>
              </w:rPr>
            </w:pPr>
            <w:proofErr w:type="spellStart"/>
            <w:r>
              <w:rPr>
                <w:rFonts w:ascii="Calibri" w:hAnsi="Calibri"/>
                <w:color w:val="000000"/>
              </w:rPr>
              <w:t>Mfenyane</w:t>
            </w:r>
            <w:proofErr w:type="spellEnd"/>
            <w:r>
              <w:rPr>
                <w:rFonts w:ascii="Calibri" w:hAnsi="Calibri"/>
                <w:color w:val="000000"/>
              </w:rPr>
              <w:t xml:space="preserve"> Attorneys</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8C5B4C" w:rsidRDefault="008C5B4C" w:rsidP="00112EC8">
            <w:pPr>
              <w:jc w:val="both"/>
              <w:rPr>
                <w:rFonts w:ascii="Calibri" w:hAnsi="Calibri"/>
                <w:color w:val="000000"/>
              </w:rPr>
            </w:pPr>
            <w:r>
              <w:rPr>
                <w:rFonts w:ascii="Calibri" w:hAnsi="Calibri"/>
                <w:color w:val="000000"/>
              </w:rPr>
              <w:t>R119,503.50</w:t>
            </w:r>
          </w:p>
        </w:tc>
      </w:tr>
      <w:tr w:rsidR="008C5B4C" w:rsidTr="008C5B4C">
        <w:tc>
          <w:tcPr>
            <w:tcW w:w="3599" w:type="dxa"/>
            <w:tcBorders>
              <w:top w:val="single" w:sz="4" w:space="0" w:color="auto"/>
              <w:left w:val="single" w:sz="4" w:space="0" w:color="auto"/>
              <w:bottom w:val="single" w:sz="4" w:space="0" w:color="auto"/>
              <w:right w:val="single" w:sz="4" w:space="0" w:color="auto"/>
            </w:tcBorders>
            <w:shd w:val="clear" w:color="auto" w:fill="auto"/>
            <w:vAlign w:val="bottom"/>
          </w:tcPr>
          <w:p w:rsidR="008C5B4C" w:rsidRDefault="008C5B4C" w:rsidP="00112EC8">
            <w:pPr>
              <w:jc w:val="both"/>
              <w:rPr>
                <w:rFonts w:ascii="Calibri" w:hAnsi="Calibri"/>
                <w:color w:val="000000"/>
              </w:rPr>
            </w:pPr>
            <w:r>
              <w:rPr>
                <w:rFonts w:ascii="Calibri" w:hAnsi="Calibri"/>
                <w:color w:val="000000"/>
              </w:rPr>
              <w:t xml:space="preserve">ML </w:t>
            </w:r>
            <w:proofErr w:type="spellStart"/>
            <w:r>
              <w:rPr>
                <w:rFonts w:ascii="Calibri" w:hAnsi="Calibri"/>
                <w:color w:val="000000"/>
              </w:rPr>
              <w:t>Mateme</w:t>
            </w:r>
            <w:proofErr w:type="spellEnd"/>
            <w:r>
              <w:rPr>
                <w:rFonts w:ascii="Calibri" w:hAnsi="Calibri"/>
                <w:color w:val="000000"/>
              </w:rPr>
              <w:t xml:space="preserve"> Inc</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8C5B4C" w:rsidRDefault="008C5B4C" w:rsidP="00112EC8">
            <w:pPr>
              <w:jc w:val="both"/>
              <w:rPr>
                <w:rFonts w:ascii="Calibri" w:hAnsi="Calibri"/>
                <w:color w:val="000000"/>
              </w:rPr>
            </w:pPr>
            <w:r>
              <w:rPr>
                <w:rFonts w:ascii="Calibri" w:hAnsi="Calibri"/>
                <w:color w:val="000000"/>
              </w:rPr>
              <w:t>R11,156,978.60</w:t>
            </w:r>
          </w:p>
        </w:tc>
      </w:tr>
      <w:tr w:rsidR="008C5B4C" w:rsidTr="008C5B4C">
        <w:tc>
          <w:tcPr>
            <w:tcW w:w="3599" w:type="dxa"/>
            <w:tcBorders>
              <w:top w:val="single" w:sz="4" w:space="0" w:color="auto"/>
              <w:left w:val="single" w:sz="4" w:space="0" w:color="auto"/>
              <w:bottom w:val="single" w:sz="4" w:space="0" w:color="auto"/>
              <w:right w:val="single" w:sz="4" w:space="0" w:color="auto"/>
            </w:tcBorders>
            <w:shd w:val="clear" w:color="auto" w:fill="auto"/>
            <w:vAlign w:val="bottom"/>
          </w:tcPr>
          <w:p w:rsidR="008C5B4C" w:rsidRDefault="008C5B4C" w:rsidP="00112EC8">
            <w:pPr>
              <w:jc w:val="both"/>
              <w:rPr>
                <w:rFonts w:ascii="Calibri" w:hAnsi="Calibri"/>
                <w:color w:val="000000"/>
              </w:rPr>
            </w:pPr>
            <w:proofErr w:type="spellStart"/>
            <w:r>
              <w:rPr>
                <w:rFonts w:ascii="Calibri" w:hAnsi="Calibri"/>
                <w:color w:val="000000"/>
              </w:rPr>
              <w:t>Moche</w:t>
            </w:r>
            <w:proofErr w:type="spellEnd"/>
            <w:r>
              <w:rPr>
                <w:rFonts w:ascii="Calibri" w:hAnsi="Calibri"/>
                <w:color w:val="000000"/>
              </w:rPr>
              <w:t xml:space="preserve"> Attorneys Inc</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8C5B4C" w:rsidRDefault="008C5B4C" w:rsidP="00112EC8">
            <w:pPr>
              <w:jc w:val="both"/>
              <w:rPr>
                <w:rFonts w:ascii="Calibri" w:hAnsi="Calibri"/>
                <w:color w:val="000000"/>
              </w:rPr>
            </w:pPr>
            <w:r>
              <w:rPr>
                <w:rFonts w:ascii="Calibri" w:hAnsi="Calibri"/>
                <w:color w:val="000000"/>
              </w:rPr>
              <w:t>R3,121,699.23</w:t>
            </w:r>
          </w:p>
        </w:tc>
      </w:tr>
      <w:tr w:rsidR="008C5B4C" w:rsidTr="008C5B4C">
        <w:tc>
          <w:tcPr>
            <w:tcW w:w="3599" w:type="dxa"/>
            <w:tcBorders>
              <w:top w:val="single" w:sz="4" w:space="0" w:color="auto"/>
              <w:left w:val="single" w:sz="4" w:space="0" w:color="auto"/>
              <w:bottom w:val="single" w:sz="4" w:space="0" w:color="auto"/>
              <w:right w:val="single" w:sz="4" w:space="0" w:color="auto"/>
            </w:tcBorders>
            <w:shd w:val="clear" w:color="auto" w:fill="auto"/>
            <w:vAlign w:val="bottom"/>
          </w:tcPr>
          <w:p w:rsidR="008C5B4C" w:rsidRDefault="008C5B4C" w:rsidP="00112EC8">
            <w:pPr>
              <w:jc w:val="both"/>
              <w:rPr>
                <w:rFonts w:ascii="Calibri" w:hAnsi="Calibri"/>
                <w:color w:val="000000"/>
              </w:rPr>
            </w:pPr>
            <w:proofErr w:type="spellStart"/>
            <w:r>
              <w:rPr>
                <w:rFonts w:ascii="Calibri" w:hAnsi="Calibri"/>
                <w:color w:val="000000"/>
              </w:rPr>
              <w:t>Morare</w:t>
            </w:r>
            <w:proofErr w:type="spellEnd"/>
            <w:r>
              <w:rPr>
                <w:rFonts w:ascii="Calibri" w:hAnsi="Calibri"/>
                <w:color w:val="000000"/>
              </w:rPr>
              <w:t xml:space="preserve"> </w:t>
            </w:r>
            <w:proofErr w:type="spellStart"/>
            <w:r>
              <w:rPr>
                <w:rFonts w:ascii="Calibri" w:hAnsi="Calibri"/>
                <w:color w:val="000000"/>
              </w:rPr>
              <w:t>Thobenjane</w:t>
            </w:r>
            <w:proofErr w:type="spellEnd"/>
            <w:r>
              <w:rPr>
                <w:rFonts w:ascii="Calibri" w:hAnsi="Calibri"/>
                <w:color w:val="000000"/>
              </w:rPr>
              <w:t xml:space="preserve"> Incorporated</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8C5B4C" w:rsidRDefault="008C5B4C" w:rsidP="00112EC8">
            <w:pPr>
              <w:jc w:val="both"/>
              <w:rPr>
                <w:rFonts w:ascii="Calibri" w:hAnsi="Calibri"/>
                <w:color w:val="000000"/>
              </w:rPr>
            </w:pPr>
            <w:r>
              <w:rPr>
                <w:rFonts w:ascii="Calibri" w:hAnsi="Calibri"/>
                <w:color w:val="000000"/>
              </w:rPr>
              <w:t>R4,972,993.38</w:t>
            </w:r>
          </w:p>
        </w:tc>
      </w:tr>
      <w:tr w:rsidR="008C5B4C" w:rsidTr="008C5B4C">
        <w:tc>
          <w:tcPr>
            <w:tcW w:w="3599" w:type="dxa"/>
            <w:tcBorders>
              <w:top w:val="single" w:sz="4" w:space="0" w:color="auto"/>
              <w:left w:val="single" w:sz="4" w:space="0" w:color="auto"/>
              <w:bottom w:val="single" w:sz="4" w:space="0" w:color="auto"/>
              <w:right w:val="single" w:sz="4" w:space="0" w:color="auto"/>
            </w:tcBorders>
            <w:shd w:val="clear" w:color="auto" w:fill="auto"/>
            <w:vAlign w:val="bottom"/>
          </w:tcPr>
          <w:p w:rsidR="008C5B4C" w:rsidRDefault="008C5B4C" w:rsidP="00112EC8">
            <w:pPr>
              <w:jc w:val="both"/>
              <w:rPr>
                <w:rFonts w:ascii="Calibri" w:hAnsi="Calibri"/>
                <w:color w:val="000000"/>
              </w:rPr>
            </w:pPr>
            <w:proofErr w:type="spellStart"/>
            <w:r>
              <w:rPr>
                <w:rFonts w:ascii="Calibri" w:hAnsi="Calibri"/>
                <w:color w:val="000000"/>
              </w:rPr>
              <w:t>Ndobela</w:t>
            </w:r>
            <w:proofErr w:type="spellEnd"/>
            <w:r>
              <w:rPr>
                <w:rFonts w:ascii="Calibri" w:hAnsi="Calibri"/>
                <w:color w:val="000000"/>
              </w:rPr>
              <w:t xml:space="preserve"> </w:t>
            </w:r>
            <w:proofErr w:type="spellStart"/>
            <w:r>
              <w:rPr>
                <w:rFonts w:ascii="Calibri" w:hAnsi="Calibri"/>
                <w:color w:val="000000"/>
              </w:rPr>
              <w:t>Lamola</w:t>
            </w:r>
            <w:proofErr w:type="spellEnd"/>
            <w:r>
              <w:rPr>
                <w:rFonts w:ascii="Calibri" w:hAnsi="Calibri"/>
                <w:color w:val="000000"/>
              </w:rPr>
              <w:t xml:space="preserve"> Inc</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8C5B4C" w:rsidRDefault="008C5B4C" w:rsidP="00112EC8">
            <w:pPr>
              <w:jc w:val="both"/>
              <w:rPr>
                <w:rFonts w:ascii="Calibri" w:hAnsi="Calibri"/>
                <w:color w:val="000000"/>
              </w:rPr>
            </w:pPr>
            <w:r>
              <w:rPr>
                <w:rFonts w:ascii="Calibri" w:hAnsi="Calibri"/>
                <w:color w:val="000000"/>
              </w:rPr>
              <w:t>R19,036,324.49</w:t>
            </w:r>
          </w:p>
        </w:tc>
      </w:tr>
      <w:tr w:rsidR="008C5B4C" w:rsidTr="008C5B4C">
        <w:tc>
          <w:tcPr>
            <w:tcW w:w="3599" w:type="dxa"/>
            <w:tcBorders>
              <w:top w:val="single" w:sz="4" w:space="0" w:color="auto"/>
              <w:left w:val="single" w:sz="4" w:space="0" w:color="auto"/>
              <w:bottom w:val="single" w:sz="4" w:space="0" w:color="auto"/>
              <w:right w:val="single" w:sz="4" w:space="0" w:color="auto"/>
            </w:tcBorders>
            <w:shd w:val="clear" w:color="auto" w:fill="auto"/>
            <w:vAlign w:val="bottom"/>
          </w:tcPr>
          <w:p w:rsidR="008C5B4C" w:rsidRDefault="008C5B4C" w:rsidP="00112EC8">
            <w:pPr>
              <w:jc w:val="both"/>
              <w:rPr>
                <w:rFonts w:ascii="Calibri" w:hAnsi="Calibri"/>
                <w:color w:val="000000"/>
              </w:rPr>
            </w:pPr>
            <w:proofErr w:type="spellStart"/>
            <w:r>
              <w:rPr>
                <w:rFonts w:ascii="Calibri" w:hAnsi="Calibri"/>
                <w:color w:val="000000"/>
              </w:rPr>
              <w:t>Ngeno</w:t>
            </w:r>
            <w:proofErr w:type="spellEnd"/>
            <w:r>
              <w:rPr>
                <w:rFonts w:ascii="Calibri" w:hAnsi="Calibri"/>
                <w:color w:val="000000"/>
              </w:rPr>
              <w:t xml:space="preserve"> &amp; </w:t>
            </w:r>
            <w:proofErr w:type="spellStart"/>
            <w:r>
              <w:rPr>
                <w:rFonts w:ascii="Calibri" w:hAnsi="Calibri"/>
                <w:color w:val="000000"/>
              </w:rPr>
              <w:t>Mteto</w:t>
            </w:r>
            <w:proofErr w:type="spellEnd"/>
            <w:r>
              <w:rPr>
                <w:rFonts w:ascii="Calibri" w:hAnsi="Calibri"/>
                <w:color w:val="000000"/>
              </w:rPr>
              <w:t xml:space="preserve"> Incorporated</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8C5B4C" w:rsidRDefault="008C5B4C" w:rsidP="00112EC8">
            <w:pPr>
              <w:jc w:val="both"/>
              <w:rPr>
                <w:rFonts w:ascii="Calibri" w:hAnsi="Calibri"/>
                <w:color w:val="000000"/>
              </w:rPr>
            </w:pPr>
            <w:r>
              <w:rPr>
                <w:rFonts w:ascii="Calibri" w:hAnsi="Calibri"/>
                <w:color w:val="000000"/>
              </w:rPr>
              <w:t>R630,816.16</w:t>
            </w:r>
          </w:p>
        </w:tc>
      </w:tr>
      <w:tr w:rsidR="008C5B4C" w:rsidTr="008C5B4C">
        <w:tc>
          <w:tcPr>
            <w:tcW w:w="3599" w:type="dxa"/>
            <w:tcBorders>
              <w:top w:val="single" w:sz="4" w:space="0" w:color="auto"/>
              <w:left w:val="single" w:sz="4" w:space="0" w:color="auto"/>
              <w:bottom w:val="single" w:sz="4" w:space="0" w:color="auto"/>
              <w:right w:val="single" w:sz="4" w:space="0" w:color="auto"/>
            </w:tcBorders>
            <w:shd w:val="clear" w:color="auto" w:fill="auto"/>
            <w:vAlign w:val="bottom"/>
          </w:tcPr>
          <w:p w:rsidR="008C5B4C" w:rsidRDefault="008C5B4C" w:rsidP="00112EC8">
            <w:pPr>
              <w:jc w:val="both"/>
              <w:rPr>
                <w:rFonts w:ascii="Calibri" w:hAnsi="Calibri"/>
                <w:color w:val="000000"/>
              </w:rPr>
            </w:pPr>
            <w:proofErr w:type="spellStart"/>
            <w:r>
              <w:rPr>
                <w:rFonts w:ascii="Calibri" w:hAnsi="Calibri"/>
                <w:color w:val="000000"/>
              </w:rPr>
              <w:t>Nozuko</w:t>
            </w:r>
            <w:proofErr w:type="spellEnd"/>
            <w:r>
              <w:rPr>
                <w:rFonts w:ascii="Calibri" w:hAnsi="Calibri"/>
                <w:color w:val="000000"/>
              </w:rPr>
              <w:t xml:space="preserve"> </w:t>
            </w:r>
            <w:proofErr w:type="spellStart"/>
            <w:r>
              <w:rPr>
                <w:rFonts w:ascii="Calibri" w:hAnsi="Calibri"/>
                <w:color w:val="000000"/>
              </w:rPr>
              <w:t>Nxusani</w:t>
            </w:r>
            <w:proofErr w:type="spellEnd"/>
            <w:r>
              <w:rPr>
                <w:rFonts w:ascii="Calibri" w:hAnsi="Calibri"/>
                <w:color w:val="000000"/>
              </w:rPr>
              <w:t xml:space="preserve"> Inc</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8C5B4C" w:rsidRDefault="008C5B4C" w:rsidP="00112EC8">
            <w:pPr>
              <w:jc w:val="both"/>
              <w:rPr>
                <w:rFonts w:ascii="Calibri" w:hAnsi="Calibri"/>
                <w:color w:val="000000"/>
              </w:rPr>
            </w:pPr>
            <w:r>
              <w:rPr>
                <w:rFonts w:ascii="Calibri" w:hAnsi="Calibri"/>
                <w:color w:val="000000"/>
              </w:rPr>
              <w:t>R133,405.56</w:t>
            </w:r>
          </w:p>
        </w:tc>
      </w:tr>
      <w:tr w:rsidR="008C5B4C" w:rsidTr="008C5B4C">
        <w:tc>
          <w:tcPr>
            <w:tcW w:w="3599" w:type="dxa"/>
            <w:tcBorders>
              <w:top w:val="single" w:sz="4" w:space="0" w:color="auto"/>
              <w:left w:val="single" w:sz="4" w:space="0" w:color="auto"/>
              <w:bottom w:val="single" w:sz="4" w:space="0" w:color="auto"/>
              <w:right w:val="single" w:sz="4" w:space="0" w:color="auto"/>
            </w:tcBorders>
            <w:shd w:val="clear" w:color="auto" w:fill="auto"/>
            <w:vAlign w:val="bottom"/>
          </w:tcPr>
          <w:p w:rsidR="008C5B4C" w:rsidRDefault="008C5B4C" w:rsidP="00112EC8">
            <w:pPr>
              <w:jc w:val="both"/>
              <w:rPr>
                <w:rFonts w:ascii="Calibri" w:hAnsi="Calibri"/>
                <w:color w:val="000000"/>
              </w:rPr>
            </w:pPr>
            <w:r>
              <w:rPr>
                <w:rFonts w:ascii="Calibri" w:hAnsi="Calibri"/>
                <w:color w:val="000000"/>
              </w:rPr>
              <w:t>NUPSAW</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8C5B4C" w:rsidRDefault="008C5B4C" w:rsidP="00112EC8">
            <w:pPr>
              <w:jc w:val="both"/>
              <w:rPr>
                <w:rFonts w:ascii="Calibri" w:hAnsi="Calibri"/>
                <w:color w:val="000000"/>
              </w:rPr>
            </w:pPr>
            <w:r>
              <w:rPr>
                <w:rFonts w:ascii="Calibri" w:hAnsi="Calibri"/>
                <w:color w:val="000000"/>
              </w:rPr>
              <w:t>R247,337.01</w:t>
            </w:r>
          </w:p>
        </w:tc>
      </w:tr>
      <w:tr w:rsidR="008C5B4C" w:rsidTr="008C5B4C">
        <w:tc>
          <w:tcPr>
            <w:tcW w:w="3599" w:type="dxa"/>
            <w:tcBorders>
              <w:top w:val="single" w:sz="4" w:space="0" w:color="auto"/>
              <w:left w:val="single" w:sz="4" w:space="0" w:color="auto"/>
              <w:bottom w:val="single" w:sz="4" w:space="0" w:color="auto"/>
              <w:right w:val="single" w:sz="4" w:space="0" w:color="auto"/>
            </w:tcBorders>
            <w:shd w:val="clear" w:color="auto" w:fill="auto"/>
            <w:vAlign w:val="bottom"/>
          </w:tcPr>
          <w:p w:rsidR="008C5B4C" w:rsidRDefault="008C5B4C" w:rsidP="00112EC8">
            <w:pPr>
              <w:jc w:val="both"/>
              <w:rPr>
                <w:rFonts w:ascii="Calibri" w:hAnsi="Calibri"/>
                <w:color w:val="000000"/>
              </w:rPr>
            </w:pPr>
            <w:proofErr w:type="spellStart"/>
            <w:r>
              <w:rPr>
                <w:rFonts w:ascii="Calibri" w:hAnsi="Calibri"/>
                <w:color w:val="000000"/>
              </w:rPr>
              <w:t>Pabasa</w:t>
            </w:r>
            <w:proofErr w:type="spellEnd"/>
            <w:r>
              <w:rPr>
                <w:rFonts w:ascii="Calibri" w:hAnsi="Calibri"/>
                <w:color w:val="000000"/>
              </w:rPr>
              <w:t xml:space="preserve"> Adv </w:t>
            </w:r>
            <w:proofErr w:type="spellStart"/>
            <w:r>
              <w:rPr>
                <w:rFonts w:ascii="Calibri" w:hAnsi="Calibri"/>
                <w:color w:val="000000"/>
              </w:rPr>
              <w:t>Hor</w:t>
            </w:r>
            <w:proofErr w:type="spellEnd"/>
            <w:r>
              <w:rPr>
                <w:rFonts w:ascii="Calibri" w:hAnsi="Calibri"/>
                <w:color w:val="000000"/>
              </w:rPr>
              <w:t xml:space="preserve"> </w:t>
            </w:r>
            <w:proofErr w:type="spellStart"/>
            <w:r>
              <w:rPr>
                <w:rFonts w:ascii="Calibri" w:hAnsi="Calibri"/>
                <w:color w:val="000000"/>
              </w:rPr>
              <w:t>Modisa</w:t>
            </w:r>
            <w:proofErr w:type="spellEnd"/>
            <w:r>
              <w:rPr>
                <w:rFonts w:ascii="Calibri" w:hAnsi="Calibri"/>
                <w:color w:val="000000"/>
              </w:rPr>
              <w:t xml:space="preserve"> SC</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8C5B4C" w:rsidRDefault="008C5B4C" w:rsidP="00112EC8">
            <w:pPr>
              <w:jc w:val="both"/>
              <w:rPr>
                <w:rFonts w:ascii="Calibri" w:hAnsi="Calibri"/>
                <w:color w:val="000000"/>
              </w:rPr>
            </w:pPr>
            <w:r>
              <w:rPr>
                <w:rFonts w:ascii="Calibri" w:hAnsi="Calibri"/>
                <w:color w:val="000000"/>
              </w:rPr>
              <w:t>R296,081.88</w:t>
            </w:r>
          </w:p>
        </w:tc>
      </w:tr>
      <w:tr w:rsidR="008C5B4C" w:rsidTr="008C5B4C">
        <w:tc>
          <w:tcPr>
            <w:tcW w:w="3599" w:type="dxa"/>
            <w:tcBorders>
              <w:top w:val="single" w:sz="4" w:space="0" w:color="auto"/>
              <w:left w:val="single" w:sz="4" w:space="0" w:color="auto"/>
              <w:bottom w:val="single" w:sz="4" w:space="0" w:color="auto"/>
              <w:right w:val="single" w:sz="4" w:space="0" w:color="auto"/>
            </w:tcBorders>
            <w:shd w:val="clear" w:color="auto" w:fill="auto"/>
            <w:vAlign w:val="bottom"/>
          </w:tcPr>
          <w:p w:rsidR="008C5B4C" w:rsidRDefault="008C5B4C" w:rsidP="00112EC8">
            <w:pPr>
              <w:jc w:val="both"/>
              <w:rPr>
                <w:rFonts w:ascii="Calibri" w:hAnsi="Calibri"/>
                <w:color w:val="000000"/>
              </w:rPr>
            </w:pPr>
            <w:proofErr w:type="spellStart"/>
            <w:r>
              <w:rPr>
                <w:rFonts w:ascii="Calibri" w:hAnsi="Calibri"/>
                <w:color w:val="000000"/>
              </w:rPr>
              <w:t>Padi</w:t>
            </w:r>
            <w:proofErr w:type="spellEnd"/>
            <w:r>
              <w:rPr>
                <w:rFonts w:ascii="Calibri" w:hAnsi="Calibri"/>
                <w:color w:val="000000"/>
              </w:rPr>
              <w:t xml:space="preserve"> Inc</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8C5B4C" w:rsidRDefault="008C5B4C" w:rsidP="00112EC8">
            <w:pPr>
              <w:jc w:val="both"/>
              <w:rPr>
                <w:rFonts w:ascii="Calibri" w:hAnsi="Calibri"/>
                <w:color w:val="000000"/>
              </w:rPr>
            </w:pPr>
            <w:r>
              <w:rPr>
                <w:rFonts w:ascii="Calibri" w:hAnsi="Calibri"/>
                <w:color w:val="000000"/>
              </w:rPr>
              <w:t>R591,032.57</w:t>
            </w:r>
          </w:p>
        </w:tc>
      </w:tr>
      <w:tr w:rsidR="008C5B4C" w:rsidTr="008C5B4C">
        <w:tc>
          <w:tcPr>
            <w:tcW w:w="3599" w:type="dxa"/>
            <w:tcBorders>
              <w:top w:val="single" w:sz="4" w:space="0" w:color="auto"/>
              <w:left w:val="single" w:sz="4" w:space="0" w:color="auto"/>
              <w:bottom w:val="single" w:sz="4" w:space="0" w:color="auto"/>
              <w:right w:val="single" w:sz="4" w:space="0" w:color="auto"/>
            </w:tcBorders>
            <w:shd w:val="clear" w:color="auto" w:fill="auto"/>
            <w:vAlign w:val="bottom"/>
          </w:tcPr>
          <w:p w:rsidR="008C5B4C" w:rsidRDefault="008C5B4C" w:rsidP="00112EC8">
            <w:pPr>
              <w:jc w:val="both"/>
              <w:rPr>
                <w:rFonts w:ascii="Calibri" w:hAnsi="Calibri"/>
                <w:color w:val="000000"/>
              </w:rPr>
            </w:pPr>
            <w:proofErr w:type="spellStart"/>
            <w:r>
              <w:rPr>
                <w:rFonts w:ascii="Calibri" w:hAnsi="Calibri"/>
                <w:color w:val="000000"/>
              </w:rPr>
              <w:t>Poswa</w:t>
            </w:r>
            <w:proofErr w:type="spellEnd"/>
            <w:r>
              <w:rPr>
                <w:rFonts w:ascii="Calibri" w:hAnsi="Calibri"/>
                <w:color w:val="000000"/>
              </w:rPr>
              <w:t xml:space="preserve"> Inc</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8C5B4C" w:rsidRDefault="008C5B4C" w:rsidP="00112EC8">
            <w:pPr>
              <w:jc w:val="both"/>
              <w:rPr>
                <w:rFonts w:ascii="Calibri" w:hAnsi="Calibri"/>
                <w:color w:val="000000"/>
              </w:rPr>
            </w:pPr>
            <w:r>
              <w:rPr>
                <w:rFonts w:ascii="Calibri" w:hAnsi="Calibri"/>
                <w:color w:val="000000"/>
              </w:rPr>
              <w:t>R535,353.24</w:t>
            </w:r>
          </w:p>
        </w:tc>
      </w:tr>
      <w:tr w:rsidR="008C5B4C" w:rsidTr="008C5B4C">
        <w:tc>
          <w:tcPr>
            <w:tcW w:w="3599" w:type="dxa"/>
            <w:tcBorders>
              <w:top w:val="single" w:sz="4" w:space="0" w:color="auto"/>
              <w:left w:val="single" w:sz="4" w:space="0" w:color="auto"/>
              <w:bottom w:val="single" w:sz="4" w:space="0" w:color="auto"/>
              <w:right w:val="single" w:sz="4" w:space="0" w:color="auto"/>
            </w:tcBorders>
            <w:shd w:val="clear" w:color="auto" w:fill="auto"/>
            <w:vAlign w:val="bottom"/>
          </w:tcPr>
          <w:p w:rsidR="008C5B4C" w:rsidRDefault="008C5B4C" w:rsidP="00112EC8">
            <w:pPr>
              <w:jc w:val="both"/>
              <w:rPr>
                <w:rFonts w:ascii="Calibri" w:hAnsi="Calibri"/>
                <w:color w:val="000000"/>
              </w:rPr>
            </w:pPr>
            <w:proofErr w:type="spellStart"/>
            <w:r>
              <w:rPr>
                <w:rFonts w:ascii="Calibri" w:hAnsi="Calibri"/>
                <w:color w:val="000000"/>
              </w:rPr>
              <w:t>RamulifhoInc</w:t>
            </w:r>
            <w:proofErr w:type="spellEnd"/>
            <w:r>
              <w:rPr>
                <w:rFonts w:ascii="Calibri" w:hAnsi="Calibri"/>
                <w:color w:val="000000"/>
              </w:rPr>
              <w:t xml:space="preserve"> Attorneys</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8C5B4C" w:rsidRDefault="008C5B4C" w:rsidP="00112EC8">
            <w:pPr>
              <w:jc w:val="both"/>
              <w:rPr>
                <w:rFonts w:ascii="Calibri" w:hAnsi="Calibri"/>
                <w:color w:val="000000"/>
              </w:rPr>
            </w:pPr>
            <w:r>
              <w:rPr>
                <w:rFonts w:ascii="Calibri" w:hAnsi="Calibri"/>
                <w:color w:val="000000"/>
              </w:rPr>
              <w:t>R5,402,346.11</w:t>
            </w:r>
          </w:p>
        </w:tc>
      </w:tr>
      <w:tr w:rsidR="008C5B4C" w:rsidTr="008C5B4C">
        <w:tc>
          <w:tcPr>
            <w:tcW w:w="3599" w:type="dxa"/>
            <w:tcBorders>
              <w:top w:val="single" w:sz="4" w:space="0" w:color="auto"/>
              <w:left w:val="single" w:sz="4" w:space="0" w:color="auto"/>
              <w:bottom w:val="single" w:sz="4" w:space="0" w:color="auto"/>
              <w:right w:val="single" w:sz="4" w:space="0" w:color="auto"/>
            </w:tcBorders>
            <w:shd w:val="clear" w:color="auto" w:fill="auto"/>
            <w:vAlign w:val="bottom"/>
          </w:tcPr>
          <w:p w:rsidR="008C5B4C" w:rsidRDefault="008C5B4C" w:rsidP="00112EC8">
            <w:pPr>
              <w:jc w:val="both"/>
              <w:rPr>
                <w:rFonts w:ascii="Calibri" w:hAnsi="Calibri"/>
                <w:color w:val="000000"/>
              </w:rPr>
            </w:pPr>
            <w:proofErr w:type="spellStart"/>
            <w:r>
              <w:rPr>
                <w:rFonts w:ascii="Calibri" w:hAnsi="Calibri"/>
                <w:color w:val="000000"/>
              </w:rPr>
              <w:t>Raphela</w:t>
            </w:r>
            <w:proofErr w:type="spellEnd"/>
            <w:r>
              <w:rPr>
                <w:rFonts w:ascii="Calibri" w:hAnsi="Calibri"/>
                <w:color w:val="000000"/>
              </w:rPr>
              <w:t xml:space="preserve"> Incorporated</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8C5B4C" w:rsidRDefault="008C5B4C" w:rsidP="00112EC8">
            <w:pPr>
              <w:jc w:val="both"/>
              <w:rPr>
                <w:rFonts w:ascii="Calibri" w:hAnsi="Calibri"/>
                <w:color w:val="000000"/>
              </w:rPr>
            </w:pPr>
            <w:r>
              <w:rPr>
                <w:rFonts w:ascii="Calibri" w:hAnsi="Calibri"/>
                <w:color w:val="000000"/>
              </w:rPr>
              <w:t>R550,039.89</w:t>
            </w:r>
          </w:p>
        </w:tc>
      </w:tr>
      <w:tr w:rsidR="008C5B4C" w:rsidTr="008C5B4C">
        <w:tc>
          <w:tcPr>
            <w:tcW w:w="3599" w:type="dxa"/>
            <w:tcBorders>
              <w:top w:val="single" w:sz="4" w:space="0" w:color="auto"/>
              <w:left w:val="single" w:sz="4" w:space="0" w:color="auto"/>
              <w:bottom w:val="single" w:sz="4" w:space="0" w:color="auto"/>
              <w:right w:val="single" w:sz="4" w:space="0" w:color="auto"/>
            </w:tcBorders>
            <w:shd w:val="clear" w:color="auto" w:fill="auto"/>
            <w:vAlign w:val="bottom"/>
          </w:tcPr>
          <w:p w:rsidR="008C5B4C" w:rsidRDefault="008C5B4C" w:rsidP="00112EC8">
            <w:pPr>
              <w:jc w:val="both"/>
              <w:rPr>
                <w:rFonts w:ascii="Calibri" w:hAnsi="Calibri"/>
                <w:color w:val="000000"/>
              </w:rPr>
            </w:pPr>
            <w:proofErr w:type="spellStart"/>
            <w:r>
              <w:rPr>
                <w:rFonts w:ascii="Calibri" w:hAnsi="Calibri"/>
                <w:color w:val="000000"/>
              </w:rPr>
              <w:t>Raphesu</w:t>
            </w:r>
            <w:proofErr w:type="spellEnd"/>
            <w:r>
              <w:rPr>
                <w:rFonts w:ascii="Calibri" w:hAnsi="Calibri"/>
                <w:color w:val="000000"/>
              </w:rPr>
              <w:t xml:space="preserve"> JL Attorneys</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8C5B4C" w:rsidRDefault="008C5B4C" w:rsidP="00112EC8">
            <w:pPr>
              <w:jc w:val="both"/>
              <w:rPr>
                <w:rFonts w:ascii="Calibri" w:hAnsi="Calibri"/>
                <w:color w:val="000000"/>
              </w:rPr>
            </w:pPr>
            <w:r>
              <w:rPr>
                <w:rFonts w:ascii="Calibri" w:hAnsi="Calibri"/>
                <w:color w:val="000000"/>
              </w:rPr>
              <w:t>R816,816.00</w:t>
            </w:r>
          </w:p>
        </w:tc>
      </w:tr>
      <w:tr w:rsidR="008C5B4C" w:rsidTr="008C5B4C">
        <w:tc>
          <w:tcPr>
            <w:tcW w:w="3599" w:type="dxa"/>
            <w:tcBorders>
              <w:top w:val="single" w:sz="4" w:space="0" w:color="auto"/>
              <w:left w:val="single" w:sz="4" w:space="0" w:color="auto"/>
              <w:bottom w:val="single" w:sz="4" w:space="0" w:color="auto"/>
              <w:right w:val="single" w:sz="4" w:space="0" w:color="auto"/>
            </w:tcBorders>
            <w:shd w:val="clear" w:color="auto" w:fill="auto"/>
            <w:vAlign w:val="bottom"/>
          </w:tcPr>
          <w:p w:rsidR="008C5B4C" w:rsidRDefault="008C5B4C" w:rsidP="00112EC8">
            <w:pPr>
              <w:jc w:val="both"/>
              <w:rPr>
                <w:rFonts w:ascii="Calibri" w:hAnsi="Calibri"/>
                <w:color w:val="000000"/>
              </w:rPr>
            </w:pPr>
            <w:proofErr w:type="spellStart"/>
            <w:r>
              <w:rPr>
                <w:rFonts w:ascii="Calibri" w:hAnsi="Calibri"/>
                <w:color w:val="000000"/>
              </w:rPr>
              <w:t>Rooth</w:t>
            </w:r>
            <w:proofErr w:type="spellEnd"/>
            <w:r>
              <w:rPr>
                <w:rFonts w:ascii="Calibri" w:hAnsi="Calibri"/>
                <w:color w:val="000000"/>
              </w:rPr>
              <w:t xml:space="preserve"> and </w:t>
            </w:r>
            <w:proofErr w:type="spellStart"/>
            <w:r>
              <w:rPr>
                <w:rFonts w:ascii="Calibri" w:hAnsi="Calibri"/>
                <w:color w:val="000000"/>
              </w:rPr>
              <w:t>Wessels</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8C5B4C" w:rsidRDefault="008C5B4C" w:rsidP="00112EC8">
            <w:pPr>
              <w:jc w:val="both"/>
              <w:rPr>
                <w:rFonts w:ascii="Calibri" w:hAnsi="Calibri"/>
                <w:color w:val="000000"/>
              </w:rPr>
            </w:pPr>
            <w:r>
              <w:rPr>
                <w:rFonts w:ascii="Calibri" w:hAnsi="Calibri"/>
                <w:color w:val="000000"/>
              </w:rPr>
              <w:t>R93,490.70</w:t>
            </w:r>
          </w:p>
        </w:tc>
      </w:tr>
      <w:tr w:rsidR="008C5B4C" w:rsidTr="008C5B4C">
        <w:tc>
          <w:tcPr>
            <w:tcW w:w="3599" w:type="dxa"/>
            <w:tcBorders>
              <w:top w:val="single" w:sz="4" w:space="0" w:color="auto"/>
              <w:left w:val="single" w:sz="4" w:space="0" w:color="auto"/>
              <w:bottom w:val="single" w:sz="4" w:space="0" w:color="auto"/>
              <w:right w:val="single" w:sz="4" w:space="0" w:color="auto"/>
            </w:tcBorders>
            <w:shd w:val="clear" w:color="auto" w:fill="auto"/>
            <w:vAlign w:val="bottom"/>
          </w:tcPr>
          <w:p w:rsidR="008C5B4C" w:rsidRDefault="008C5B4C" w:rsidP="00112EC8">
            <w:pPr>
              <w:jc w:val="both"/>
              <w:rPr>
                <w:rFonts w:ascii="Calibri" w:hAnsi="Calibri"/>
                <w:color w:val="000000"/>
              </w:rPr>
            </w:pPr>
            <w:proofErr w:type="spellStart"/>
            <w:r>
              <w:rPr>
                <w:rFonts w:ascii="Calibri" w:hAnsi="Calibri"/>
                <w:color w:val="000000"/>
              </w:rPr>
              <w:t>Rooth</w:t>
            </w:r>
            <w:proofErr w:type="spellEnd"/>
            <w:r>
              <w:rPr>
                <w:rFonts w:ascii="Calibri" w:hAnsi="Calibri"/>
                <w:color w:val="000000"/>
              </w:rPr>
              <w:t xml:space="preserve"> and </w:t>
            </w:r>
            <w:proofErr w:type="spellStart"/>
            <w:r>
              <w:rPr>
                <w:rFonts w:ascii="Calibri" w:hAnsi="Calibri"/>
                <w:color w:val="000000"/>
              </w:rPr>
              <w:t>Wessels</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8C5B4C" w:rsidRDefault="008C5B4C" w:rsidP="00112EC8">
            <w:pPr>
              <w:jc w:val="both"/>
              <w:rPr>
                <w:rFonts w:ascii="Calibri" w:hAnsi="Calibri"/>
                <w:color w:val="000000"/>
              </w:rPr>
            </w:pPr>
            <w:r>
              <w:rPr>
                <w:rFonts w:ascii="Calibri" w:hAnsi="Calibri"/>
                <w:color w:val="000000"/>
              </w:rPr>
              <w:t>R253,135.81</w:t>
            </w:r>
          </w:p>
        </w:tc>
      </w:tr>
      <w:tr w:rsidR="008C5B4C" w:rsidTr="008C5B4C">
        <w:tc>
          <w:tcPr>
            <w:tcW w:w="3599" w:type="dxa"/>
            <w:tcBorders>
              <w:top w:val="single" w:sz="4" w:space="0" w:color="auto"/>
              <w:left w:val="single" w:sz="4" w:space="0" w:color="auto"/>
              <w:bottom w:val="single" w:sz="4" w:space="0" w:color="auto"/>
              <w:right w:val="single" w:sz="4" w:space="0" w:color="auto"/>
            </w:tcBorders>
            <w:shd w:val="clear" w:color="auto" w:fill="auto"/>
            <w:vAlign w:val="bottom"/>
          </w:tcPr>
          <w:p w:rsidR="008C5B4C" w:rsidRDefault="008C5B4C" w:rsidP="00112EC8">
            <w:pPr>
              <w:jc w:val="both"/>
              <w:rPr>
                <w:rFonts w:ascii="Calibri" w:hAnsi="Calibri"/>
                <w:color w:val="000000"/>
              </w:rPr>
            </w:pPr>
            <w:proofErr w:type="spellStart"/>
            <w:r>
              <w:rPr>
                <w:rFonts w:ascii="Calibri" w:hAnsi="Calibri"/>
                <w:color w:val="000000"/>
              </w:rPr>
              <w:t>Sekela</w:t>
            </w:r>
            <w:proofErr w:type="spellEnd"/>
            <w:r>
              <w:rPr>
                <w:rFonts w:ascii="Calibri" w:hAnsi="Calibri"/>
                <w:color w:val="000000"/>
              </w:rPr>
              <w:t xml:space="preserve"> </w:t>
            </w:r>
            <w:proofErr w:type="spellStart"/>
            <w:r>
              <w:rPr>
                <w:rFonts w:ascii="Calibri" w:hAnsi="Calibri"/>
                <w:color w:val="000000"/>
              </w:rPr>
              <w:t>Xabiso</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8C5B4C" w:rsidRDefault="008C5B4C" w:rsidP="00112EC8">
            <w:pPr>
              <w:jc w:val="both"/>
              <w:rPr>
                <w:rFonts w:ascii="Calibri" w:hAnsi="Calibri"/>
                <w:color w:val="000000"/>
              </w:rPr>
            </w:pPr>
            <w:r>
              <w:rPr>
                <w:rFonts w:ascii="Calibri" w:hAnsi="Calibri"/>
                <w:color w:val="000000"/>
              </w:rPr>
              <w:t>R87,998.40</w:t>
            </w:r>
          </w:p>
        </w:tc>
      </w:tr>
      <w:tr w:rsidR="008C5B4C" w:rsidTr="008C5B4C">
        <w:tc>
          <w:tcPr>
            <w:tcW w:w="3599" w:type="dxa"/>
            <w:tcBorders>
              <w:top w:val="single" w:sz="4" w:space="0" w:color="auto"/>
              <w:left w:val="single" w:sz="4" w:space="0" w:color="auto"/>
              <w:bottom w:val="single" w:sz="4" w:space="0" w:color="auto"/>
              <w:right w:val="single" w:sz="4" w:space="0" w:color="auto"/>
            </w:tcBorders>
            <w:shd w:val="clear" w:color="auto" w:fill="auto"/>
            <w:vAlign w:val="bottom"/>
          </w:tcPr>
          <w:p w:rsidR="008C5B4C" w:rsidRDefault="008C5B4C" w:rsidP="00112EC8">
            <w:pPr>
              <w:jc w:val="both"/>
              <w:rPr>
                <w:rFonts w:ascii="Calibri" w:hAnsi="Calibri"/>
                <w:color w:val="000000"/>
              </w:rPr>
            </w:pPr>
            <w:r>
              <w:rPr>
                <w:rFonts w:ascii="Calibri" w:hAnsi="Calibri"/>
                <w:color w:val="000000"/>
              </w:rPr>
              <w:t>Sheriff Pretoria East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8C5B4C" w:rsidRDefault="008C5B4C" w:rsidP="00112EC8">
            <w:pPr>
              <w:jc w:val="both"/>
              <w:rPr>
                <w:rFonts w:ascii="Calibri" w:hAnsi="Calibri"/>
                <w:color w:val="000000"/>
              </w:rPr>
            </w:pPr>
            <w:r>
              <w:rPr>
                <w:rFonts w:ascii="Calibri" w:hAnsi="Calibri"/>
                <w:color w:val="000000"/>
              </w:rPr>
              <w:t>R118,916.33</w:t>
            </w:r>
          </w:p>
        </w:tc>
      </w:tr>
      <w:tr w:rsidR="008C5B4C" w:rsidTr="008C5B4C">
        <w:tc>
          <w:tcPr>
            <w:tcW w:w="3599" w:type="dxa"/>
            <w:tcBorders>
              <w:top w:val="single" w:sz="4" w:space="0" w:color="auto"/>
              <w:left w:val="single" w:sz="4" w:space="0" w:color="auto"/>
              <w:bottom w:val="single" w:sz="4" w:space="0" w:color="auto"/>
              <w:right w:val="single" w:sz="4" w:space="0" w:color="auto"/>
            </w:tcBorders>
            <w:shd w:val="clear" w:color="auto" w:fill="auto"/>
            <w:vAlign w:val="bottom"/>
          </w:tcPr>
          <w:p w:rsidR="008C5B4C" w:rsidRDefault="008C5B4C" w:rsidP="00112EC8">
            <w:pPr>
              <w:jc w:val="both"/>
              <w:rPr>
                <w:rFonts w:ascii="Calibri" w:hAnsi="Calibri"/>
                <w:color w:val="000000"/>
              </w:rPr>
            </w:pPr>
            <w:r>
              <w:rPr>
                <w:rFonts w:ascii="Calibri" w:hAnsi="Calibri"/>
                <w:color w:val="000000"/>
              </w:rPr>
              <w:t>Spoor and Fisher</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8C5B4C" w:rsidRDefault="008C5B4C" w:rsidP="00112EC8">
            <w:pPr>
              <w:jc w:val="both"/>
              <w:rPr>
                <w:rFonts w:ascii="Calibri" w:hAnsi="Calibri"/>
                <w:color w:val="000000"/>
              </w:rPr>
            </w:pPr>
            <w:r>
              <w:rPr>
                <w:rFonts w:ascii="Calibri" w:hAnsi="Calibri"/>
                <w:color w:val="000000"/>
              </w:rPr>
              <w:t>R209,257.62</w:t>
            </w:r>
          </w:p>
        </w:tc>
      </w:tr>
      <w:tr w:rsidR="008C5B4C" w:rsidTr="008C5B4C">
        <w:tc>
          <w:tcPr>
            <w:tcW w:w="3599" w:type="dxa"/>
            <w:tcBorders>
              <w:top w:val="single" w:sz="4" w:space="0" w:color="auto"/>
              <w:left w:val="single" w:sz="4" w:space="0" w:color="auto"/>
              <w:bottom w:val="single" w:sz="4" w:space="0" w:color="auto"/>
              <w:right w:val="single" w:sz="4" w:space="0" w:color="auto"/>
            </w:tcBorders>
            <w:shd w:val="clear" w:color="auto" w:fill="auto"/>
            <w:vAlign w:val="bottom"/>
          </w:tcPr>
          <w:p w:rsidR="008C5B4C" w:rsidRDefault="008C5B4C" w:rsidP="00112EC8">
            <w:pPr>
              <w:jc w:val="both"/>
              <w:rPr>
                <w:rFonts w:ascii="Calibri" w:hAnsi="Calibri"/>
                <w:color w:val="000000"/>
              </w:rPr>
            </w:pPr>
            <w:proofErr w:type="spellStart"/>
            <w:r>
              <w:rPr>
                <w:rFonts w:ascii="Calibri" w:hAnsi="Calibri"/>
                <w:color w:val="000000"/>
              </w:rPr>
              <w:t>Voyi</w:t>
            </w:r>
            <w:proofErr w:type="spellEnd"/>
            <w:r>
              <w:rPr>
                <w:rFonts w:ascii="Calibri" w:hAnsi="Calibri"/>
                <w:color w:val="000000"/>
              </w:rPr>
              <w:t xml:space="preserve"> </w:t>
            </w:r>
            <w:proofErr w:type="spellStart"/>
            <w:r>
              <w:rPr>
                <w:rFonts w:ascii="Calibri" w:hAnsi="Calibri"/>
                <w:color w:val="000000"/>
              </w:rPr>
              <w:t>Ndumiso</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8C5B4C" w:rsidRDefault="008C5B4C" w:rsidP="00112EC8">
            <w:pPr>
              <w:jc w:val="both"/>
              <w:rPr>
                <w:rFonts w:ascii="Calibri" w:hAnsi="Calibri"/>
                <w:color w:val="000000"/>
              </w:rPr>
            </w:pPr>
            <w:r>
              <w:rPr>
                <w:rFonts w:ascii="Calibri" w:hAnsi="Calibri"/>
                <w:color w:val="000000"/>
              </w:rPr>
              <w:t>R82,205.78</w:t>
            </w:r>
          </w:p>
        </w:tc>
      </w:tr>
    </w:tbl>
    <w:p w:rsidR="00B72E39" w:rsidRPr="00416939" w:rsidRDefault="00B72E39" w:rsidP="00112EC8">
      <w:pPr>
        <w:pStyle w:val="ListParagraph"/>
        <w:spacing w:after="0"/>
        <w:ind w:left="360"/>
        <w:jc w:val="both"/>
        <w:rPr>
          <w:rFonts w:ascii="Arial" w:hAnsi="Arial" w:cs="Arial"/>
          <w:bCs/>
          <w:sz w:val="24"/>
          <w:szCs w:val="24"/>
          <w:lang w:val="en-US"/>
        </w:rPr>
      </w:pPr>
    </w:p>
    <w:p w:rsidR="008D0F5E" w:rsidRPr="008E2D10" w:rsidRDefault="008D0F5E" w:rsidP="00112EC8">
      <w:pPr>
        <w:spacing w:after="0" w:line="360" w:lineRule="auto"/>
        <w:jc w:val="both"/>
        <w:rPr>
          <w:rFonts w:ascii="Arial" w:hAnsi="Arial" w:cs="Arial"/>
          <w:bCs/>
          <w:sz w:val="24"/>
          <w:szCs w:val="24"/>
        </w:rPr>
      </w:pPr>
    </w:p>
    <w:p w:rsidR="008154B1" w:rsidRDefault="008154B1" w:rsidP="00112EC8">
      <w:pPr>
        <w:spacing w:after="0" w:line="360" w:lineRule="auto"/>
        <w:jc w:val="both"/>
        <w:rPr>
          <w:rFonts w:ascii="Arial" w:hAnsi="Arial" w:cs="Arial"/>
          <w:bCs/>
          <w:sz w:val="24"/>
          <w:szCs w:val="24"/>
        </w:rPr>
      </w:pPr>
    </w:p>
    <w:p w:rsidR="0031644A" w:rsidRPr="00C07922" w:rsidRDefault="00214623" w:rsidP="00214623">
      <w:pPr>
        <w:spacing w:line="360" w:lineRule="auto"/>
        <w:jc w:val="center"/>
        <w:rPr>
          <w:rFonts w:ascii="Arial" w:eastAsia="Calibri" w:hAnsi="Arial" w:cs="Arial"/>
          <w:b/>
          <w:sz w:val="24"/>
          <w:szCs w:val="24"/>
        </w:rPr>
      </w:pPr>
      <w:r>
        <w:rPr>
          <w:rFonts w:ascii="Arial" w:hAnsi="Arial" w:cs="Arial"/>
          <w:b/>
          <w:bCs/>
          <w:sz w:val="24"/>
          <w:szCs w:val="24"/>
        </w:rPr>
        <w:t>-END-</w:t>
      </w:r>
      <w:bookmarkStart w:id="0" w:name="_GoBack"/>
      <w:bookmarkEnd w:id="0"/>
    </w:p>
    <w:p w:rsidR="00EA5109" w:rsidRPr="00B236EF" w:rsidRDefault="00EA5109" w:rsidP="00B236EF">
      <w:pPr>
        <w:spacing w:after="0" w:line="360" w:lineRule="auto"/>
        <w:ind w:left="720" w:hanging="720"/>
        <w:jc w:val="both"/>
        <w:outlineLvl w:val="0"/>
        <w:rPr>
          <w:rFonts w:ascii="Arial" w:eastAsia="Calibri" w:hAnsi="Arial" w:cs="Arial"/>
          <w:b/>
          <w:bCs/>
          <w:sz w:val="24"/>
          <w:szCs w:val="24"/>
        </w:rPr>
      </w:pPr>
    </w:p>
    <w:sectPr w:rsidR="00EA5109" w:rsidRPr="00B236EF" w:rsidSect="00B236EF">
      <w:headerReference w:type="default" r:id="rId9"/>
      <w:footerReference w:type="default" r:id="rId10"/>
      <w:pgSz w:w="11906" w:h="16838"/>
      <w:pgMar w:top="1264" w:right="1440" w:bottom="426" w:left="1440" w:header="42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252" w:rsidRDefault="00652252" w:rsidP="006D054B">
      <w:pPr>
        <w:spacing w:after="0" w:line="240" w:lineRule="auto"/>
      </w:pPr>
      <w:r>
        <w:separator/>
      </w:r>
    </w:p>
  </w:endnote>
  <w:endnote w:type="continuationSeparator" w:id="0">
    <w:p w:rsidR="00652252" w:rsidRDefault="00652252" w:rsidP="006D0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panose1 w:val="00000000000000000000"/>
    <w:charset w:val="00"/>
    <w:family w:val="swiss"/>
    <w:notTrueType/>
    <w:pitch w:val="variable"/>
    <w:sig w:usb0="E1000AEF" w:usb1="5000A1FF" w:usb2="00000000" w:usb3="00000000" w:csb0="000001BF" w:csb1="00000000"/>
  </w:font>
  <w:font w:name="游明朝">
    <w:panose1 w:val="00000000000000000000"/>
    <w:charset w:val="80"/>
    <w:family w:val="roman"/>
    <w:notTrueType/>
    <w:pitch w:val="default"/>
    <w:sig w:usb0="00000000" w:usb1="00000000" w:usb2="00000000" w:usb3="00000000" w:csb0="00000000" w:csb1="00000000"/>
  </w:font>
  <w:font w:name="ArialBold">
    <w:altName w:val="Arial"/>
    <w:panose1 w:val="00000000000000000000"/>
    <w:charset w:val="00"/>
    <w:family w:val="auto"/>
    <w:notTrueType/>
    <w:pitch w:val="default"/>
    <w:sig w:usb0="00000003" w:usb1="00000000" w:usb2="00000000" w:usb3="00000000" w:csb0="00000001"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321733"/>
      <w:docPartObj>
        <w:docPartGallery w:val="Page Numbers (Bottom of Page)"/>
        <w:docPartUnique/>
      </w:docPartObj>
    </w:sdtPr>
    <w:sdtEndPr>
      <w:rPr>
        <w:noProof/>
      </w:rPr>
    </w:sdtEndPr>
    <w:sdtContent>
      <w:p w:rsidR="00C90387" w:rsidRDefault="00FD0A0E">
        <w:pPr>
          <w:pStyle w:val="Footer"/>
          <w:jc w:val="center"/>
        </w:pPr>
        <w:r>
          <w:fldChar w:fldCharType="begin"/>
        </w:r>
        <w:r w:rsidR="00C90387">
          <w:instrText xml:space="preserve"> PAGE   \* MERGEFORMAT </w:instrText>
        </w:r>
        <w:r>
          <w:fldChar w:fldCharType="separate"/>
        </w:r>
        <w:r w:rsidR="004316FE">
          <w:rPr>
            <w:noProof/>
          </w:rPr>
          <w:t>1</w:t>
        </w:r>
        <w:r>
          <w:rPr>
            <w:noProof/>
          </w:rPr>
          <w:fldChar w:fldCharType="end"/>
        </w:r>
      </w:p>
    </w:sdtContent>
  </w:sdt>
  <w:p w:rsidR="00C90387" w:rsidRDefault="00B70823" w:rsidP="00C90387">
    <w:pPr>
      <w:pStyle w:val="Footer"/>
      <w:jc w:val="center"/>
    </w:pPr>
    <w:r>
      <w:t>Parliamentary Question</w:t>
    </w:r>
    <w:r w:rsidR="00450499">
      <w:t xml:space="preserve">: NA PQ </w:t>
    </w:r>
    <w:r w:rsidR="000C4F07">
      <w:t>69</w:t>
    </w:r>
    <w:r w:rsidR="00842FCA">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252" w:rsidRDefault="00652252" w:rsidP="006D054B">
      <w:pPr>
        <w:spacing w:after="0" w:line="240" w:lineRule="auto"/>
      </w:pPr>
      <w:r>
        <w:separator/>
      </w:r>
    </w:p>
  </w:footnote>
  <w:footnote w:type="continuationSeparator" w:id="0">
    <w:p w:rsidR="00652252" w:rsidRDefault="00652252" w:rsidP="006D05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387" w:rsidRDefault="00C90387" w:rsidP="00B236EF">
    <w:pPr>
      <w:pStyle w:val="Header"/>
    </w:pPr>
  </w:p>
  <w:p w:rsidR="00C90387" w:rsidRDefault="00C90387" w:rsidP="00B236EF">
    <w:pPr>
      <w:pStyle w:val="Header"/>
      <w:ind w:left="-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6664"/>
    <w:multiLevelType w:val="hybridMultilevel"/>
    <w:tmpl w:val="FA7C26A2"/>
    <w:lvl w:ilvl="0" w:tplc="7BC2683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64E122E"/>
    <w:multiLevelType w:val="hybridMultilevel"/>
    <w:tmpl w:val="F9B89586"/>
    <w:lvl w:ilvl="0" w:tplc="78A0373A">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303E35"/>
    <w:multiLevelType w:val="hybridMultilevel"/>
    <w:tmpl w:val="5F0A5AA4"/>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981AB2"/>
    <w:multiLevelType w:val="hybridMultilevel"/>
    <w:tmpl w:val="7540874A"/>
    <w:lvl w:ilvl="0" w:tplc="B630FDB4">
      <w:start w:val="1"/>
      <w:numFmt w:val="lowerRoman"/>
      <w:lvlText w:val="(%1)"/>
      <w:lvlJc w:val="left"/>
      <w:pPr>
        <w:ind w:left="780" w:hanging="72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4">
    <w:nsid w:val="0BFD11AA"/>
    <w:multiLevelType w:val="hybridMultilevel"/>
    <w:tmpl w:val="EF88D9A6"/>
    <w:lvl w:ilvl="0" w:tplc="ADF62B9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F2E1735"/>
    <w:multiLevelType w:val="hybridMultilevel"/>
    <w:tmpl w:val="F806C56E"/>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1CD2052"/>
    <w:multiLevelType w:val="hybridMultilevel"/>
    <w:tmpl w:val="53821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02111C"/>
    <w:multiLevelType w:val="hybridMultilevel"/>
    <w:tmpl w:val="33107E7C"/>
    <w:lvl w:ilvl="0" w:tplc="14EAD2A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1C8D049B"/>
    <w:multiLevelType w:val="hybridMultilevel"/>
    <w:tmpl w:val="C2EEC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464E74"/>
    <w:multiLevelType w:val="hybridMultilevel"/>
    <w:tmpl w:val="228A9146"/>
    <w:lvl w:ilvl="0" w:tplc="067E6362">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21B24AD"/>
    <w:multiLevelType w:val="hybridMultilevel"/>
    <w:tmpl w:val="EE30371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nsid w:val="2322791F"/>
    <w:multiLevelType w:val="hybridMultilevel"/>
    <w:tmpl w:val="C00E66B2"/>
    <w:lvl w:ilvl="0" w:tplc="067E636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23EF43C7"/>
    <w:multiLevelType w:val="hybridMultilevel"/>
    <w:tmpl w:val="A4C6C614"/>
    <w:lvl w:ilvl="0" w:tplc="20000017">
      <w:start w:val="1"/>
      <w:numFmt w:val="lowerLetter"/>
      <w:lvlText w:val="%1)"/>
      <w:lvlJc w:val="left"/>
      <w:pPr>
        <w:ind w:left="1069" w:hanging="360"/>
      </w:pPr>
    </w:lvl>
    <w:lvl w:ilvl="1" w:tplc="2000001B">
      <w:start w:val="1"/>
      <w:numFmt w:val="lowerRoman"/>
      <w:lvlText w:val="%2."/>
      <w:lvlJc w:val="right"/>
      <w:pPr>
        <w:ind w:left="2160" w:hanging="360"/>
      </w:pPr>
    </w:lvl>
    <w:lvl w:ilvl="2" w:tplc="FCA4B60A">
      <w:start w:val="1"/>
      <w:numFmt w:val="lowerLetter"/>
      <w:lvlText w:val="(%3)"/>
      <w:lvlJc w:val="left"/>
      <w:pPr>
        <w:ind w:left="3060" w:hanging="360"/>
      </w:pPr>
      <w:rPr>
        <w:rFonts w:ascii="Trebuchet MS" w:hAnsi="Trebuchet MS" w:hint="default"/>
        <w:sz w:val="24"/>
      </w:rPr>
    </w:lvl>
    <w:lvl w:ilvl="3" w:tplc="BF48CE26">
      <w:start w:val="13"/>
      <w:numFmt w:val="decimal"/>
      <w:lvlText w:val="%4."/>
      <w:lvlJc w:val="left"/>
      <w:pPr>
        <w:ind w:left="3600" w:hanging="360"/>
      </w:pPr>
      <w:rPr>
        <w:b w:val="0"/>
      </w:r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3">
    <w:nsid w:val="2B046D47"/>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BB636A"/>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401756"/>
    <w:multiLevelType w:val="hybridMultilevel"/>
    <w:tmpl w:val="CE1E0472"/>
    <w:lvl w:ilvl="0" w:tplc="52367444">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30C95599"/>
    <w:multiLevelType w:val="hybridMultilevel"/>
    <w:tmpl w:val="165C4760"/>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E02D3C"/>
    <w:multiLevelType w:val="hybridMultilevel"/>
    <w:tmpl w:val="1E8ADA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332672A6"/>
    <w:multiLevelType w:val="hybridMultilevel"/>
    <w:tmpl w:val="3C749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3ED36DB"/>
    <w:multiLevelType w:val="hybridMultilevel"/>
    <w:tmpl w:val="6C2429B0"/>
    <w:lvl w:ilvl="0" w:tplc="1C090017">
      <w:start w:val="1"/>
      <w:numFmt w:val="lowerLetter"/>
      <w:lvlText w:val="%1)"/>
      <w:lvlJc w:val="left"/>
      <w:pPr>
        <w:ind w:left="720" w:hanging="360"/>
      </w:p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4167B8A"/>
    <w:multiLevelType w:val="hybridMultilevel"/>
    <w:tmpl w:val="557E3A8C"/>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4474816"/>
    <w:multiLevelType w:val="hybridMultilevel"/>
    <w:tmpl w:val="AE3E0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5A96063"/>
    <w:multiLevelType w:val="hybridMultilevel"/>
    <w:tmpl w:val="65B2DB20"/>
    <w:lvl w:ilvl="0" w:tplc="9FD0685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7230786"/>
    <w:multiLevelType w:val="hybridMultilevel"/>
    <w:tmpl w:val="AA8E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357F79"/>
    <w:multiLevelType w:val="hybridMultilevel"/>
    <w:tmpl w:val="166A343E"/>
    <w:lvl w:ilvl="0" w:tplc="7E6801B4">
      <w:start w:val="1"/>
      <w:numFmt w:val="lowerRoman"/>
      <w:lvlText w:val="(%1)"/>
      <w:lvlJc w:val="left"/>
      <w:pPr>
        <w:ind w:left="720" w:hanging="360"/>
      </w:pPr>
      <w:rPr>
        <w:rFonts w:ascii="Arial" w:eastAsiaTheme="minorHAnsi"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4763523"/>
    <w:multiLevelType w:val="hybridMultilevel"/>
    <w:tmpl w:val="8AD20BCC"/>
    <w:lvl w:ilvl="0" w:tplc="209EBA6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49A7ED3"/>
    <w:multiLevelType w:val="hybridMultilevel"/>
    <w:tmpl w:val="7F6CCA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478501F3"/>
    <w:multiLevelType w:val="hybridMultilevel"/>
    <w:tmpl w:val="A8847AD6"/>
    <w:lvl w:ilvl="0" w:tplc="AB765DA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47886F5C"/>
    <w:multiLevelType w:val="hybridMultilevel"/>
    <w:tmpl w:val="DBD033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FC03A4A"/>
    <w:multiLevelType w:val="hybridMultilevel"/>
    <w:tmpl w:val="77CE8684"/>
    <w:lvl w:ilvl="0" w:tplc="5856670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527F1E0E"/>
    <w:multiLevelType w:val="hybridMultilevel"/>
    <w:tmpl w:val="616AAC2C"/>
    <w:lvl w:ilvl="0" w:tplc="BCB84EF0">
      <w:start w:val="1"/>
      <w:numFmt w:val="decimal"/>
      <w:lvlText w:val="(%1)"/>
      <w:lvlJc w:val="left"/>
      <w:pPr>
        <w:ind w:left="72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D804032"/>
    <w:multiLevelType w:val="hybridMultilevel"/>
    <w:tmpl w:val="AD46FFCA"/>
    <w:lvl w:ilvl="0" w:tplc="2CECA850">
      <w:start w:val="1"/>
      <w:numFmt w:val="decimal"/>
      <w:lvlText w:val="(%1)"/>
      <w:lvlJc w:val="left"/>
      <w:pPr>
        <w:ind w:left="360" w:hanging="360"/>
      </w:pPr>
      <w:rPr>
        <w:rFonts w:asciiTheme="minorHAnsi" w:hAnsiTheme="minorHAnsi" w:cstheme="minorBidi" w:hint="default"/>
        <w:sz w:val="22"/>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nsid w:val="5E692F66"/>
    <w:multiLevelType w:val="hybridMultilevel"/>
    <w:tmpl w:val="4670B0C8"/>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AF6F0A"/>
    <w:multiLevelType w:val="hybridMultilevel"/>
    <w:tmpl w:val="6E8C53E2"/>
    <w:lvl w:ilvl="0" w:tplc="006EDD38">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nsid w:val="65D56222"/>
    <w:multiLevelType w:val="hybridMultilevel"/>
    <w:tmpl w:val="40042D36"/>
    <w:lvl w:ilvl="0" w:tplc="1C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E10125"/>
    <w:multiLevelType w:val="hybridMultilevel"/>
    <w:tmpl w:val="512EDB5A"/>
    <w:lvl w:ilvl="0" w:tplc="0CE64AE4">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F4B5346"/>
    <w:multiLevelType w:val="hybridMultilevel"/>
    <w:tmpl w:val="855816B8"/>
    <w:lvl w:ilvl="0" w:tplc="054C91B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7">
    <w:nsid w:val="75D66DDF"/>
    <w:multiLevelType w:val="hybridMultilevel"/>
    <w:tmpl w:val="7BAE366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8">
    <w:nsid w:val="791D120D"/>
    <w:multiLevelType w:val="hybridMultilevel"/>
    <w:tmpl w:val="36F6FD1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F665156"/>
    <w:multiLevelType w:val="hybridMultilevel"/>
    <w:tmpl w:val="EE864EC4"/>
    <w:lvl w:ilvl="0" w:tplc="0A4AFF54">
      <w:start w:val="1"/>
      <w:numFmt w:val="lowerLetter"/>
      <w:lvlText w:val="(%1)"/>
      <w:lvlJc w:val="left"/>
      <w:pPr>
        <w:ind w:left="360" w:hanging="360"/>
      </w:pPr>
      <w:rPr>
        <w:rFonts w:hint="default"/>
        <w:sz w:val="22"/>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37"/>
  </w:num>
  <w:num w:numId="2">
    <w:abstractNumId w:val="37"/>
  </w:num>
  <w:num w:numId="3">
    <w:abstractNumId w:val="25"/>
  </w:num>
  <w:num w:numId="4">
    <w:abstractNumId w:val="12"/>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38"/>
  </w:num>
  <w:num w:numId="7">
    <w:abstractNumId w:val="9"/>
  </w:num>
  <w:num w:numId="8">
    <w:abstractNumId w:val="30"/>
  </w:num>
  <w:num w:numId="9">
    <w:abstractNumId w:val="24"/>
  </w:num>
  <w:num w:numId="10">
    <w:abstractNumId w:val="1"/>
  </w:num>
  <w:num w:numId="11">
    <w:abstractNumId w:val="19"/>
  </w:num>
  <w:num w:numId="12">
    <w:abstractNumId w:val="26"/>
  </w:num>
  <w:num w:numId="13">
    <w:abstractNumId w:val="35"/>
  </w:num>
  <w:num w:numId="14">
    <w:abstractNumId w:val="17"/>
  </w:num>
  <w:num w:numId="15">
    <w:abstractNumId w:val="6"/>
  </w:num>
  <w:num w:numId="16">
    <w:abstractNumId w:val="18"/>
  </w:num>
  <w:num w:numId="17">
    <w:abstractNumId w:val="28"/>
  </w:num>
  <w:num w:numId="18">
    <w:abstractNumId w:val="23"/>
  </w:num>
  <w:num w:numId="19">
    <w:abstractNumId w:val="27"/>
  </w:num>
  <w:num w:numId="20">
    <w:abstractNumId w:val="2"/>
  </w:num>
  <w:num w:numId="21">
    <w:abstractNumId w:val="32"/>
  </w:num>
  <w:num w:numId="22">
    <w:abstractNumId w:val="16"/>
  </w:num>
  <w:num w:numId="23">
    <w:abstractNumId w:val="21"/>
  </w:num>
  <w:num w:numId="24">
    <w:abstractNumId w:val="13"/>
  </w:num>
  <w:num w:numId="25">
    <w:abstractNumId w:val="14"/>
  </w:num>
  <w:num w:numId="26">
    <w:abstractNumId w:val="8"/>
  </w:num>
  <w:num w:numId="27">
    <w:abstractNumId w:val="34"/>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0"/>
  </w:num>
  <w:num w:numId="31">
    <w:abstractNumId w:val="36"/>
  </w:num>
  <w:num w:numId="32">
    <w:abstractNumId w:val="39"/>
  </w:num>
  <w:num w:numId="33">
    <w:abstractNumId w:val="31"/>
  </w:num>
  <w:num w:numId="34">
    <w:abstractNumId w:val="22"/>
  </w:num>
  <w:num w:numId="35">
    <w:abstractNumId w:val="11"/>
  </w:num>
  <w:num w:numId="36">
    <w:abstractNumId w:val="4"/>
  </w:num>
  <w:num w:numId="37">
    <w:abstractNumId w:val="29"/>
  </w:num>
  <w:num w:numId="38">
    <w:abstractNumId w:val="7"/>
  </w:num>
  <w:num w:numId="39">
    <w:abstractNumId w:val="3"/>
  </w:num>
  <w:num w:numId="40">
    <w:abstractNumId w:val="20"/>
  </w:num>
  <w:num w:numId="41">
    <w:abstractNumId w:val="5"/>
  </w:num>
  <w:num w:numId="42">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916351"/>
    <w:rsid w:val="00004549"/>
    <w:rsid w:val="00006948"/>
    <w:rsid w:val="000077EE"/>
    <w:rsid w:val="00014467"/>
    <w:rsid w:val="000148F3"/>
    <w:rsid w:val="00030EF0"/>
    <w:rsid w:val="0003191E"/>
    <w:rsid w:val="00031D1F"/>
    <w:rsid w:val="00041805"/>
    <w:rsid w:val="00046D78"/>
    <w:rsid w:val="00057BE8"/>
    <w:rsid w:val="000629A5"/>
    <w:rsid w:val="00063B3F"/>
    <w:rsid w:val="0006536D"/>
    <w:rsid w:val="0006700B"/>
    <w:rsid w:val="00071E10"/>
    <w:rsid w:val="000B0517"/>
    <w:rsid w:val="000B2DB1"/>
    <w:rsid w:val="000B2E44"/>
    <w:rsid w:val="000C209D"/>
    <w:rsid w:val="000C4638"/>
    <w:rsid w:val="000C4F07"/>
    <w:rsid w:val="000D3BB4"/>
    <w:rsid w:val="000D6045"/>
    <w:rsid w:val="000D608B"/>
    <w:rsid w:val="000F730D"/>
    <w:rsid w:val="00112EC8"/>
    <w:rsid w:val="00115727"/>
    <w:rsid w:val="00130895"/>
    <w:rsid w:val="001442F0"/>
    <w:rsid w:val="0016019E"/>
    <w:rsid w:val="001602E3"/>
    <w:rsid w:val="00172E12"/>
    <w:rsid w:val="00173512"/>
    <w:rsid w:val="00176749"/>
    <w:rsid w:val="00182352"/>
    <w:rsid w:val="001877AA"/>
    <w:rsid w:val="0019258D"/>
    <w:rsid w:val="00194CAF"/>
    <w:rsid w:val="00197D18"/>
    <w:rsid w:val="001A33E4"/>
    <w:rsid w:val="001E2965"/>
    <w:rsid w:val="00204D6E"/>
    <w:rsid w:val="00211DC4"/>
    <w:rsid w:val="00212F7F"/>
    <w:rsid w:val="00214623"/>
    <w:rsid w:val="002150F1"/>
    <w:rsid w:val="00226F0C"/>
    <w:rsid w:val="002306A7"/>
    <w:rsid w:val="00231380"/>
    <w:rsid w:val="002329A1"/>
    <w:rsid w:val="0023521C"/>
    <w:rsid w:val="002368CB"/>
    <w:rsid w:val="0024155F"/>
    <w:rsid w:val="00242E7F"/>
    <w:rsid w:val="002447C0"/>
    <w:rsid w:val="002459C4"/>
    <w:rsid w:val="00251810"/>
    <w:rsid w:val="002534B7"/>
    <w:rsid w:val="00275207"/>
    <w:rsid w:val="0028153A"/>
    <w:rsid w:val="002855D7"/>
    <w:rsid w:val="0028785A"/>
    <w:rsid w:val="0029040E"/>
    <w:rsid w:val="0029231C"/>
    <w:rsid w:val="00294D96"/>
    <w:rsid w:val="002A1D56"/>
    <w:rsid w:val="002A46DB"/>
    <w:rsid w:val="002A5258"/>
    <w:rsid w:val="002B0ED2"/>
    <w:rsid w:val="002C1B9E"/>
    <w:rsid w:val="002D0830"/>
    <w:rsid w:val="002D69F4"/>
    <w:rsid w:val="00301F58"/>
    <w:rsid w:val="00304C05"/>
    <w:rsid w:val="0031644A"/>
    <w:rsid w:val="00331194"/>
    <w:rsid w:val="00332C21"/>
    <w:rsid w:val="00336052"/>
    <w:rsid w:val="00342A59"/>
    <w:rsid w:val="00351BDA"/>
    <w:rsid w:val="00353870"/>
    <w:rsid w:val="00355851"/>
    <w:rsid w:val="003632E6"/>
    <w:rsid w:val="00377FD4"/>
    <w:rsid w:val="0038197F"/>
    <w:rsid w:val="00383F6C"/>
    <w:rsid w:val="003849F7"/>
    <w:rsid w:val="00385BF1"/>
    <w:rsid w:val="003A3726"/>
    <w:rsid w:val="003B2450"/>
    <w:rsid w:val="003C5DAD"/>
    <w:rsid w:val="003D6475"/>
    <w:rsid w:val="00402C36"/>
    <w:rsid w:val="00405055"/>
    <w:rsid w:val="00414059"/>
    <w:rsid w:val="00414E30"/>
    <w:rsid w:val="00416939"/>
    <w:rsid w:val="004316FE"/>
    <w:rsid w:val="00431C51"/>
    <w:rsid w:val="00432417"/>
    <w:rsid w:val="004348E7"/>
    <w:rsid w:val="00437E8B"/>
    <w:rsid w:val="004469F4"/>
    <w:rsid w:val="00450499"/>
    <w:rsid w:val="00455F97"/>
    <w:rsid w:val="00461B7A"/>
    <w:rsid w:val="00484CF4"/>
    <w:rsid w:val="00490B5B"/>
    <w:rsid w:val="00493614"/>
    <w:rsid w:val="004B2BE0"/>
    <w:rsid w:val="004B512B"/>
    <w:rsid w:val="004B6B46"/>
    <w:rsid w:val="004C432F"/>
    <w:rsid w:val="004D0F02"/>
    <w:rsid w:val="004E2E71"/>
    <w:rsid w:val="004F21E0"/>
    <w:rsid w:val="004F26B0"/>
    <w:rsid w:val="004F29FF"/>
    <w:rsid w:val="004F429F"/>
    <w:rsid w:val="004F6E62"/>
    <w:rsid w:val="0051724E"/>
    <w:rsid w:val="00522CB2"/>
    <w:rsid w:val="00526B52"/>
    <w:rsid w:val="00532838"/>
    <w:rsid w:val="005401FB"/>
    <w:rsid w:val="00546254"/>
    <w:rsid w:val="0054791A"/>
    <w:rsid w:val="005624DD"/>
    <w:rsid w:val="00567F57"/>
    <w:rsid w:val="00575A3A"/>
    <w:rsid w:val="00585078"/>
    <w:rsid w:val="0058630C"/>
    <w:rsid w:val="00597203"/>
    <w:rsid w:val="005A5FEE"/>
    <w:rsid w:val="005C3727"/>
    <w:rsid w:val="005D0895"/>
    <w:rsid w:val="005D3B6A"/>
    <w:rsid w:val="005E30FD"/>
    <w:rsid w:val="00602ABA"/>
    <w:rsid w:val="00605B19"/>
    <w:rsid w:val="0061628C"/>
    <w:rsid w:val="006212FC"/>
    <w:rsid w:val="00622A03"/>
    <w:rsid w:val="00630075"/>
    <w:rsid w:val="00640078"/>
    <w:rsid w:val="00640E3F"/>
    <w:rsid w:val="006420D0"/>
    <w:rsid w:val="006445D1"/>
    <w:rsid w:val="00645F45"/>
    <w:rsid w:val="00652252"/>
    <w:rsid w:val="00673EA3"/>
    <w:rsid w:val="006847A1"/>
    <w:rsid w:val="0068622F"/>
    <w:rsid w:val="006932B2"/>
    <w:rsid w:val="00694349"/>
    <w:rsid w:val="006A4B6A"/>
    <w:rsid w:val="006B0FE2"/>
    <w:rsid w:val="006B1132"/>
    <w:rsid w:val="006B606B"/>
    <w:rsid w:val="006C6F31"/>
    <w:rsid w:val="006D054B"/>
    <w:rsid w:val="006D0D2E"/>
    <w:rsid w:val="006E5CFB"/>
    <w:rsid w:val="006E7C16"/>
    <w:rsid w:val="006F0A4D"/>
    <w:rsid w:val="007008F7"/>
    <w:rsid w:val="00707C88"/>
    <w:rsid w:val="0072078E"/>
    <w:rsid w:val="00746C90"/>
    <w:rsid w:val="007477F1"/>
    <w:rsid w:val="00755CC6"/>
    <w:rsid w:val="007574E5"/>
    <w:rsid w:val="00761225"/>
    <w:rsid w:val="00764318"/>
    <w:rsid w:val="00770704"/>
    <w:rsid w:val="0078637F"/>
    <w:rsid w:val="007874E8"/>
    <w:rsid w:val="00792751"/>
    <w:rsid w:val="007A39A1"/>
    <w:rsid w:val="007B14C3"/>
    <w:rsid w:val="007B412F"/>
    <w:rsid w:val="007B7DA8"/>
    <w:rsid w:val="007C0F9A"/>
    <w:rsid w:val="007D1596"/>
    <w:rsid w:val="007D1D58"/>
    <w:rsid w:val="007D2A4F"/>
    <w:rsid w:val="007F37C9"/>
    <w:rsid w:val="007F5435"/>
    <w:rsid w:val="00803209"/>
    <w:rsid w:val="008154B1"/>
    <w:rsid w:val="00833E81"/>
    <w:rsid w:val="00841350"/>
    <w:rsid w:val="00842FCA"/>
    <w:rsid w:val="008528EA"/>
    <w:rsid w:val="00853BDC"/>
    <w:rsid w:val="00855ABA"/>
    <w:rsid w:val="008634FA"/>
    <w:rsid w:val="00891DBB"/>
    <w:rsid w:val="00892467"/>
    <w:rsid w:val="00894F69"/>
    <w:rsid w:val="008A31A0"/>
    <w:rsid w:val="008A796E"/>
    <w:rsid w:val="008C5B4C"/>
    <w:rsid w:val="008D06C0"/>
    <w:rsid w:val="008D0F5E"/>
    <w:rsid w:val="008E2D10"/>
    <w:rsid w:val="008F2BF5"/>
    <w:rsid w:val="00911828"/>
    <w:rsid w:val="00916351"/>
    <w:rsid w:val="0093226B"/>
    <w:rsid w:val="00936D98"/>
    <w:rsid w:val="009433BE"/>
    <w:rsid w:val="0094388C"/>
    <w:rsid w:val="00962A53"/>
    <w:rsid w:val="009644E4"/>
    <w:rsid w:val="00970287"/>
    <w:rsid w:val="0097761C"/>
    <w:rsid w:val="009910BC"/>
    <w:rsid w:val="0099215A"/>
    <w:rsid w:val="009A0FF0"/>
    <w:rsid w:val="009C3E7C"/>
    <w:rsid w:val="009D1E80"/>
    <w:rsid w:val="009D6756"/>
    <w:rsid w:val="009D6C77"/>
    <w:rsid w:val="009F3102"/>
    <w:rsid w:val="009F4DA1"/>
    <w:rsid w:val="009F79FD"/>
    <w:rsid w:val="009F7DCC"/>
    <w:rsid w:val="00A01A30"/>
    <w:rsid w:val="00A1169C"/>
    <w:rsid w:val="00A1795F"/>
    <w:rsid w:val="00A21156"/>
    <w:rsid w:val="00A4327B"/>
    <w:rsid w:val="00A46E81"/>
    <w:rsid w:val="00A557B1"/>
    <w:rsid w:val="00A669C1"/>
    <w:rsid w:val="00A81AFD"/>
    <w:rsid w:val="00A8329E"/>
    <w:rsid w:val="00A84F6F"/>
    <w:rsid w:val="00A922E1"/>
    <w:rsid w:val="00AB1371"/>
    <w:rsid w:val="00AB27A3"/>
    <w:rsid w:val="00AB6763"/>
    <w:rsid w:val="00AC2D13"/>
    <w:rsid w:val="00AC42AA"/>
    <w:rsid w:val="00AC4B71"/>
    <w:rsid w:val="00AD1369"/>
    <w:rsid w:val="00AD2949"/>
    <w:rsid w:val="00AD5816"/>
    <w:rsid w:val="00AD5AE5"/>
    <w:rsid w:val="00AD7FCF"/>
    <w:rsid w:val="00AE418E"/>
    <w:rsid w:val="00AE59AB"/>
    <w:rsid w:val="00AE642E"/>
    <w:rsid w:val="00AE6F53"/>
    <w:rsid w:val="00AF23A5"/>
    <w:rsid w:val="00AF2B6D"/>
    <w:rsid w:val="00AF736F"/>
    <w:rsid w:val="00B04589"/>
    <w:rsid w:val="00B21A58"/>
    <w:rsid w:val="00B2231A"/>
    <w:rsid w:val="00B236EF"/>
    <w:rsid w:val="00B263F6"/>
    <w:rsid w:val="00B43F0E"/>
    <w:rsid w:val="00B536E7"/>
    <w:rsid w:val="00B54A00"/>
    <w:rsid w:val="00B5532B"/>
    <w:rsid w:val="00B55CFF"/>
    <w:rsid w:val="00B61B07"/>
    <w:rsid w:val="00B66060"/>
    <w:rsid w:val="00B66578"/>
    <w:rsid w:val="00B70823"/>
    <w:rsid w:val="00B72E39"/>
    <w:rsid w:val="00B77AE5"/>
    <w:rsid w:val="00B9157F"/>
    <w:rsid w:val="00BA3106"/>
    <w:rsid w:val="00BA3DD8"/>
    <w:rsid w:val="00BB36A7"/>
    <w:rsid w:val="00BB497F"/>
    <w:rsid w:val="00BB62D5"/>
    <w:rsid w:val="00BC478C"/>
    <w:rsid w:val="00BC607B"/>
    <w:rsid w:val="00BC7558"/>
    <w:rsid w:val="00BF4AC5"/>
    <w:rsid w:val="00C02FFC"/>
    <w:rsid w:val="00C0398D"/>
    <w:rsid w:val="00C05717"/>
    <w:rsid w:val="00C07922"/>
    <w:rsid w:val="00C1754E"/>
    <w:rsid w:val="00C17749"/>
    <w:rsid w:val="00C20B86"/>
    <w:rsid w:val="00C23C1E"/>
    <w:rsid w:val="00C26949"/>
    <w:rsid w:val="00C32BB4"/>
    <w:rsid w:val="00C4613A"/>
    <w:rsid w:val="00C56886"/>
    <w:rsid w:val="00C60F52"/>
    <w:rsid w:val="00C71BF9"/>
    <w:rsid w:val="00C77734"/>
    <w:rsid w:val="00C84F7E"/>
    <w:rsid w:val="00C8544C"/>
    <w:rsid w:val="00C85DD8"/>
    <w:rsid w:val="00C87296"/>
    <w:rsid w:val="00C90387"/>
    <w:rsid w:val="00C923B0"/>
    <w:rsid w:val="00C9270E"/>
    <w:rsid w:val="00CC0725"/>
    <w:rsid w:val="00CC3AE1"/>
    <w:rsid w:val="00CC7044"/>
    <w:rsid w:val="00CD0132"/>
    <w:rsid w:val="00D02EE1"/>
    <w:rsid w:val="00D13244"/>
    <w:rsid w:val="00D3539F"/>
    <w:rsid w:val="00D37942"/>
    <w:rsid w:val="00D40D81"/>
    <w:rsid w:val="00D410C1"/>
    <w:rsid w:val="00D462DD"/>
    <w:rsid w:val="00D52868"/>
    <w:rsid w:val="00D66290"/>
    <w:rsid w:val="00D70C2D"/>
    <w:rsid w:val="00D722D0"/>
    <w:rsid w:val="00D75E12"/>
    <w:rsid w:val="00D81223"/>
    <w:rsid w:val="00D906CA"/>
    <w:rsid w:val="00D93BDC"/>
    <w:rsid w:val="00D95D80"/>
    <w:rsid w:val="00D97348"/>
    <w:rsid w:val="00DA24F7"/>
    <w:rsid w:val="00DC0177"/>
    <w:rsid w:val="00DD063F"/>
    <w:rsid w:val="00DE45A5"/>
    <w:rsid w:val="00DE4BB9"/>
    <w:rsid w:val="00E44BAD"/>
    <w:rsid w:val="00E554C9"/>
    <w:rsid w:val="00E6096E"/>
    <w:rsid w:val="00E6241E"/>
    <w:rsid w:val="00E846E6"/>
    <w:rsid w:val="00E900D5"/>
    <w:rsid w:val="00EA2BA8"/>
    <w:rsid w:val="00EA5109"/>
    <w:rsid w:val="00EA51FF"/>
    <w:rsid w:val="00EA6E2E"/>
    <w:rsid w:val="00EB35C4"/>
    <w:rsid w:val="00EC7AAB"/>
    <w:rsid w:val="00ED46F3"/>
    <w:rsid w:val="00EE05BB"/>
    <w:rsid w:val="00EE6E0C"/>
    <w:rsid w:val="00EF6351"/>
    <w:rsid w:val="00F04A3B"/>
    <w:rsid w:val="00F065DF"/>
    <w:rsid w:val="00F118BF"/>
    <w:rsid w:val="00F15796"/>
    <w:rsid w:val="00F20BA6"/>
    <w:rsid w:val="00F32232"/>
    <w:rsid w:val="00F36D6F"/>
    <w:rsid w:val="00F3784D"/>
    <w:rsid w:val="00F51CB8"/>
    <w:rsid w:val="00F652B8"/>
    <w:rsid w:val="00F665B1"/>
    <w:rsid w:val="00F671DD"/>
    <w:rsid w:val="00F716B6"/>
    <w:rsid w:val="00F8074E"/>
    <w:rsid w:val="00F829BC"/>
    <w:rsid w:val="00F9020F"/>
    <w:rsid w:val="00FA3326"/>
    <w:rsid w:val="00FB765E"/>
    <w:rsid w:val="00FC3523"/>
    <w:rsid w:val="00FC3609"/>
    <w:rsid w:val="00FC502E"/>
    <w:rsid w:val="00FD0332"/>
    <w:rsid w:val="00FD0A0E"/>
    <w:rsid w:val="00FD1E8A"/>
    <w:rsid w:val="00FD745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3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635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916351"/>
    <w:rPr>
      <w:rFonts w:ascii="Times New Roman" w:eastAsia="Times New Roman" w:hAnsi="Times New Roman" w:cs="Times New Roman"/>
      <w:sz w:val="24"/>
      <w:szCs w:val="24"/>
      <w:lang w:val="en-US"/>
    </w:rPr>
  </w:style>
  <w:style w:type="paragraph" w:styleId="ListParagraph">
    <w:name w:val="List Paragraph"/>
    <w:aliases w:val="Grey Bullet List,Grey Bullet Style,Sub Bullet,List Paragraph1,Normal 1,Table/Figure Heading"/>
    <w:basedOn w:val="Normal"/>
    <w:link w:val="ListParagraphChar"/>
    <w:uiPriority w:val="34"/>
    <w:qFormat/>
    <w:rsid w:val="00916351"/>
    <w:pPr>
      <w:ind w:left="720"/>
      <w:contextualSpacing/>
    </w:pPr>
  </w:style>
  <w:style w:type="paragraph" w:styleId="Footer">
    <w:name w:val="footer"/>
    <w:basedOn w:val="Normal"/>
    <w:link w:val="FooterChar"/>
    <w:uiPriority w:val="99"/>
    <w:unhideWhenUsed/>
    <w:rsid w:val="006D0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54B"/>
  </w:style>
  <w:style w:type="paragraph" w:styleId="FootnoteText">
    <w:name w:val="footnote text"/>
    <w:basedOn w:val="Normal"/>
    <w:link w:val="FootnoteTextChar"/>
    <w:uiPriority w:val="99"/>
    <w:semiHidden/>
    <w:unhideWhenUsed/>
    <w:rsid w:val="00253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4B7"/>
    <w:rPr>
      <w:sz w:val="20"/>
      <w:szCs w:val="20"/>
    </w:rPr>
  </w:style>
  <w:style w:type="character" w:styleId="FootnoteReference">
    <w:name w:val="footnote reference"/>
    <w:basedOn w:val="DefaultParagraphFont"/>
    <w:uiPriority w:val="99"/>
    <w:semiHidden/>
    <w:unhideWhenUsed/>
    <w:rsid w:val="002534B7"/>
    <w:rPr>
      <w:vertAlign w:val="superscript"/>
    </w:rPr>
  </w:style>
  <w:style w:type="paragraph" w:styleId="BalloonText">
    <w:name w:val="Balloon Text"/>
    <w:basedOn w:val="Normal"/>
    <w:link w:val="BalloonTextChar"/>
    <w:uiPriority w:val="99"/>
    <w:semiHidden/>
    <w:unhideWhenUsed/>
    <w:rsid w:val="000D60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08B"/>
    <w:rPr>
      <w:rFonts w:ascii="Lucida Grande" w:hAnsi="Lucida Grande" w:cs="Lucida Grande"/>
      <w:sz w:val="18"/>
      <w:szCs w:val="18"/>
    </w:rPr>
  </w:style>
  <w:style w:type="character" w:customStyle="1" w:styleId="ListParagraphChar">
    <w:name w:val="List Paragraph Char"/>
    <w:aliases w:val="Grey Bullet List Char,Grey Bullet Style Char,Sub Bullet Char,List Paragraph1 Char,Normal 1 Char,Table/Figure Heading Char"/>
    <w:link w:val="ListParagraph"/>
    <w:uiPriority w:val="34"/>
    <w:locked/>
    <w:rsid w:val="00C90387"/>
  </w:style>
  <w:style w:type="paragraph" w:styleId="NormalWeb">
    <w:name w:val="Normal (Web)"/>
    <w:basedOn w:val="Normal"/>
    <w:uiPriority w:val="99"/>
    <w:unhideWhenUsed/>
    <w:rsid w:val="00C9038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dy1">
    <w:name w:val="Body 1"/>
    <w:rsid w:val="00C90387"/>
    <w:pPr>
      <w:spacing w:after="0" w:line="240" w:lineRule="auto"/>
      <w:outlineLvl w:val="0"/>
    </w:pPr>
    <w:rPr>
      <w:rFonts w:ascii="Times New Roman" w:eastAsia="Arial Unicode MS" w:hAnsi="Times New Roman" w:cs="Times New Roman"/>
      <w:color w:val="000000"/>
      <w:sz w:val="24"/>
      <w:szCs w:val="20"/>
      <w:u w:color="000000"/>
      <w:lang w:eastAsia="en-ZA"/>
    </w:rPr>
  </w:style>
  <w:style w:type="character" w:styleId="CommentReference">
    <w:name w:val="annotation reference"/>
    <w:basedOn w:val="DefaultParagraphFont"/>
    <w:uiPriority w:val="99"/>
    <w:semiHidden/>
    <w:unhideWhenUsed/>
    <w:rsid w:val="00B61B07"/>
    <w:rPr>
      <w:sz w:val="16"/>
      <w:szCs w:val="16"/>
    </w:rPr>
  </w:style>
  <w:style w:type="paragraph" w:styleId="CommentText">
    <w:name w:val="annotation text"/>
    <w:basedOn w:val="Normal"/>
    <w:link w:val="CommentTextChar"/>
    <w:uiPriority w:val="99"/>
    <w:semiHidden/>
    <w:unhideWhenUsed/>
    <w:rsid w:val="00B61B07"/>
    <w:pPr>
      <w:spacing w:line="240" w:lineRule="auto"/>
    </w:pPr>
    <w:rPr>
      <w:sz w:val="20"/>
      <w:szCs w:val="20"/>
    </w:rPr>
  </w:style>
  <w:style w:type="character" w:customStyle="1" w:styleId="CommentTextChar">
    <w:name w:val="Comment Text Char"/>
    <w:basedOn w:val="DefaultParagraphFont"/>
    <w:link w:val="CommentText"/>
    <w:uiPriority w:val="99"/>
    <w:semiHidden/>
    <w:rsid w:val="00B61B07"/>
    <w:rPr>
      <w:sz w:val="20"/>
      <w:szCs w:val="20"/>
    </w:rPr>
  </w:style>
  <w:style w:type="paragraph" w:styleId="CommentSubject">
    <w:name w:val="annotation subject"/>
    <w:basedOn w:val="CommentText"/>
    <w:next w:val="CommentText"/>
    <w:link w:val="CommentSubjectChar"/>
    <w:uiPriority w:val="99"/>
    <w:semiHidden/>
    <w:unhideWhenUsed/>
    <w:rsid w:val="00B61B07"/>
    <w:rPr>
      <w:b/>
      <w:bCs/>
    </w:rPr>
  </w:style>
  <w:style w:type="character" w:customStyle="1" w:styleId="CommentSubjectChar">
    <w:name w:val="Comment Subject Char"/>
    <w:basedOn w:val="CommentTextChar"/>
    <w:link w:val="CommentSubject"/>
    <w:uiPriority w:val="99"/>
    <w:semiHidden/>
    <w:rsid w:val="00B61B07"/>
    <w:rPr>
      <w:b/>
      <w:bCs/>
      <w:sz w:val="20"/>
      <w:szCs w:val="20"/>
    </w:rPr>
  </w:style>
  <w:style w:type="paragraph" w:customStyle="1" w:styleId="Pa3">
    <w:name w:val="Pa3"/>
    <w:basedOn w:val="Normal"/>
    <w:next w:val="Normal"/>
    <w:uiPriority w:val="99"/>
    <w:rsid w:val="00853BDC"/>
    <w:pPr>
      <w:autoSpaceDE w:val="0"/>
      <w:autoSpaceDN w:val="0"/>
      <w:adjustRightInd w:val="0"/>
      <w:spacing w:after="0" w:line="181" w:lineRule="atLeast"/>
    </w:pPr>
    <w:rPr>
      <w:rFonts w:ascii="Calibri" w:eastAsia="Calibri" w:hAnsi="Calibri" w:cs="Times New Roman"/>
      <w:sz w:val="24"/>
      <w:szCs w:val="24"/>
      <w:lang w:eastAsia="en-ZA"/>
    </w:rPr>
  </w:style>
  <w:style w:type="character" w:customStyle="1" w:styleId="st1">
    <w:name w:val="st1"/>
    <w:rsid w:val="00EC7AAB"/>
    <w:rPr>
      <w:rFonts w:cs="Times New Roman"/>
    </w:rPr>
  </w:style>
  <w:style w:type="character" w:styleId="Emphasis">
    <w:name w:val="Emphasis"/>
    <w:basedOn w:val="DefaultParagraphFont"/>
    <w:uiPriority w:val="20"/>
    <w:qFormat/>
    <w:rsid w:val="00EC7AAB"/>
    <w:rPr>
      <w:rFonts w:cs="Times New Roman"/>
      <w:i/>
      <w:iCs/>
    </w:rPr>
  </w:style>
  <w:style w:type="table" w:styleId="TableGrid">
    <w:name w:val="Table Grid"/>
    <w:basedOn w:val="TableNormal"/>
    <w:uiPriority w:val="39"/>
    <w:rsid w:val="007A39A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0419011">
      <w:bodyDiv w:val="1"/>
      <w:marLeft w:val="0"/>
      <w:marRight w:val="0"/>
      <w:marTop w:val="0"/>
      <w:marBottom w:val="0"/>
      <w:divBdr>
        <w:top w:val="none" w:sz="0" w:space="0" w:color="auto"/>
        <w:left w:val="none" w:sz="0" w:space="0" w:color="auto"/>
        <w:bottom w:val="none" w:sz="0" w:space="0" w:color="auto"/>
        <w:right w:val="none" w:sz="0" w:space="0" w:color="auto"/>
      </w:divBdr>
    </w:div>
    <w:div w:id="29656825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03853284">
          <w:marLeft w:val="0"/>
          <w:marRight w:val="0"/>
          <w:marTop w:val="0"/>
          <w:marBottom w:val="0"/>
          <w:divBdr>
            <w:top w:val="none" w:sz="0" w:space="0" w:color="auto"/>
            <w:left w:val="none" w:sz="0" w:space="0" w:color="auto"/>
            <w:bottom w:val="single" w:sz="6" w:space="9" w:color="C8C8C8"/>
            <w:right w:val="none" w:sz="0" w:space="0" w:color="auto"/>
          </w:divBdr>
          <w:divsChild>
            <w:div w:id="8142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80686">
      <w:bodyDiv w:val="1"/>
      <w:marLeft w:val="0"/>
      <w:marRight w:val="0"/>
      <w:marTop w:val="0"/>
      <w:marBottom w:val="0"/>
      <w:divBdr>
        <w:top w:val="none" w:sz="0" w:space="0" w:color="auto"/>
        <w:left w:val="none" w:sz="0" w:space="0" w:color="auto"/>
        <w:bottom w:val="none" w:sz="0" w:space="0" w:color="auto"/>
        <w:right w:val="none" w:sz="0" w:space="0" w:color="auto"/>
      </w:divBdr>
      <w:divsChild>
        <w:div w:id="951396805">
          <w:marLeft w:val="0"/>
          <w:marRight w:val="0"/>
          <w:marTop w:val="0"/>
          <w:marBottom w:val="0"/>
          <w:divBdr>
            <w:top w:val="none" w:sz="0" w:space="0" w:color="auto"/>
            <w:left w:val="none" w:sz="0" w:space="0" w:color="auto"/>
            <w:bottom w:val="none" w:sz="0" w:space="0" w:color="auto"/>
            <w:right w:val="none" w:sz="0" w:space="0" w:color="auto"/>
          </w:divBdr>
        </w:div>
        <w:div w:id="2065526202">
          <w:marLeft w:val="0"/>
          <w:marRight w:val="0"/>
          <w:marTop w:val="0"/>
          <w:marBottom w:val="0"/>
          <w:divBdr>
            <w:top w:val="none" w:sz="0" w:space="0" w:color="auto"/>
            <w:left w:val="none" w:sz="0" w:space="0" w:color="auto"/>
            <w:bottom w:val="none" w:sz="0" w:space="0" w:color="auto"/>
            <w:right w:val="none" w:sz="0" w:space="0" w:color="auto"/>
          </w:divBdr>
        </w:div>
      </w:divsChild>
    </w:div>
    <w:div w:id="446966561">
      <w:bodyDiv w:val="1"/>
      <w:marLeft w:val="0"/>
      <w:marRight w:val="0"/>
      <w:marTop w:val="0"/>
      <w:marBottom w:val="0"/>
      <w:divBdr>
        <w:top w:val="none" w:sz="0" w:space="0" w:color="auto"/>
        <w:left w:val="none" w:sz="0" w:space="0" w:color="auto"/>
        <w:bottom w:val="none" w:sz="0" w:space="0" w:color="auto"/>
        <w:right w:val="none" w:sz="0" w:space="0" w:color="auto"/>
      </w:divBdr>
    </w:div>
    <w:div w:id="579681465">
      <w:bodyDiv w:val="1"/>
      <w:marLeft w:val="0"/>
      <w:marRight w:val="0"/>
      <w:marTop w:val="0"/>
      <w:marBottom w:val="0"/>
      <w:divBdr>
        <w:top w:val="none" w:sz="0" w:space="0" w:color="auto"/>
        <w:left w:val="none" w:sz="0" w:space="0" w:color="auto"/>
        <w:bottom w:val="none" w:sz="0" w:space="0" w:color="auto"/>
        <w:right w:val="none" w:sz="0" w:space="0" w:color="auto"/>
      </w:divBdr>
    </w:div>
    <w:div w:id="60550514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04198635">
          <w:marLeft w:val="0"/>
          <w:marRight w:val="0"/>
          <w:marTop w:val="0"/>
          <w:marBottom w:val="0"/>
          <w:divBdr>
            <w:top w:val="none" w:sz="0" w:space="0" w:color="auto"/>
            <w:left w:val="none" w:sz="0" w:space="0" w:color="auto"/>
            <w:bottom w:val="single" w:sz="6" w:space="9" w:color="C8C8C8"/>
            <w:right w:val="none" w:sz="0" w:space="0" w:color="auto"/>
          </w:divBdr>
          <w:divsChild>
            <w:div w:id="15544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6112">
      <w:bodyDiv w:val="1"/>
      <w:marLeft w:val="0"/>
      <w:marRight w:val="0"/>
      <w:marTop w:val="0"/>
      <w:marBottom w:val="0"/>
      <w:divBdr>
        <w:top w:val="none" w:sz="0" w:space="0" w:color="auto"/>
        <w:left w:val="none" w:sz="0" w:space="0" w:color="auto"/>
        <w:bottom w:val="none" w:sz="0" w:space="0" w:color="auto"/>
        <w:right w:val="none" w:sz="0" w:space="0" w:color="auto"/>
      </w:divBdr>
    </w:div>
    <w:div w:id="1026909336">
      <w:bodyDiv w:val="1"/>
      <w:marLeft w:val="0"/>
      <w:marRight w:val="0"/>
      <w:marTop w:val="0"/>
      <w:marBottom w:val="0"/>
      <w:divBdr>
        <w:top w:val="none" w:sz="0" w:space="0" w:color="auto"/>
        <w:left w:val="none" w:sz="0" w:space="0" w:color="auto"/>
        <w:bottom w:val="none" w:sz="0" w:space="0" w:color="auto"/>
        <w:right w:val="none" w:sz="0" w:space="0" w:color="auto"/>
      </w:divBdr>
    </w:div>
    <w:div w:id="1179008445">
      <w:bodyDiv w:val="1"/>
      <w:marLeft w:val="0"/>
      <w:marRight w:val="0"/>
      <w:marTop w:val="0"/>
      <w:marBottom w:val="0"/>
      <w:divBdr>
        <w:top w:val="none" w:sz="0" w:space="0" w:color="auto"/>
        <w:left w:val="none" w:sz="0" w:space="0" w:color="auto"/>
        <w:bottom w:val="none" w:sz="0" w:space="0" w:color="auto"/>
        <w:right w:val="none" w:sz="0" w:space="0" w:color="auto"/>
      </w:divBdr>
    </w:div>
    <w:div w:id="1213662552">
      <w:bodyDiv w:val="1"/>
      <w:marLeft w:val="0"/>
      <w:marRight w:val="0"/>
      <w:marTop w:val="0"/>
      <w:marBottom w:val="0"/>
      <w:divBdr>
        <w:top w:val="none" w:sz="0" w:space="0" w:color="auto"/>
        <w:left w:val="none" w:sz="0" w:space="0" w:color="auto"/>
        <w:bottom w:val="none" w:sz="0" w:space="0" w:color="auto"/>
        <w:right w:val="none" w:sz="0" w:space="0" w:color="auto"/>
      </w:divBdr>
    </w:div>
    <w:div w:id="1363437163">
      <w:bodyDiv w:val="1"/>
      <w:marLeft w:val="0"/>
      <w:marRight w:val="0"/>
      <w:marTop w:val="0"/>
      <w:marBottom w:val="0"/>
      <w:divBdr>
        <w:top w:val="none" w:sz="0" w:space="0" w:color="auto"/>
        <w:left w:val="none" w:sz="0" w:space="0" w:color="auto"/>
        <w:bottom w:val="none" w:sz="0" w:space="0" w:color="auto"/>
        <w:right w:val="none" w:sz="0" w:space="0" w:color="auto"/>
      </w:divBdr>
    </w:div>
    <w:div w:id="1396471909">
      <w:bodyDiv w:val="1"/>
      <w:marLeft w:val="0"/>
      <w:marRight w:val="0"/>
      <w:marTop w:val="0"/>
      <w:marBottom w:val="0"/>
      <w:divBdr>
        <w:top w:val="none" w:sz="0" w:space="0" w:color="auto"/>
        <w:left w:val="none" w:sz="0" w:space="0" w:color="auto"/>
        <w:bottom w:val="none" w:sz="0" w:space="0" w:color="auto"/>
        <w:right w:val="none" w:sz="0" w:space="0" w:color="auto"/>
      </w:divBdr>
    </w:div>
    <w:div w:id="1620331596">
      <w:bodyDiv w:val="1"/>
      <w:marLeft w:val="240"/>
      <w:marRight w:val="240"/>
      <w:marTop w:val="240"/>
      <w:marBottom w:val="60"/>
      <w:divBdr>
        <w:top w:val="none" w:sz="0" w:space="0" w:color="auto"/>
        <w:left w:val="none" w:sz="0" w:space="0" w:color="auto"/>
        <w:bottom w:val="none" w:sz="0" w:space="0" w:color="auto"/>
        <w:right w:val="none" w:sz="0" w:space="0" w:color="auto"/>
      </w:divBdr>
      <w:divsChild>
        <w:div w:id="607354424">
          <w:marLeft w:val="0"/>
          <w:marRight w:val="0"/>
          <w:marTop w:val="0"/>
          <w:marBottom w:val="0"/>
          <w:divBdr>
            <w:top w:val="none" w:sz="0" w:space="0" w:color="auto"/>
            <w:left w:val="none" w:sz="0" w:space="0" w:color="auto"/>
            <w:bottom w:val="single" w:sz="6" w:space="9" w:color="C8C8C8"/>
            <w:right w:val="none" w:sz="0" w:space="0" w:color="auto"/>
          </w:divBdr>
          <w:divsChild>
            <w:div w:id="12843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E33EF-248C-4EBF-A4E4-79A3C0821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596</Words>
  <Characters>3403</Characters>
  <Application>Microsoft Office Word</Application>
  <DocSecurity>0</DocSecurity>
  <Lines>28</Lines>
  <Paragraphs>7</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THE NATIONAL ASSEMBLY</vt:lpstr>
      <vt:lpstr/>
      <vt:lpstr>QUESTION FOR WRITTEN REPLY</vt:lpstr>
      <vt:lpstr/>
      <vt:lpstr>QUESTION NO. 695 Date published: 5 March 2021		</vt:lpstr>
      <vt:lpstr>What (a) is the total amount that the National Lotteries Commission paid in lega</vt:lpstr>
      <vt:lpstr/>
      <vt:lpstr>REPLY:</vt:lpstr>
      <vt:lpstr>Ms Mampane’s reply is as follows:</vt:lpstr>
      <vt:lpstr/>
    </vt:vector>
  </TitlesOfParts>
  <Company>Toshiba</Company>
  <LinksUpToDate>false</LinksUpToDate>
  <CharactersWithSpaces>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2020-03-20T10:31:00Z</cp:lastPrinted>
  <dcterms:created xsi:type="dcterms:W3CDTF">2021-04-16T10:01:00Z</dcterms:created>
  <dcterms:modified xsi:type="dcterms:W3CDTF">2021-04-16T10:01:00Z</dcterms:modified>
</cp:coreProperties>
</file>