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0BDB" w:rsidRPr="008C0966" w:rsidRDefault="00130BDB" w:rsidP="00187131">
      <w:pPr>
        <w:spacing w:after="200" w:line="276" w:lineRule="auto"/>
        <w:rPr>
          <w:rFonts w:ascii="Arial" w:eastAsia="Calibri" w:hAnsi="Arial" w:cs="Arial"/>
          <w:b/>
          <w:bCs/>
          <w:lang w:val="en-GB"/>
        </w:rPr>
      </w:pPr>
      <w:bookmarkStart w:id="0" w:name="_GoBack"/>
      <w:bookmarkEnd w:id="0"/>
      <w:r w:rsidRPr="008C0966">
        <w:rPr>
          <w:rFonts w:ascii="Arial" w:eastAsia="Calibri" w:hAnsi="Arial" w:cs="Arial"/>
          <w:b/>
          <w:bCs/>
          <w:lang w:val="en-ZA"/>
        </w:rPr>
        <w:t>NATIONAL ASSEMBLY</w:t>
      </w:r>
    </w:p>
    <w:p w:rsidR="00130BDB" w:rsidRPr="008C0966" w:rsidRDefault="00187131" w:rsidP="00187131">
      <w:pPr>
        <w:spacing w:after="200" w:line="276" w:lineRule="auto"/>
        <w:rPr>
          <w:rFonts w:ascii="Arial" w:eastAsia="Calibri" w:hAnsi="Arial" w:cs="Arial"/>
          <w:b/>
          <w:bCs/>
          <w:lang w:val="en-GB"/>
        </w:rPr>
      </w:pPr>
      <w:r>
        <w:rPr>
          <w:rFonts w:ascii="Arial" w:eastAsia="Calibri" w:hAnsi="Arial" w:cs="Arial"/>
          <w:b/>
          <w:bCs/>
          <w:lang w:val="en-GB"/>
        </w:rPr>
        <w:t xml:space="preserve">QUESTION </w:t>
      </w:r>
      <w:r w:rsidR="00130BDB" w:rsidRPr="008C0966">
        <w:rPr>
          <w:rFonts w:ascii="Arial" w:eastAsia="Calibri" w:hAnsi="Arial" w:cs="Arial"/>
          <w:b/>
          <w:bCs/>
          <w:lang w:val="en-GB"/>
        </w:rPr>
        <w:t>FOR WRITTEN REPLY</w:t>
      </w:r>
    </w:p>
    <w:p w:rsidR="00130BDB" w:rsidRPr="008C0966" w:rsidRDefault="00187131" w:rsidP="00187131">
      <w:pPr>
        <w:spacing w:after="200" w:line="276" w:lineRule="auto"/>
        <w:rPr>
          <w:rFonts w:ascii="Arial" w:eastAsia="Calibri" w:hAnsi="Arial" w:cs="Arial"/>
          <w:b/>
          <w:bCs/>
          <w:lang w:val="en-GB"/>
        </w:rPr>
      </w:pPr>
      <w:r>
        <w:rPr>
          <w:rFonts w:ascii="Arial" w:eastAsia="Calibri" w:hAnsi="Arial" w:cs="Arial"/>
          <w:b/>
          <w:bCs/>
          <w:lang w:val="en-GB"/>
        </w:rPr>
        <w:t xml:space="preserve">PARLIAMENTARY </w:t>
      </w:r>
      <w:r w:rsidR="00130BDB" w:rsidRPr="008C0966">
        <w:rPr>
          <w:rFonts w:ascii="Arial" w:eastAsia="Calibri" w:hAnsi="Arial" w:cs="Arial"/>
          <w:b/>
          <w:bCs/>
          <w:lang w:val="en-GB"/>
        </w:rPr>
        <w:t xml:space="preserve">QUESTION </w:t>
      </w:r>
      <w:r w:rsidR="002249FF">
        <w:rPr>
          <w:rFonts w:ascii="Arial" w:eastAsia="Calibri" w:hAnsi="Arial" w:cs="Arial"/>
          <w:b/>
          <w:bCs/>
          <w:lang w:val="en-GB"/>
        </w:rPr>
        <w:t>6</w:t>
      </w:r>
      <w:r w:rsidR="00921F1B">
        <w:rPr>
          <w:rFonts w:ascii="Arial" w:eastAsia="Calibri" w:hAnsi="Arial" w:cs="Arial"/>
          <w:b/>
          <w:bCs/>
          <w:lang w:val="en-GB"/>
        </w:rPr>
        <w:t>9</w:t>
      </w:r>
      <w:r w:rsidR="002249FF">
        <w:rPr>
          <w:rFonts w:ascii="Arial" w:eastAsia="Calibri" w:hAnsi="Arial" w:cs="Arial"/>
          <w:b/>
          <w:bCs/>
          <w:lang w:val="en-GB"/>
        </w:rPr>
        <w:t>4</w:t>
      </w:r>
    </w:p>
    <w:p w:rsidR="00130BDB" w:rsidRPr="00187131" w:rsidRDefault="00130BDB" w:rsidP="00187131">
      <w:pPr>
        <w:spacing w:after="200" w:line="276" w:lineRule="auto"/>
        <w:rPr>
          <w:rFonts w:ascii="Arial" w:eastAsia="Calibri" w:hAnsi="Arial" w:cs="Arial"/>
          <w:b/>
          <w:bCs/>
          <w:lang w:val="en-GB"/>
        </w:rPr>
      </w:pPr>
      <w:r w:rsidRPr="00187131">
        <w:rPr>
          <w:rFonts w:ascii="Arial" w:eastAsia="Calibri" w:hAnsi="Arial" w:cs="Arial"/>
          <w:b/>
          <w:bCs/>
          <w:lang w:val="en-GB"/>
        </w:rPr>
        <w:t xml:space="preserve">DATE OF QUESTION: </w:t>
      </w:r>
      <w:r w:rsidR="00065979" w:rsidRPr="00187131">
        <w:rPr>
          <w:rFonts w:ascii="Arial" w:eastAsia="Calibri" w:hAnsi="Arial" w:cs="Arial"/>
          <w:b/>
          <w:bCs/>
          <w:lang w:val="en-GB"/>
        </w:rPr>
        <w:t>24</w:t>
      </w:r>
      <w:r w:rsidR="00187131" w:rsidRPr="00187131">
        <w:rPr>
          <w:rFonts w:ascii="Arial" w:eastAsia="Calibri" w:hAnsi="Arial" w:cs="Arial"/>
          <w:b/>
          <w:bCs/>
          <w:lang w:val="en-GB"/>
        </w:rPr>
        <w:t xml:space="preserve"> APRIL </w:t>
      </w:r>
      <w:r w:rsidRPr="00187131">
        <w:rPr>
          <w:rFonts w:ascii="Arial" w:eastAsia="Calibri" w:hAnsi="Arial" w:cs="Arial"/>
          <w:b/>
          <w:bCs/>
          <w:lang w:val="en-GB"/>
        </w:rPr>
        <w:t>20</w:t>
      </w:r>
      <w:r w:rsidR="003F2E8D" w:rsidRPr="00187131">
        <w:rPr>
          <w:rFonts w:ascii="Arial" w:eastAsia="Calibri" w:hAnsi="Arial" w:cs="Arial"/>
          <w:b/>
          <w:bCs/>
          <w:lang w:val="en-GB"/>
        </w:rPr>
        <w:t>20</w:t>
      </w:r>
    </w:p>
    <w:p w:rsidR="00130BDB" w:rsidRPr="00187131" w:rsidRDefault="00130BDB" w:rsidP="00187131">
      <w:pPr>
        <w:spacing w:before="100" w:beforeAutospacing="1" w:after="100" w:afterAutospacing="1" w:line="276" w:lineRule="auto"/>
        <w:outlineLvl w:val="0"/>
        <w:rPr>
          <w:rFonts w:ascii="Arial" w:eastAsia="Calibri" w:hAnsi="Arial" w:cs="Arial"/>
          <w:b/>
          <w:bCs/>
          <w:lang w:val="en-GB"/>
        </w:rPr>
      </w:pPr>
      <w:r w:rsidRPr="00187131">
        <w:rPr>
          <w:rFonts w:ascii="Arial" w:eastAsia="Calibri" w:hAnsi="Arial" w:cs="Arial"/>
          <w:b/>
          <w:bCs/>
          <w:lang w:val="en-GB"/>
        </w:rPr>
        <w:t xml:space="preserve">DATE OF SUBMISSION: </w:t>
      </w:r>
      <w:r w:rsidR="00065979" w:rsidRPr="00187131">
        <w:rPr>
          <w:rFonts w:ascii="Arial" w:eastAsia="Calibri" w:hAnsi="Arial" w:cs="Arial"/>
          <w:b/>
          <w:bCs/>
          <w:lang w:val="en-GB"/>
        </w:rPr>
        <w:t>11</w:t>
      </w:r>
      <w:r w:rsidR="00E361D7" w:rsidRPr="00187131">
        <w:rPr>
          <w:rFonts w:ascii="Arial" w:eastAsia="Calibri" w:hAnsi="Arial" w:cs="Arial"/>
          <w:b/>
          <w:bCs/>
          <w:lang w:val="en-GB"/>
        </w:rPr>
        <w:t xml:space="preserve"> </w:t>
      </w:r>
      <w:r w:rsidR="00065979" w:rsidRPr="00187131">
        <w:rPr>
          <w:rFonts w:ascii="Arial" w:eastAsia="Calibri" w:hAnsi="Arial" w:cs="Arial"/>
          <w:b/>
          <w:bCs/>
          <w:lang w:val="en-GB"/>
        </w:rPr>
        <w:t>MAY</w:t>
      </w:r>
      <w:r w:rsidR="00E361D7" w:rsidRPr="00187131">
        <w:rPr>
          <w:rFonts w:ascii="Arial" w:eastAsia="Calibri" w:hAnsi="Arial" w:cs="Arial"/>
          <w:b/>
          <w:bCs/>
          <w:lang w:val="en-GB"/>
        </w:rPr>
        <w:t xml:space="preserve"> </w:t>
      </w:r>
      <w:r w:rsidRPr="00187131">
        <w:rPr>
          <w:rFonts w:ascii="Arial" w:eastAsia="Calibri" w:hAnsi="Arial" w:cs="Arial"/>
          <w:b/>
          <w:bCs/>
          <w:lang w:val="en-GB"/>
        </w:rPr>
        <w:t>20</w:t>
      </w:r>
      <w:r w:rsidR="003F2E8D" w:rsidRPr="00187131">
        <w:rPr>
          <w:rFonts w:ascii="Arial" w:eastAsia="Calibri" w:hAnsi="Arial" w:cs="Arial"/>
          <w:b/>
          <w:bCs/>
          <w:lang w:val="en-GB"/>
        </w:rPr>
        <w:t>20</w:t>
      </w:r>
    </w:p>
    <w:p w:rsidR="00921F1B" w:rsidRPr="00921F1B" w:rsidRDefault="00921F1B" w:rsidP="00921F1B">
      <w:pPr>
        <w:spacing w:before="120" w:after="120" w:line="360" w:lineRule="auto"/>
        <w:jc w:val="both"/>
        <w:rPr>
          <w:rFonts w:ascii="Arial" w:hAnsi="Arial" w:cs="Arial"/>
          <w:b/>
          <w:bCs/>
          <w:lang w:val="en-ZA"/>
        </w:rPr>
      </w:pPr>
      <w:r w:rsidRPr="00921F1B">
        <w:rPr>
          <w:rFonts w:ascii="Arial" w:hAnsi="Arial" w:cs="Arial"/>
          <w:b/>
          <w:bCs/>
          <w:lang w:val="en-ZA"/>
        </w:rPr>
        <w:t>Mr W Horn (DA) to ask the Minister of Justice and Correctional Services</w:t>
      </w:r>
      <w:r w:rsidRPr="00921F1B">
        <w:rPr>
          <w:rFonts w:ascii="Arial" w:hAnsi="Arial" w:cs="Arial"/>
          <w:b/>
          <w:bCs/>
          <w:lang w:val="en-ZA"/>
        </w:rPr>
        <w:fldChar w:fldCharType="begin"/>
      </w:r>
      <w:r w:rsidRPr="00921F1B">
        <w:rPr>
          <w:rFonts w:ascii="Arial" w:hAnsi="Arial" w:cs="Arial"/>
          <w:b/>
          <w:bCs/>
          <w:lang w:val="en-ZA"/>
        </w:rPr>
        <w:instrText xml:space="preserve"> XE "Justice and Correctional Services" </w:instrText>
      </w:r>
      <w:r w:rsidRPr="00921F1B">
        <w:rPr>
          <w:rFonts w:ascii="Arial" w:hAnsi="Arial" w:cs="Arial"/>
          <w:b/>
          <w:bCs/>
          <w:lang w:val="en-ZA"/>
        </w:rPr>
        <w:fldChar w:fldCharType="end"/>
      </w:r>
      <w:r w:rsidRPr="00921F1B">
        <w:rPr>
          <w:rFonts w:ascii="Arial" w:hAnsi="Arial" w:cs="Arial"/>
          <w:b/>
          <w:bCs/>
          <w:lang w:val="en-ZA"/>
        </w:rPr>
        <w:t>:</w:t>
      </w:r>
    </w:p>
    <w:p w:rsidR="00921F1B" w:rsidRDefault="00921F1B" w:rsidP="00921F1B">
      <w:pPr>
        <w:spacing w:before="120" w:after="120" w:line="360" w:lineRule="auto"/>
        <w:jc w:val="both"/>
        <w:rPr>
          <w:rFonts w:ascii="Arial" w:hAnsi="Arial" w:cs="Arial"/>
          <w:lang w:val="en-ZA"/>
        </w:rPr>
      </w:pPr>
      <w:r w:rsidRPr="00921F1B">
        <w:rPr>
          <w:rFonts w:ascii="Arial" w:hAnsi="Arial" w:cs="Arial"/>
          <w:lang w:val="en-ZA"/>
        </w:rPr>
        <w:t>What measures have been introduced by his Department of Justice to deal with the increase in the number of domestic violence-related incidents reported at the SA Police</w:t>
      </w:r>
      <w:r w:rsidRPr="00921F1B">
        <w:rPr>
          <w:rFonts w:ascii="Arial" w:hAnsi="Arial" w:cs="Arial"/>
          <w:lang w:val="en-ZA"/>
        </w:rPr>
        <w:fldChar w:fldCharType="begin"/>
      </w:r>
      <w:r w:rsidRPr="00921F1B">
        <w:rPr>
          <w:rFonts w:ascii="Arial" w:hAnsi="Arial" w:cs="Arial"/>
          <w:lang w:val="en-ZA"/>
        </w:rPr>
        <w:instrText xml:space="preserve"> XE "Police" </w:instrText>
      </w:r>
      <w:r w:rsidRPr="00921F1B">
        <w:rPr>
          <w:rFonts w:ascii="Arial" w:hAnsi="Arial" w:cs="Arial"/>
          <w:lang w:val="en-ZA"/>
        </w:rPr>
        <w:fldChar w:fldCharType="end"/>
      </w:r>
      <w:r w:rsidRPr="00921F1B">
        <w:rPr>
          <w:rFonts w:ascii="Arial" w:hAnsi="Arial" w:cs="Arial"/>
          <w:lang w:val="en-ZA"/>
        </w:rPr>
        <w:t xml:space="preserve"> </w:t>
      </w:r>
      <w:r>
        <w:rPr>
          <w:rFonts w:ascii="Arial" w:hAnsi="Arial" w:cs="Arial"/>
          <w:lang w:val="en-ZA"/>
        </w:rPr>
        <w:t>Service since 26 March 2020?</w:t>
      </w:r>
    </w:p>
    <w:p w:rsidR="00921F1B" w:rsidRPr="00921F1B" w:rsidRDefault="00921F1B" w:rsidP="00921F1B">
      <w:pPr>
        <w:spacing w:before="120" w:after="120" w:line="360" w:lineRule="auto"/>
        <w:ind w:left="360"/>
        <w:jc w:val="right"/>
        <w:rPr>
          <w:rFonts w:ascii="Arial" w:hAnsi="Arial" w:cs="Arial"/>
          <w:lang w:val="en-ZA"/>
        </w:rPr>
      </w:pPr>
      <w:r w:rsidRPr="00921F1B">
        <w:rPr>
          <w:rFonts w:ascii="Arial" w:hAnsi="Arial" w:cs="Arial"/>
          <w:b/>
          <w:lang w:val="en-ZA"/>
        </w:rPr>
        <w:t>NW896E</w:t>
      </w:r>
    </w:p>
    <w:p w:rsidR="00282137" w:rsidRDefault="009E60EB" w:rsidP="00A10933">
      <w:pPr>
        <w:spacing w:before="120" w:after="120" w:line="360" w:lineRule="auto"/>
        <w:rPr>
          <w:rFonts w:ascii="Arial" w:hAnsi="Arial" w:cs="Arial"/>
          <w:b/>
        </w:rPr>
      </w:pPr>
      <w:r>
        <w:rPr>
          <w:rFonts w:ascii="Arial" w:hAnsi="Arial" w:cs="Arial"/>
          <w:b/>
        </w:rPr>
        <w:br w:type="page"/>
      </w:r>
      <w:r w:rsidR="0007655F">
        <w:rPr>
          <w:rFonts w:ascii="Arial" w:hAnsi="Arial" w:cs="Arial"/>
          <w:b/>
        </w:rPr>
        <w:lastRenderedPageBreak/>
        <w:t>REPLY:</w:t>
      </w:r>
      <w:r w:rsidR="009C7779">
        <w:rPr>
          <w:rFonts w:ascii="Arial" w:hAnsi="Arial" w:cs="Arial"/>
          <w:b/>
        </w:rPr>
        <w:t xml:space="preserve"> </w:t>
      </w:r>
    </w:p>
    <w:p w:rsidR="009E60EB" w:rsidRDefault="009E60EB" w:rsidP="00A10933">
      <w:pPr>
        <w:spacing w:before="120" w:after="120" w:line="360" w:lineRule="auto"/>
        <w:rPr>
          <w:rFonts w:ascii="Arial" w:hAnsi="Arial" w:cs="Arial"/>
          <w:b/>
        </w:rPr>
      </w:pPr>
    </w:p>
    <w:p w:rsidR="00D04D23" w:rsidRDefault="003A05A6" w:rsidP="00D04D23">
      <w:pPr>
        <w:numPr>
          <w:ilvl w:val="0"/>
          <w:numId w:val="41"/>
        </w:numPr>
        <w:spacing w:before="120" w:after="120" w:line="360" w:lineRule="auto"/>
        <w:jc w:val="both"/>
        <w:rPr>
          <w:rFonts w:ascii="Arial" w:hAnsi="Arial" w:cs="Arial"/>
          <w:lang w:eastAsia="en-ZA"/>
        </w:rPr>
      </w:pPr>
      <w:r>
        <w:rPr>
          <w:rFonts w:ascii="Arial" w:hAnsi="Arial" w:cs="Arial"/>
        </w:rPr>
        <w:t>T</w:t>
      </w:r>
      <w:r w:rsidR="00087D2C">
        <w:rPr>
          <w:rFonts w:ascii="Arial" w:hAnsi="Arial" w:cs="Arial"/>
        </w:rPr>
        <w:t>he upsurge</w:t>
      </w:r>
      <w:r w:rsidR="00FF0D4B" w:rsidRPr="00C5336F">
        <w:rPr>
          <w:rFonts w:ascii="Arial" w:hAnsi="Arial" w:cs="Arial"/>
        </w:rPr>
        <w:t xml:space="preserve"> in the number of domestic violence cases </w:t>
      </w:r>
      <w:r>
        <w:rPr>
          <w:rFonts w:ascii="Arial" w:hAnsi="Arial" w:cs="Arial"/>
        </w:rPr>
        <w:t xml:space="preserve">has been </w:t>
      </w:r>
      <w:r w:rsidR="006F0BC7">
        <w:rPr>
          <w:rFonts w:ascii="Arial" w:hAnsi="Arial" w:cs="Arial"/>
        </w:rPr>
        <w:t xml:space="preserve">globally reported </w:t>
      </w:r>
      <w:r>
        <w:rPr>
          <w:rFonts w:ascii="Arial" w:hAnsi="Arial" w:cs="Arial"/>
        </w:rPr>
        <w:t xml:space="preserve">as </w:t>
      </w:r>
      <w:r w:rsidR="00851967">
        <w:rPr>
          <w:rFonts w:ascii="Arial" w:hAnsi="Arial" w:cs="Arial"/>
        </w:rPr>
        <w:t xml:space="preserve">one of the serious </w:t>
      </w:r>
      <w:r w:rsidR="00087D2C">
        <w:rPr>
          <w:rFonts w:ascii="Arial" w:hAnsi="Arial" w:cs="Arial"/>
        </w:rPr>
        <w:t>ramification</w:t>
      </w:r>
      <w:r w:rsidR="002F1506">
        <w:rPr>
          <w:rFonts w:ascii="Arial" w:hAnsi="Arial" w:cs="Arial"/>
        </w:rPr>
        <w:t>s</w:t>
      </w:r>
      <w:r w:rsidR="00087D2C">
        <w:rPr>
          <w:rFonts w:ascii="Arial" w:hAnsi="Arial" w:cs="Arial"/>
        </w:rPr>
        <w:t xml:space="preserve"> </w:t>
      </w:r>
      <w:r w:rsidR="002F1506">
        <w:rPr>
          <w:rFonts w:ascii="Arial" w:hAnsi="Arial" w:cs="Arial"/>
        </w:rPr>
        <w:t xml:space="preserve">of </w:t>
      </w:r>
      <w:r w:rsidR="00037DE1">
        <w:rPr>
          <w:rFonts w:ascii="Arial" w:hAnsi="Arial" w:cs="Arial"/>
        </w:rPr>
        <w:t xml:space="preserve">the </w:t>
      </w:r>
      <w:r w:rsidR="006F0BC7" w:rsidRPr="006F0BC7">
        <w:rPr>
          <w:rFonts w:ascii="Arial" w:hAnsi="Arial" w:cs="Arial"/>
        </w:rPr>
        <w:t>COVID-19 lockdown</w:t>
      </w:r>
      <w:r>
        <w:rPr>
          <w:rFonts w:ascii="Arial" w:hAnsi="Arial" w:cs="Arial"/>
        </w:rPr>
        <w:t xml:space="preserve">. </w:t>
      </w:r>
      <w:r w:rsidR="00851967">
        <w:rPr>
          <w:rFonts w:ascii="Arial" w:hAnsi="Arial" w:cs="Arial"/>
          <w:lang w:eastAsia="en-ZA"/>
        </w:rPr>
        <w:t>As expounded by the Executive D</w:t>
      </w:r>
      <w:r w:rsidR="0048107B" w:rsidRPr="00C5336F">
        <w:rPr>
          <w:rFonts w:ascii="Arial" w:hAnsi="Arial" w:cs="Arial"/>
          <w:lang w:eastAsia="en-ZA"/>
        </w:rPr>
        <w:t xml:space="preserve">irector of UN Women, </w:t>
      </w:r>
      <w:r w:rsidR="00851967">
        <w:rPr>
          <w:rFonts w:ascii="Arial" w:hAnsi="Arial" w:cs="Arial"/>
          <w:lang w:eastAsia="en-ZA"/>
        </w:rPr>
        <w:t xml:space="preserve">Ms </w:t>
      </w:r>
      <w:r w:rsidR="0048107B" w:rsidRPr="00C5336F">
        <w:rPr>
          <w:rFonts w:ascii="Arial" w:hAnsi="Arial" w:cs="Arial"/>
          <w:lang w:eastAsia="en-ZA"/>
        </w:rPr>
        <w:t xml:space="preserve">Phumzile Mlambo-Ngcuka, </w:t>
      </w:r>
      <w:r w:rsidR="00087D2C" w:rsidRPr="00087D2C">
        <w:rPr>
          <w:rFonts w:ascii="Arial" w:hAnsi="Arial" w:cs="Arial"/>
          <w:i/>
          <w:lang w:eastAsia="en-ZA"/>
        </w:rPr>
        <w:t>‘</w:t>
      </w:r>
      <w:r w:rsidR="00A32BDE" w:rsidRPr="00087D2C">
        <w:rPr>
          <w:rFonts w:ascii="Arial" w:hAnsi="Arial" w:cs="Arial"/>
          <w:i/>
          <w:lang w:eastAsia="en-ZA"/>
        </w:rPr>
        <w:t>Confinement is fostering the tension and strain created by security, health, and money worries. It is increasing isolation for women with violent partners, separating them from the people and resources that can best help them. It’s a perfect</w:t>
      </w:r>
      <w:r w:rsidR="00BD4CDE" w:rsidRPr="00087D2C">
        <w:rPr>
          <w:rFonts w:ascii="Arial" w:hAnsi="Arial" w:cs="Arial"/>
          <w:i/>
          <w:lang w:eastAsia="en-ZA"/>
        </w:rPr>
        <w:t xml:space="preserve"> storm for controlling and </w:t>
      </w:r>
      <w:r w:rsidR="00A32BDE" w:rsidRPr="00087D2C">
        <w:rPr>
          <w:rFonts w:ascii="Arial" w:hAnsi="Arial" w:cs="Arial"/>
          <w:i/>
          <w:lang w:eastAsia="en-ZA"/>
        </w:rPr>
        <w:t>violent behaviour behind closed doors. And in parallel, as health systems are stretching to breaking point, domestic violence shelters are also reaching capacity, a service deficit made worse when centres are repurposed fo</w:t>
      </w:r>
      <w:r w:rsidR="00087D2C" w:rsidRPr="00087D2C">
        <w:rPr>
          <w:rFonts w:ascii="Arial" w:hAnsi="Arial" w:cs="Arial"/>
          <w:i/>
          <w:lang w:eastAsia="en-ZA"/>
        </w:rPr>
        <w:t>r additional Covid-19 response.’</w:t>
      </w:r>
    </w:p>
    <w:p w:rsidR="007C0D7D" w:rsidRDefault="005B7AE4" w:rsidP="00C27227">
      <w:pPr>
        <w:numPr>
          <w:ilvl w:val="0"/>
          <w:numId w:val="41"/>
        </w:numPr>
        <w:spacing w:before="120" w:after="120" w:line="360" w:lineRule="auto"/>
        <w:jc w:val="both"/>
        <w:rPr>
          <w:rFonts w:ascii="Arial" w:hAnsi="Arial" w:cs="Arial"/>
        </w:rPr>
      </w:pPr>
      <w:r>
        <w:rPr>
          <w:rFonts w:ascii="Arial" w:hAnsi="Arial" w:cs="Arial"/>
          <w:lang w:eastAsia="en-ZA"/>
        </w:rPr>
        <w:t xml:space="preserve">In anticipation of </w:t>
      </w:r>
      <w:r w:rsidR="002C1C22">
        <w:rPr>
          <w:rFonts w:ascii="Arial" w:hAnsi="Arial" w:cs="Arial"/>
          <w:lang w:eastAsia="en-ZA"/>
        </w:rPr>
        <w:t>domestic violence cases</w:t>
      </w:r>
      <w:r>
        <w:rPr>
          <w:rFonts w:ascii="Arial" w:hAnsi="Arial" w:cs="Arial"/>
          <w:lang w:eastAsia="en-ZA"/>
        </w:rPr>
        <w:t xml:space="preserve"> taking a dramatic upswing during the national lockdown</w:t>
      </w:r>
      <w:r w:rsidR="002C1C22">
        <w:rPr>
          <w:rFonts w:ascii="Arial" w:hAnsi="Arial" w:cs="Arial"/>
          <w:lang w:eastAsia="en-ZA"/>
        </w:rPr>
        <w:t xml:space="preserve">, </w:t>
      </w:r>
      <w:r w:rsidR="00590FD5">
        <w:rPr>
          <w:rFonts w:ascii="Arial" w:hAnsi="Arial" w:cs="Arial"/>
          <w:lang w:eastAsia="en-ZA"/>
        </w:rPr>
        <w:t>on</w:t>
      </w:r>
      <w:r w:rsidR="004F1EC7">
        <w:rPr>
          <w:rFonts w:ascii="Arial" w:hAnsi="Arial" w:cs="Arial"/>
          <w:lang w:eastAsia="en-ZA"/>
        </w:rPr>
        <w:t xml:space="preserve"> 30</w:t>
      </w:r>
      <w:r w:rsidR="002C1C22">
        <w:rPr>
          <w:rFonts w:ascii="Arial" w:hAnsi="Arial" w:cs="Arial"/>
          <w:lang w:eastAsia="en-ZA"/>
        </w:rPr>
        <w:t xml:space="preserve"> March 20</w:t>
      </w:r>
      <w:r w:rsidR="000D51AA">
        <w:rPr>
          <w:rFonts w:ascii="Arial" w:hAnsi="Arial" w:cs="Arial"/>
          <w:lang w:eastAsia="en-ZA"/>
        </w:rPr>
        <w:t>20</w:t>
      </w:r>
      <w:r w:rsidR="009E60EB">
        <w:rPr>
          <w:rFonts w:ascii="Arial" w:hAnsi="Arial" w:cs="Arial"/>
          <w:lang w:eastAsia="en-ZA"/>
        </w:rPr>
        <w:t>,</w:t>
      </w:r>
      <w:r w:rsidR="002C1C22">
        <w:rPr>
          <w:rFonts w:ascii="Arial" w:hAnsi="Arial" w:cs="Arial"/>
          <w:lang w:eastAsia="en-ZA"/>
        </w:rPr>
        <w:t xml:space="preserve"> </w:t>
      </w:r>
      <w:r w:rsidR="009E60EB">
        <w:rPr>
          <w:rFonts w:ascii="Arial" w:hAnsi="Arial" w:cs="Arial"/>
          <w:lang w:eastAsia="en-ZA"/>
        </w:rPr>
        <w:t xml:space="preserve">I have </w:t>
      </w:r>
      <w:r w:rsidR="00240EB0" w:rsidRPr="00240EB0">
        <w:rPr>
          <w:rFonts w:ascii="Arial" w:hAnsi="Arial" w:cs="Arial"/>
          <w:lang w:eastAsia="en-ZA"/>
        </w:rPr>
        <w:t xml:space="preserve">issued </w:t>
      </w:r>
      <w:r w:rsidR="00037DE1" w:rsidRPr="00037DE1">
        <w:rPr>
          <w:rFonts w:ascii="Arial" w:hAnsi="Arial" w:cs="Arial"/>
          <w:lang w:eastAsia="en-ZA"/>
        </w:rPr>
        <w:t xml:space="preserve">Alert Level 5 of COVID-19 </w:t>
      </w:r>
      <w:r w:rsidR="002C1C22">
        <w:rPr>
          <w:rFonts w:ascii="Arial" w:hAnsi="Arial" w:cs="Arial"/>
          <w:lang w:eastAsia="en-ZA"/>
        </w:rPr>
        <w:t>D</w:t>
      </w:r>
      <w:r w:rsidR="00240EB0" w:rsidRPr="00240EB0">
        <w:rPr>
          <w:rFonts w:ascii="Arial" w:hAnsi="Arial" w:cs="Arial"/>
          <w:lang w:eastAsia="en-ZA"/>
        </w:rPr>
        <w:t>irections</w:t>
      </w:r>
      <w:r w:rsidR="004F1EC7">
        <w:rPr>
          <w:rFonts w:ascii="Arial" w:hAnsi="Arial" w:cs="Arial"/>
          <w:lang w:eastAsia="en-ZA"/>
        </w:rPr>
        <w:t xml:space="preserve"> </w:t>
      </w:r>
      <w:r w:rsidR="00037DE1">
        <w:rPr>
          <w:rFonts w:ascii="Arial" w:hAnsi="Arial" w:cs="Arial"/>
          <w:lang w:eastAsia="en-ZA"/>
        </w:rPr>
        <w:t>for court operations, which</w:t>
      </w:r>
      <w:r w:rsidR="00BE3993">
        <w:rPr>
          <w:rFonts w:ascii="Arial" w:hAnsi="Arial" w:cs="Arial"/>
          <w:lang w:eastAsia="en-ZA"/>
        </w:rPr>
        <w:t xml:space="preserve"> listed</w:t>
      </w:r>
      <w:r w:rsidR="00590FD5">
        <w:rPr>
          <w:rFonts w:ascii="Arial" w:hAnsi="Arial" w:cs="Arial"/>
          <w:lang w:eastAsia="en-ZA"/>
        </w:rPr>
        <w:t xml:space="preserve"> </w:t>
      </w:r>
      <w:r w:rsidR="00240EB0" w:rsidRPr="00240EB0">
        <w:rPr>
          <w:rFonts w:ascii="Arial" w:hAnsi="Arial" w:cs="Arial"/>
          <w:lang w:eastAsia="en-ZA"/>
        </w:rPr>
        <w:t xml:space="preserve">domestic violence applications for protection orders </w:t>
      </w:r>
      <w:r w:rsidR="00BE3993">
        <w:rPr>
          <w:rFonts w:ascii="Arial" w:hAnsi="Arial" w:cs="Arial"/>
          <w:lang w:eastAsia="en-ZA"/>
        </w:rPr>
        <w:t xml:space="preserve">among the justice essential </w:t>
      </w:r>
      <w:r w:rsidR="00240EB0" w:rsidRPr="00240EB0">
        <w:rPr>
          <w:rFonts w:ascii="Arial" w:hAnsi="Arial" w:cs="Arial"/>
          <w:lang w:eastAsia="en-ZA"/>
        </w:rPr>
        <w:t>service</w:t>
      </w:r>
      <w:r w:rsidR="00BE3993">
        <w:rPr>
          <w:rFonts w:ascii="Arial" w:hAnsi="Arial" w:cs="Arial"/>
          <w:lang w:eastAsia="en-ZA"/>
        </w:rPr>
        <w:t>s</w:t>
      </w:r>
      <w:r w:rsidR="00240EB0" w:rsidRPr="00240EB0">
        <w:rPr>
          <w:rFonts w:ascii="Arial" w:hAnsi="Arial" w:cs="Arial"/>
          <w:lang w:eastAsia="en-ZA"/>
        </w:rPr>
        <w:t xml:space="preserve">. </w:t>
      </w:r>
      <w:r w:rsidR="00690F23">
        <w:rPr>
          <w:rFonts w:ascii="Arial" w:hAnsi="Arial" w:cs="Arial"/>
          <w:lang w:eastAsia="en-ZA"/>
        </w:rPr>
        <w:t xml:space="preserve">However, the Level 5 </w:t>
      </w:r>
      <w:r w:rsidR="00240EB0" w:rsidRPr="00240EB0">
        <w:rPr>
          <w:rFonts w:ascii="Arial" w:hAnsi="Arial" w:cs="Arial"/>
          <w:lang w:eastAsia="en-ZA"/>
        </w:rPr>
        <w:t xml:space="preserve">Directions </w:t>
      </w:r>
      <w:r w:rsidR="00C27227">
        <w:rPr>
          <w:rFonts w:ascii="Arial" w:hAnsi="Arial" w:cs="Arial"/>
          <w:lang w:eastAsia="en-ZA"/>
        </w:rPr>
        <w:t xml:space="preserve">restricted courts from conducting </w:t>
      </w:r>
      <w:r w:rsidR="00240EB0" w:rsidRPr="00240EB0">
        <w:rPr>
          <w:rFonts w:ascii="Arial" w:hAnsi="Arial" w:cs="Arial"/>
          <w:lang w:eastAsia="en-ZA"/>
        </w:rPr>
        <w:t xml:space="preserve">criminal proceedings, unless for bail applications and reviews </w:t>
      </w:r>
      <w:r w:rsidR="000D51AA">
        <w:rPr>
          <w:rFonts w:ascii="Arial" w:hAnsi="Arial" w:cs="Arial"/>
          <w:lang w:eastAsia="en-ZA"/>
        </w:rPr>
        <w:t>there</w:t>
      </w:r>
      <w:r w:rsidR="00240EB0" w:rsidRPr="00240EB0">
        <w:rPr>
          <w:rFonts w:ascii="Arial" w:hAnsi="Arial" w:cs="Arial"/>
          <w:lang w:eastAsia="en-ZA"/>
        </w:rPr>
        <w:t>of.</w:t>
      </w:r>
      <w:r w:rsidR="00C27227">
        <w:rPr>
          <w:rFonts w:ascii="Arial" w:hAnsi="Arial" w:cs="Arial"/>
        </w:rPr>
        <w:t xml:space="preserve"> </w:t>
      </w:r>
      <w:r w:rsidR="00240EB0" w:rsidRPr="00C27227">
        <w:rPr>
          <w:rFonts w:ascii="Arial" w:hAnsi="Arial" w:cs="Arial"/>
        </w:rPr>
        <w:t>During the period 26 March to 30 April</w:t>
      </w:r>
      <w:r w:rsidR="00C27227">
        <w:rPr>
          <w:rFonts w:ascii="Arial" w:hAnsi="Arial" w:cs="Arial"/>
        </w:rPr>
        <w:t xml:space="preserve"> 20</w:t>
      </w:r>
      <w:r w:rsidR="009E60EB">
        <w:rPr>
          <w:rFonts w:ascii="Arial" w:hAnsi="Arial" w:cs="Arial"/>
        </w:rPr>
        <w:t>20</w:t>
      </w:r>
      <w:r w:rsidR="00C27227">
        <w:rPr>
          <w:rFonts w:ascii="Arial" w:hAnsi="Arial" w:cs="Arial"/>
        </w:rPr>
        <w:t>, the district courts dealt with the following applications:</w:t>
      </w:r>
    </w:p>
    <w:tbl>
      <w:tblPr>
        <w:tblW w:w="101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0"/>
        <w:gridCol w:w="1657"/>
        <w:gridCol w:w="1657"/>
        <w:gridCol w:w="1403"/>
        <w:gridCol w:w="1377"/>
        <w:gridCol w:w="1123"/>
        <w:gridCol w:w="1657"/>
      </w:tblGrid>
      <w:tr w:rsidR="00911172" w:rsidRPr="00D36796" w:rsidTr="00F34016">
        <w:trPr>
          <w:tblHeader/>
        </w:trPr>
        <w:tc>
          <w:tcPr>
            <w:tcW w:w="10104" w:type="dxa"/>
            <w:gridSpan w:val="7"/>
            <w:shd w:val="clear" w:color="auto" w:fill="auto"/>
          </w:tcPr>
          <w:p w:rsidR="00911172" w:rsidRPr="00D36796" w:rsidRDefault="00911172" w:rsidP="00D36796">
            <w:pPr>
              <w:pStyle w:val="NoSpacing"/>
              <w:spacing w:line="276" w:lineRule="auto"/>
              <w:rPr>
                <w:rFonts w:ascii="Arial" w:hAnsi="Arial" w:cs="Arial"/>
              </w:rPr>
            </w:pPr>
            <w:r w:rsidRPr="00D36796">
              <w:rPr>
                <w:rFonts w:ascii="Arial" w:hAnsi="Arial" w:cs="Arial"/>
              </w:rPr>
              <w:t>PROTECTION ORDERS APPLICATIONS IN TERMS OF THE DOMESTIC VIOLENCE ACT, 1998</w:t>
            </w:r>
            <w:r w:rsidR="006413C3" w:rsidRPr="00D36796">
              <w:rPr>
                <w:rFonts w:ascii="Arial" w:hAnsi="Arial" w:cs="Arial"/>
              </w:rPr>
              <w:t xml:space="preserve"> (ACT NO</w:t>
            </w:r>
            <w:r w:rsidR="007C0D7D" w:rsidRPr="00D36796">
              <w:rPr>
                <w:rFonts w:ascii="Arial" w:hAnsi="Arial" w:cs="Arial"/>
              </w:rPr>
              <w:t>.</w:t>
            </w:r>
            <w:r w:rsidR="006413C3" w:rsidRPr="00D36796">
              <w:rPr>
                <w:rFonts w:ascii="Arial" w:hAnsi="Arial" w:cs="Arial"/>
              </w:rPr>
              <w:t xml:space="preserve"> 116 OF 1998)</w:t>
            </w:r>
            <w:r w:rsidR="000D51AA" w:rsidRPr="00D36796">
              <w:rPr>
                <w:rFonts w:ascii="Arial" w:hAnsi="Arial" w:cs="Arial"/>
              </w:rPr>
              <w:t>: PERIOD 26 MAR</w:t>
            </w:r>
            <w:r w:rsidR="007C0D7D" w:rsidRPr="00D36796">
              <w:rPr>
                <w:rFonts w:ascii="Arial" w:hAnsi="Arial" w:cs="Arial"/>
              </w:rPr>
              <w:t>CH</w:t>
            </w:r>
            <w:r w:rsidR="000D51AA" w:rsidRPr="00D36796">
              <w:rPr>
                <w:rFonts w:ascii="Arial" w:hAnsi="Arial" w:cs="Arial"/>
              </w:rPr>
              <w:t xml:space="preserve"> TO 30 APR</w:t>
            </w:r>
            <w:r w:rsidR="007C0D7D" w:rsidRPr="00D36796">
              <w:rPr>
                <w:rFonts w:ascii="Arial" w:hAnsi="Arial" w:cs="Arial"/>
              </w:rPr>
              <w:t>IL</w:t>
            </w:r>
            <w:r w:rsidR="000D51AA" w:rsidRPr="00D36796">
              <w:rPr>
                <w:rFonts w:ascii="Arial" w:hAnsi="Arial" w:cs="Arial"/>
              </w:rPr>
              <w:t xml:space="preserve"> 20</w:t>
            </w:r>
            <w:r w:rsidR="007C0D7D" w:rsidRPr="00D36796">
              <w:rPr>
                <w:rFonts w:ascii="Arial" w:hAnsi="Arial" w:cs="Arial"/>
              </w:rPr>
              <w:t>20</w:t>
            </w:r>
          </w:p>
        </w:tc>
      </w:tr>
      <w:tr w:rsidR="00BF1F7F" w:rsidRPr="00D36796" w:rsidTr="00F34016">
        <w:trPr>
          <w:tblHeader/>
        </w:trPr>
        <w:tc>
          <w:tcPr>
            <w:tcW w:w="1230" w:type="dxa"/>
            <w:vMerge w:val="restart"/>
            <w:shd w:val="clear" w:color="auto" w:fill="auto"/>
            <w:vAlign w:val="center"/>
          </w:tcPr>
          <w:p w:rsidR="00BF1F7F" w:rsidRPr="00D36796" w:rsidRDefault="00BF1F7F" w:rsidP="00D36796">
            <w:pPr>
              <w:pStyle w:val="NoSpacing"/>
              <w:spacing w:line="276" w:lineRule="auto"/>
              <w:jc w:val="center"/>
              <w:rPr>
                <w:rFonts w:ascii="Arial" w:hAnsi="Arial" w:cs="Arial"/>
                <w:b/>
              </w:rPr>
            </w:pPr>
            <w:r w:rsidRPr="00D36796">
              <w:rPr>
                <w:rFonts w:ascii="Arial" w:hAnsi="Arial" w:cs="Arial"/>
                <w:b/>
              </w:rPr>
              <w:t>Province</w:t>
            </w:r>
          </w:p>
        </w:tc>
        <w:tc>
          <w:tcPr>
            <w:tcW w:w="3314" w:type="dxa"/>
            <w:gridSpan w:val="2"/>
            <w:shd w:val="clear" w:color="auto" w:fill="auto"/>
            <w:vAlign w:val="center"/>
          </w:tcPr>
          <w:p w:rsidR="00BF1F7F" w:rsidRPr="00D36796" w:rsidRDefault="00BF1F7F" w:rsidP="00D36796">
            <w:pPr>
              <w:pStyle w:val="NoSpacing"/>
              <w:spacing w:line="276" w:lineRule="auto"/>
              <w:jc w:val="center"/>
              <w:rPr>
                <w:rFonts w:ascii="Arial" w:hAnsi="Arial" w:cs="Arial"/>
                <w:b/>
              </w:rPr>
            </w:pPr>
            <w:r w:rsidRPr="00D36796">
              <w:rPr>
                <w:rFonts w:ascii="Arial" w:hAnsi="Arial" w:cs="Arial"/>
                <w:b/>
              </w:rPr>
              <w:t>Total Caseload Considered</w:t>
            </w:r>
          </w:p>
        </w:tc>
        <w:tc>
          <w:tcPr>
            <w:tcW w:w="5560" w:type="dxa"/>
            <w:gridSpan w:val="4"/>
            <w:shd w:val="clear" w:color="auto" w:fill="auto"/>
            <w:vAlign w:val="center"/>
          </w:tcPr>
          <w:p w:rsidR="00BF1F7F" w:rsidRPr="00D36796" w:rsidRDefault="00BF1F7F" w:rsidP="00D36796">
            <w:pPr>
              <w:pStyle w:val="NoSpacing"/>
              <w:spacing w:line="276" w:lineRule="auto"/>
              <w:jc w:val="center"/>
              <w:rPr>
                <w:rFonts w:ascii="Arial" w:hAnsi="Arial" w:cs="Arial"/>
                <w:b/>
              </w:rPr>
            </w:pPr>
            <w:r w:rsidRPr="00D36796">
              <w:rPr>
                <w:rFonts w:ascii="Arial" w:hAnsi="Arial" w:cs="Arial"/>
                <w:b/>
              </w:rPr>
              <w:t>Outcome</w:t>
            </w:r>
          </w:p>
        </w:tc>
      </w:tr>
      <w:tr w:rsidR="00891ED6" w:rsidRPr="00D36796" w:rsidTr="00F34016">
        <w:trPr>
          <w:tblHeader/>
        </w:trPr>
        <w:tc>
          <w:tcPr>
            <w:tcW w:w="1230" w:type="dxa"/>
            <w:vMerge/>
            <w:shd w:val="clear" w:color="auto" w:fill="auto"/>
          </w:tcPr>
          <w:p w:rsidR="00891ED6" w:rsidRPr="00D36796" w:rsidRDefault="00891ED6" w:rsidP="00D36796">
            <w:pPr>
              <w:pStyle w:val="NoSpacing"/>
              <w:spacing w:line="276" w:lineRule="auto"/>
              <w:rPr>
                <w:rFonts w:ascii="Arial" w:hAnsi="Arial" w:cs="Arial"/>
              </w:rPr>
            </w:pPr>
          </w:p>
        </w:tc>
        <w:tc>
          <w:tcPr>
            <w:tcW w:w="1657" w:type="dxa"/>
            <w:shd w:val="clear" w:color="auto" w:fill="auto"/>
          </w:tcPr>
          <w:p w:rsidR="00BF1F7F" w:rsidRPr="00D36796" w:rsidRDefault="00BF1F7F" w:rsidP="00D36796">
            <w:pPr>
              <w:pStyle w:val="NoSpacing"/>
              <w:spacing w:line="276" w:lineRule="auto"/>
              <w:rPr>
                <w:rFonts w:ascii="Arial" w:hAnsi="Arial" w:cs="Arial"/>
                <w:b/>
              </w:rPr>
            </w:pPr>
            <w:r w:rsidRPr="00D36796">
              <w:rPr>
                <w:rFonts w:ascii="Arial" w:hAnsi="Arial" w:cs="Arial"/>
                <w:b/>
              </w:rPr>
              <w:t>N</w:t>
            </w:r>
            <w:r w:rsidR="0049541D" w:rsidRPr="00D36796">
              <w:rPr>
                <w:rFonts w:ascii="Arial" w:hAnsi="Arial" w:cs="Arial"/>
                <w:b/>
              </w:rPr>
              <w:t>umber</w:t>
            </w:r>
            <w:r w:rsidRPr="00D36796">
              <w:rPr>
                <w:rFonts w:ascii="Arial" w:hAnsi="Arial" w:cs="Arial"/>
                <w:b/>
              </w:rPr>
              <w:t xml:space="preserve"> of New Applications</w:t>
            </w:r>
          </w:p>
          <w:p w:rsidR="00891ED6" w:rsidRPr="00D36796" w:rsidRDefault="00BF1F7F" w:rsidP="00D36796">
            <w:pPr>
              <w:pStyle w:val="NoSpacing"/>
              <w:spacing w:line="276" w:lineRule="auto"/>
              <w:rPr>
                <w:rFonts w:ascii="Arial" w:hAnsi="Arial" w:cs="Arial"/>
                <w:b/>
              </w:rPr>
            </w:pPr>
            <w:r w:rsidRPr="00D36796">
              <w:rPr>
                <w:rFonts w:ascii="Arial" w:hAnsi="Arial" w:cs="Arial"/>
                <w:b/>
              </w:rPr>
              <w:t>Registered (26 Mar</w:t>
            </w:r>
            <w:r w:rsidR="007C0D7D" w:rsidRPr="00D36796">
              <w:rPr>
                <w:rFonts w:ascii="Arial" w:hAnsi="Arial" w:cs="Arial"/>
                <w:b/>
              </w:rPr>
              <w:t>ch</w:t>
            </w:r>
            <w:r w:rsidRPr="00D36796">
              <w:rPr>
                <w:rFonts w:ascii="Arial" w:hAnsi="Arial" w:cs="Arial"/>
                <w:b/>
              </w:rPr>
              <w:t xml:space="preserve"> – 30 Apr</w:t>
            </w:r>
            <w:r w:rsidR="007C0D7D" w:rsidRPr="00D36796">
              <w:rPr>
                <w:rFonts w:ascii="Arial" w:hAnsi="Arial" w:cs="Arial"/>
                <w:b/>
              </w:rPr>
              <w:t>il</w:t>
            </w:r>
            <w:r w:rsidRPr="00D36796">
              <w:rPr>
                <w:rFonts w:ascii="Arial" w:hAnsi="Arial" w:cs="Arial"/>
                <w:b/>
              </w:rPr>
              <w:t xml:space="preserve"> 20</w:t>
            </w:r>
            <w:r w:rsidR="0049541D" w:rsidRPr="00D36796">
              <w:rPr>
                <w:rFonts w:ascii="Arial" w:hAnsi="Arial" w:cs="Arial"/>
                <w:b/>
              </w:rPr>
              <w:t>20</w:t>
            </w:r>
            <w:r w:rsidRPr="00D36796">
              <w:rPr>
                <w:rFonts w:ascii="Arial" w:hAnsi="Arial" w:cs="Arial"/>
                <w:b/>
              </w:rPr>
              <w:t xml:space="preserve">) </w:t>
            </w:r>
          </w:p>
        </w:tc>
        <w:tc>
          <w:tcPr>
            <w:tcW w:w="1657" w:type="dxa"/>
            <w:shd w:val="clear" w:color="auto" w:fill="auto"/>
          </w:tcPr>
          <w:p w:rsidR="00891ED6" w:rsidRPr="00D36796" w:rsidRDefault="00891ED6" w:rsidP="00D36796">
            <w:pPr>
              <w:pStyle w:val="NoSpacing"/>
              <w:spacing w:line="276" w:lineRule="auto"/>
              <w:rPr>
                <w:rFonts w:ascii="Arial" w:hAnsi="Arial" w:cs="Arial"/>
                <w:b/>
              </w:rPr>
            </w:pPr>
            <w:r w:rsidRPr="00D36796">
              <w:rPr>
                <w:rFonts w:ascii="Arial" w:hAnsi="Arial" w:cs="Arial"/>
                <w:b/>
              </w:rPr>
              <w:t>N</w:t>
            </w:r>
            <w:r w:rsidR="0049541D" w:rsidRPr="00D36796">
              <w:rPr>
                <w:rFonts w:ascii="Arial" w:hAnsi="Arial" w:cs="Arial"/>
                <w:b/>
              </w:rPr>
              <w:t>umber</w:t>
            </w:r>
            <w:r w:rsidRPr="00D36796">
              <w:rPr>
                <w:rFonts w:ascii="Arial" w:hAnsi="Arial" w:cs="Arial"/>
                <w:b/>
              </w:rPr>
              <w:t xml:space="preserve"> of Applications </w:t>
            </w:r>
            <w:r w:rsidR="007C0D7D" w:rsidRPr="00D36796">
              <w:rPr>
                <w:rFonts w:ascii="Arial" w:hAnsi="Arial" w:cs="Arial"/>
                <w:b/>
              </w:rPr>
              <w:t>P</w:t>
            </w:r>
            <w:r w:rsidR="009D15B8" w:rsidRPr="00D36796">
              <w:rPr>
                <w:rFonts w:ascii="Arial" w:hAnsi="Arial" w:cs="Arial"/>
                <w:b/>
              </w:rPr>
              <w:t>ending</w:t>
            </w:r>
            <w:r w:rsidR="007C0D7D" w:rsidRPr="00D36796">
              <w:rPr>
                <w:rFonts w:ascii="Arial" w:hAnsi="Arial" w:cs="Arial"/>
                <w:b/>
              </w:rPr>
              <w:t xml:space="preserve">                             </w:t>
            </w:r>
            <w:r w:rsidRPr="00D36796">
              <w:rPr>
                <w:rFonts w:ascii="Arial" w:hAnsi="Arial" w:cs="Arial"/>
                <w:b/>
              </w:rPr>
              <w:t>before 26 Mar</w:t>
            </w:r>
            <w:r w:rsidR="007C0D7D" w:rsidRPr="00D36796">
              <w:rPr>
                <w:rFonts w:ascii="Arial" w:hAnsi="Arial" w:cs="Arial"/>
                <w:b/>
              </w:rPr>
              <w:t>ch</w:t>
            </w:r>
            <w:r w:rsidRPr="00D36796">
              <w:rPr>
                <w:rFonts w:ascii="Arial" w:hAnsi="Arial" w:cs="Arial"/>
                <w:b/>
              </w:rPr>
              <w:t xml:space="preserve"> 20</w:t>
            </w:r>
            <w:r w:rsidR="007C0D7D" w:rsidRPr="00D36796">
              <w:rPr>
                <w:rFonts w:ascii="Arial" w:hAnsi="Arial" w:cs="Arial"/>
                <w:b/>
              </w:rPr>
              <w:t>20</w:t>
            </w:r>
            <w:r w:rsidRPr="00D36796">
              <w:rPr>
                <w:rFonts w:ascii="Arial" w:hAnsi="Arial" w:cs="Arial"/>
                <w:b/>
              </w:rPr>
              <w:t xml:space="preserve"> </w:t>
            </w:r>
          </w:p>
        </w:tc>
        <w:tc>
          <w:tcPr>
            <w:tcW w:w="1403" w:type="dxa"/>
            <w:shd w:val="clear" w:color="auto" w:fill="auto"/>
          </w:tcPr>
          <w:p w:rsidR="00891ED6" w:rsidRPr="00D36796" w:rsidRDefault="00891ED6" w:rsidP="00D36796">
            <w:pPr>
              <w:pStyle w:val="NoSpacing"/>
              <w:spacing w:line="276" w:lineRule="auto"/>
              <w:rPr>
                <w:rFonts w:ascii="Arial" w:hAnsi="Arial" w:cs="Arial"/>
                <w:b/>
              </w:rPr>
            </w:pPr>
            <w:r w:rsidRPr="00D36796">
              <w:rPr>
                <w:rFonts w:ascii="Arial" w:hAnsi="Arial" w:cs="Arial"/>
                <w:b/>
              </w:rPr>
              <w:t>N</w:t>
            </w:r>
            <w:r w:rsidR="0049541D" w:rsidRPr="00D36796">
              <w:rPr>
                <w:rFonts w:ascii="Arial" w:hAnsi="Arial" w:cs="Arial"/>
                <w:b/>
              </w:rPr>
              <w:t>umber</w:t>
            </w:r>
            <w:r w:rsidRPr="00D36796">
              <w:rPr>
                <w:rFonts w:ascii="Arial" w:hAnsi="Arial" w:cs="Arial"/>
                <w:b/>
              </w:rPr>
              <w:t xml:space="preserve"> of Interim Protection Orders </w:t>
            </w:r>
            <w:r w:rsidR="007C0D7D" w:rsidRPr="00D36796">
              <w:rPr>
                <w:rFonts w:ascii="Arial" w:hAnsi="Arial" w:cs="Arial"/>
                <w:b/>
              </w:rPr>
              <w:t>G</w:t>
            </w:r>
            <w:r w:rsidRPr="00D36796">
              <w:rPr>
                <w:rFonts w:ascii="Arial" w:hAnsi="Arial" w:cs="Arial"/>
                <w:b/>
              </w:rPr>
              <w:t>ranted</w:t>
            </w:r>
          </w:p>
        </w:tc>
        <w:tc>
          <w:tcPr>
            <w:tcW w:w="1377" w:type="dxa"/>
            <w:shd w:val="clear" w:color="auto" w:fill="auto"/>
          </w:tcPr>
          <w:p w:rsidR="00891ED6" w:rsidRPr="00D36796" w:rsidRDefault="00891ED6" w:rsidP="00D36796">
            <w:pPr>
              <w:pStyle w:val="NoSpacing"/>
              <w:spacing w:line="276" w:lineRule="auto"/>
              <w:rPr>
                <w:rFonts w:ascii="Arial" w:hAnsi="Arial" w:cs="Arial"/>
                <w:b/>
              </w:rPr>
            </w:pPr>
            <w:r w:rsidRPr="00D36796">
              <w:rPr>
                <w:rFonts w:ascii="Arial" w:hAnsi="Arial" w:cs="Arial"/>
                <w:b/>
              </w:rPr>
              <w:t>N</w:t>
            </w:r>
            <w:r w:rsidR="0049541D" w:rsidRPr="00D36796">
              <w:rPr>
                <w:rFonts w:ascii="Arial" w:hAnsi="Arial" w:cs="Arial"/>
                <w:b/>
              </w:rPr>
              <w:t>umber</w:t>
            </w:r>
            <w:r w:rsidR="007C0D7D" w:rsidRPr="00D36796">
              <w:rPr>
                <w:rFonts w:ascii="Arial" w:hAnsi="Arial" w:cs="Arial"/>
                <w:b/>
              </w:rPr>
              <w:t xml:space="preserve"> of Summons I</w:t>
            </w:r>
            <w:r w:rsidRPr="00D36796">
              <w:rPr>
                <w:rFonts w:ascii="Arial" w:hAnsi="Arial" w:cs="Arial"/>
                <w:b/>
              </w:rPr>
              <w:t>ssued</w:t>
            </w:r>
          </w:p>
        </w:tc>
        <w:tc>
          <w:tcPr>
            <w:tcW w:w="1123" w:type="dxa"/>
            <w:shd w:val="clear" w:color="auto" w:fill="auto"/>
          </w:tcPr>
          <w:p w:rsidR="00891ED6" w:rsidRPr="00D36796" w:rsidRDefault="00891ED6" w:rsidP="00D36796">
            <w:pPr>
              <w:pStyle w:val="NoSpacing"/>
              <w:spacing w:line="276" w:lineRule="auto"/>
              <w:rPr>
                <w:rFonts w:ascii="Arial" w:hAnsi="Arial" w:cs="Arial"/>
                <w:b/>
              </w:rPr>
            </w:pPr>
            <w:r w:rsidRPr="00D36796">
              <w:rPr>
                <w:rFonts w:ascii="Arial" w:hAnsi="Arial" w:cs="Arial"/>
                <w:b/>
              </w:rPr>
              <w:t>N</w:t>
            </w:r>
            <w:r w:rsidR="0049541D" w:rsidRPr="00D36796">
              <w:rPr>
                <w:rFonts w:ascii="Arial" w:hAnsi="Arial" w:cs="Arial"/>
                <w:b/>
              </w:rPr>
              <w:t>umber</w:t>
            </w:r>
            <w:r w:rsidRPr="00D36796">
              <w:rPr>
                <w:rFonts w:ascii="Arial" w:hAnsi="Arial" w:cs="Arial"/>
                <w:b/>
              </w:rPr>
              <w:t xml:space="preserve"> of Final Orders issued</w:t>
            </w:r>
          </w:p>
        </w:tc>
        <w:tc>
          <w:tcPr>
            <w:tcW w:w="1657" w:type="dxa"/>
            <w:shd w:val="clear" w:color="auto" w:fill="auto"/>
          </w:tcPr>
          <w:p w:rsidR="00891ED6" w:rsidRPr="00D36796" w:rsidRDefault="007C0D7D" w:rsidP="00D36796">
            <w:pPr>
              <w:pStyle w:val="NoSpacing"/>
              <w:spacing w:line="276" w:lineRule="auto"/>
              <w:rPr>
                <w:rFonts w:ascii="Arial" w:hAnsi="Arial" w:cs="Arial"/>
                <w:b/>
              </w:rPr>
            </w:pPr>
            <w:r w:rsidRPr="00D36796">
              <w:rPr>
                <w:rFonts w:ascii="Arial" w:hAnsi="Arial" w:cs="Arial"/>
                <w:b/>
              </w:rPr>
              <w:t>Total Number</w:t>
            </w:r>
            <w:r w:rsidR="00891ED6" w:rsidRPr="00D36796">
              <w:rPr>
                <w:rFonts w:ascii="Arial" w:hAnsi="Arial" w:cs="Arial"/>
                <w:b/>
              </w:rPr>
              <w:t xml:space="preserve"> of Applications Considered</w:t>
            </w:r>
          </w:p>
        </w:tc>
      </w:tr>
      <w:tr w:rsidR="00891ED6" w:rsidRPr="00D36796" w:rsidTr="00F34016">
        <w:tc>
          <w:tcPr>
            <w:tcW w:w="1230" w:type="dxa"/>
            <w:shd w:val="clear" w:color="auto" w:fill="auto"/>
          </w:tcPr>
          <w:p w:rsidR="00891ED6" w:rsidRPr="00D36796" w:rsidRDefault="00891ED6" w:rsidP="00D36796">
            <w:pPr>
              <w:pStyle w:val="NoSpacing"/>
              <w:spacing w:line="276" w:lineRule="auto"/>
              <w:rPr>
                <w:rFonts w:ascii="Arial" w:hAnsi="Arial" w:cs="Arial"/>
              </w:rPr>
            </w:pPr>
            <w:r w:rsidRPr="00D36796">
              <w:rPr>
                <w:rFonts w:ascii="Arial" w:hAnsi="Arial" w:cs="Arial"/>
              </w:rPr>
              <w:t>EC</w:t>
            </w:r>
          </w:p>
        </w:tc>
        <w:tc>
          <w:tcPr>
            <w:tcW w:w="1657" w:type="dxa"/>
            <w:shd w:val="clear" w:color="auto" w:fill="auto"/>
          </w:tcPr>
          <w:p w:rsidR="00891ED6" w:rsidRPr="00D36796" w:rsidRDefault="00891ED6" w:rsidP="00D36796">
            <w:pPr>
              <w:pStyle w:val="NoSpacing"/>
              <w:spacing w:line="276" w:lineRule="auto"/>
              <w:jc w:val="right"/>
              <w:rPr>
                <w:rFonts w:ascii="Arial" w:hAnsi="Arial" w:cs="Arial"/>
              </w:rPr>
            </w:pPr>
            <w:r w:rsidRPr="00D36796">
              <w:rPr>
                <w:rFonts w:ascii="Arial" w:hAnsi="Arial" w:cs="Arial"/>
              </w:rPr>
              <w:t>1 580</w:t>
            </w:r>
          </w:p>
        </w:tc>
        <w:tc>
          <w:tcPr>
            <w:tcW w:w="1657" w:type="dxa"/>
            <w:shd w:val="clear" w:color="auto" w:fill="auto"/>
          </w:tcPr>
          <w:p w:rsidR="00891ED6" w:rsidRPr="00D36796" w:rsidRDefault="00891ED6" w:rsidP="00D36796">
            <w:pPr>
              <w:pStyle w:val="NoSpacing"/>
              <w:spacing w:line="276" w:lineRule="auto"/>
              <w:jc w:val="right"/>
              <w:rPr>
                <w:rFonts w:ascii="Arial" w:hAnsi="Arial" w:cs="Arial"/>
              </w:rPr>
            </w:pPr>
            <w:r w:rsidRPr="00D36796">
              <w:rPr>
                <w:rFonts w:ascii="Arial" w:hAnsi="Arial" w:cs="Arial"/>
              </w:rPr>
              <w:t>50</w:t>
            </w:r>
            <w:r w:rsidR="001A449E" w:rsidRPr="00D36796">
              <w:rPr>
                <w:rFonts w:ascii="Arial" w:hAnsi="Arial" w:cs="Arial"/>
              </w:rPr>
              <w:t>7</w:t>
            </w:r>
          </w:p>
        </w:tc>
        <w:tc>
          <w:tcPr>
            <w:tcW w:w="1403" w:type="dxa"/>
            <w:shd w:val="clear" w:color="auto" w:fill="auto"/>
          </w:tcPr>
          <w:p w:rsidR="00891ED6" w:rsidRPr="00D36796" w:rsidRDefault="00891ED6" w:rsidP="00D36796">
            <w:pPr>
              <w:pStyle w:val="NoSpacing"/>
              <w:spacing w:line="276" w:lineRule="auto"/>
              <w:jc w:val="right"/>
              <w:rPr>
                <w:rFonts w:ascii="Arial" w:hAnsi="Arial" w:cs="Arial"/>
              </w:rPr>
            </w:pPr>
            <w:r w:rsidRPr="00D36796">
              <w:rPr>
                <w:rFonts w:ascii="Arial" w:hAnsi="Arial" w:cs="Arial"/>
              </w:rPr>
              <w:t>1 143</w:t>
            </w:r>
          </w:p>
        </w:tc>
        <w:tc>
          <w:tcPr>
            <w:tcW w:w="1377" w:type="dxa"/>
            <w:shd w:val="clear" w:color="auto" w:fill="auto"/>
          </w:tcPr>
          <w:p w:rsidR="00891ED6" w:rsidRPr="00D36796" w:rsidRDefault="00891ED6" w:rsidP="00D36796">
            <w:pPr>
              <w:pStyle w:val="NoSpacing"/>
              <w:spacing w:line="276" w:lineRule="auto"/>
              <w:jc w:val="right"/>
              <w:rPr>
                <w:rFonts w:ascii="Arial" w:hAnsi="Arial" w:cs="Arial"/>
              </w:rPr>
            </w:pPr>
            <w:r w:rsidRPr="00D36796">
              <w:rPr>
                <w:rFonts w:ascii="Arial" w:hAnsi="Arial" w:cs="Arial"/>
              </w:rPr>
              <w:t>565</w:t>
            </w:r>
          </w:p>
        </w:tc>
        <w:tc>
          <w:tcPr>
            <w:tcW w:w="1123" w:type="dxa"/>
            <w:shd w:val="clear" w:color="auto" w:fill="auto"/>
          </w:tcPr>
          <w:p w:rsidR="00891ED6" w:rsidRPr="00D36796" w:rsidRDefault="00891ED6" w:rsidP="00D36796">
            <w:pPr>
              <w:pStyle w:val="NoSpacing"/>
              <w:spacing w:line="276" w:lineRule="auto"/>
              <w:jc w:val="right"/>
              <w:rPr>
                <w:rFonts w:ascii="Arial" w:hAnsi="Arial" w:cs="Arial"/>
              </w:rPr>
            </w:pPr>
            <w:r w:rsidRPr="00D36796">
              <w:rPr>
                <w:rFonts w:ascii="Arial" w:hAnsi="Arial" w:cs="Arial"/>
              </w:rPr>
              <w:t>379</w:t>
            </w:r>
          </w:p>
        </w:tc>
        <w:tc>
          <w:tcPr>
            <w:tcW w:w="1657" w:type="dxa"/>
            <w:shd w:val="clear" w:color="auto" w:fill="auto"/>
          </w:tcPr>
          <w:p w:rsidR="00891ED6" w:rsidRPr="00D36796" w:rsidRDefault="00891ED6" w:rsidP="00D36796">
            <w:pPr>
              <w:pStyle w:val="NoSpacing"/>
              <w:spacing w:line="276" w:lineRule="auto"/>
              <w:jc w:val="right"/>
              <w:rPr>
                <w:rFonts w:ascii="Arial" w:hAnsi="Arial" w:cs="Arial"/>
              </w:rPr>
            </w:pPr>
            <w:r w:rsidRPr="00D36796">
              <w:rPr>
                <w:rFonts w:ascii="Arial" w:hAnsi="Arial" w:cs="Arial"/>
              </w:rPr>
              <w:t>2 08</w:t>
            </w:r>
            <w:r w:rsidR="001A449E" w:rsidRPr="00D36796">
              <w:rPr>
                <w:rFonts w:ascii="Arial" w:hAnsi="Arial" w:cs="Arial"/>
              </w:rPr>
              <w:t>7</w:t>
            </w:r>
          </w:p>
        </w:tc>
      </w:tr>
      <w:tr w:rsidR="00891ED6" w:rsidRPr="00D36796" w:rsidTr="00F34016">
        <w:tc>
          <w:tcPr>
            <w:tcW w:w="1230" w:type="dxa"/>
            <w:shd w:val="clear" w:color="auto" w:fill="auto"/>
          </w:tcPr>
          <w:p w:rsidR="00891ED6" w:rsidRPr="00D36796" w:rsidRDefault="00891ED6" w:rsidP="00D36796">
            <w:pPr>
              <w:pStyle w:val="NoSpacing"/>
              <w:spacing w:line="276" w:lineRule="auto"/>
              <w:rPr>
                <w:rFonts w:ascii="Arial" w:hAnsi="Arial" w:cs="Arial"/>
              </w:rPr>
            </w:pPr>
            <w:r w:rsidRPr="00D36796">
              <w:rPr>
                <w:rFonts w:ascii="Arial" w:hAnsi="Arial" w:cs="Arial"/>
              </w:rPr>
              <w:t>FS</w:t>
            </w:r>
          </w:p>
        </w:tc>
        <w:tc>
          <w:tcPr>
            <w:tcW w:w="1657" w:type="dxa"/>
            <w:shd w:val="clear" w:color="auto" w:fill="auto"/>
          </w:tcPr>
          <w:p w:rsidR="00891ED6" w:rsidRPr="00D36796" w:rsidRDefault="00891ED6" w:rsidP="00D36796">
            <w:pPr>
              <w:pStyle w:val="NoSpacing"/>
              <w:spacing w:line="276" w:lineRule="auto"/>
              <w:jc w:val="right"/>
              <w:rPr>
                <w:rFonts w:ascii="Arial" w:hAnsi="Arial" w:cs="Arial"/>
              </w:rPr>
            </w:pPr>
            <w:r w:rsidRPr="00D36796">
              <w:rPr>
                <w:rFonts w:ascii="Arial" w:hAnsi="Arial" w:cs="Arial"/>
              </w:rPr>
              <w:t>762</w:t>
            </w:r>
          </w:p>
        </w:tc>
        <w:tc>
          <w:tcPr>
            <w:tcW w:w="1657" w:type="dxa"/>
            <w:shd w:val="clear" w:color="auto" w:fill="auto"/>
          </w:tcPr>
          <w:p w:rsidR="00891ED6" w:rsidRPr="00D36796" w:rsidRDefault="00891ED6" w:rsidP="00D36796">
            <w:pPr>
              <w:pStyle w:val="NoSpacing"/>
              <w:spacing w:line="276" w:lineRule="auto"/>
              <w:jc w:val="right"/>
              <w:rPr>
                <w:rFonts w:ascii="Arial" w:hAnsi="Arial" w:cs="Arial"/>
              </w:rPr>
            </w:pPr>
            <w:r w:rsidRPr="00D36796">
              <w:rPr>
                <w:rFonts w:ascii="Arial" w:hAnsi="Arial" w:cs="Arial"/>
              </w:rPr>
              <w:t>379</w:t>
            </w:r>
          </w:p>
        </w:tc>
        <w:tc>
          <w:tcPr>
            <w:tcW w:w="1403" w:type="dxa"/>
            <w:shd w:val="clear" w:color="auto" w:fill="auto"/>
          </w:tcPr>
          <w:p w:rsidR="00891ED6" w:rsidRPr="00D36796" w:rsidRDefault="00891ED6" w:rsidP="00D36796">
            <w:pPr>
              <w:pStyle w:val="NoSpacing"/>
              <w:spacing w:line="276" w:lineRule="auto"/>
              <w:jc w:val="right"/>
              <w:rPr>
                <w:rFonts w:ascii="Arial" w:hAnsi="Arial" w:cs="Arial"/>
              </w:rPr>
            </w:pPr>
            <w:r w:rsidRPr="00D36796">
              <w:rPr>
                <w:rFonts w:ascii="Arial" w:hAnsi="Arial" w:cs="Arial"/>
              </w:rPr>
              <w:t>466</w:t>
            </w:r>
          </w:p>
        </w:tc>
        <w:tc>
          <w:tcPr>
            <w:tcW w:w="1377" w:type="dxa"/>
            <w:shd w:val="clear" w:color="auto" w:fill="auto"/>
          </w:tcPr>
          <w:p w:rsidR="00891ED6" w:rsidRPr="00D36796" w:rsidRDefault="00891ED6" w:rsidP="00D36796">
            <w:pPr>
              <w:pStyle w:val="NoSpacing"/>
              <w:spacing w:line="276" w:lineRule="auto"/>
              <w:jc w:val="right"/>
              <w:rPr>
                <w:rFonts w:ascii="Arial" w:hAnsi="Arial" w:cs="Arial"/>
              </w:rPr>
            </w:pPr>
            <w:r w:rsidRPr="00D36796">
              <w:rPr>
                <w:rFonts w:ascii="Arial" w:hAnsi="Arial" w:cs="Arial"/>
              </w:rPr>
              <w:t>363</w:t>
            </w:r>
          </w:p>
        </w:tc>
        <w:tc>
          <w:tcPr>
            <w:tcW w:w="1123" w:type="dxa"/>
            <w:shd w:val="clear" w:color="auto" w:fill="auto"/>
          </w:tcPr>
          <w:p w:rsidR="00891ED6" w:rsidRPr="00D36796" w:rsidRDefault="00891ED6" w:rsidP="00D36796">
            <w:pPr>
              <w:pStyle w:val="NoSpacing"/>
              <w:spacing w:line="276" w:lineRule="auto"/>
              <w:jc w:val="right"/>
              <w:rPr>
                <w:rFonts w:ascii="Arial" w:hAnsi="Arial" w:cs="Arial"/>
              </w:rPr>
            </w:pPr>
            <w:r w:rsidRPr="00D36796">
              <w:rPr>
                <w:rFonts w:ascii="Arial" w:hAnsi="Arial" w:cs="Arial"/>
              </w:rPr>
              <w:t>312</w:t>
            </w:r>
          </w:p>
        </w:tc>
        <w:tc>
          <w:tcPr>
            <w:tcW w:w="1657" w:type="dxa"/>
            <w:shd w:val="clear" w:color="auto" w:fill="auto"/>
          </w:tcPr>
          <w:p w:rsidR="00891ED6" w:rsidRPr="00D36796" w:rsidRDefault="00891ED6" w:rsidP="00D36796">
            <w:pPr>
              <w:pStyle w:val="NoSpacing"/>
              <w:spacing w:line="276" w:lineRule="auto"/>
              <w:jc w:val="right"/>
              <w:rPr>
                <w:rFonts w:ascii="Arial" w:hAnsi="Arial" w:cs="Arial"/>
              </w:rPr>
            </w:pPr>
            <w:r w:rsidRPr="00D36796">
              <w:rPr>
                <w:rFonts w:ascii="Arial" w:hAnsi="Arial" w:cs="Arial"/>
              </w:rPr>
              <w:t>1 141</w:t>
            </w:r>
          </w:p>
        </w:tc>
      </w:tr>
      <w:tr w:rsidR="00891ED6" w:rsidRPr="00D36796" w:rsidTr="00F34016">
        <w:tc>
          <w:tcPr>
            <w:tcW w:w="1230" w:type="dxa"/>
            <w:shd w:val="clear" w:color="auto" w:fill="auto"/>
          </w:tcPr>
          <w:p w:rsidR="00891ED6" w:rsidRPr="00D36796" w:rsidRDefault="00891ED6" w:rsidP="00D36796">
            <w:pPr>
              <w:pStyle w:val="NoSpacing"/>
              <w:spacing w:line="276" w:lineRule="auto"/>
              <w:rPr>
                <w:rFonts w:ascii="Arial" w:hAnsi="Arial" w:cs="Arial"/>
              </w:rPr>
            </w:pPr>
            <w:r w:rsidRPr="00D36796">
              <w:rPr>
                <w:rFonts w:ascii="Arial" w:hAnsi="Arial" w:cs="Arial"/>
              </w:rPr>
              <w:t>GP</w:t>
            </w:r>
          </w:p>
        </w:tc>
        <w:tc>
          <w:tcPr>
            <w:tcW w:w="1657" w:type="dxa"/>
            <w:shd w:val="clear" w:color="auto" w:fill="auto"/>
          </w:tcPr>
          <w:p w:rsidR="00891ED6" w:rsidRPr="00D36796" w:rsidRDefault="00A2552D" w:rsidP="00D36796">
            <w:pPr>
              <w:pStyle w:val="NoSpacing"/>
              <w:spacing w:line="276" w:lineRule="auto"/>
              <w:jc w:val="right"/>
              <w:rPr>
                <w:rFonts w:ascii="Arial" w:hAnsi="Arial" w:cs="Arial"/>
              </w:rPr>
            </w:pPr>
            <w:r w:rsidRPr="00D36796">
              <w:rPr>
                <w:rFonts w:ascii="Arial" w:hAnsi="Arial" w:cs="Arial"/>
              </w:rPr>
              <w:t xml:space="preserve">3 </w:t>
            </w:r>
            <w:r w:rsidR="00BF4F4C" w:rsidRPr="00D36796">
              <w:rPr>
                <w:rFonts w:ascii="Arial" w:hAnsi="Arial" w:cs="Arial"/>
              </w:rPr>
              <w:t>159</w:t>
            </w:r>
          </w:p>
        </w:tc>
        <w:tc>
          <w:tcPr>
            <w:tcW w:w="1657" w:type="dxa"/>
            <w:shd w:val="clear" w:color="auto" w:fill="auto"/>
          </w:tcPr>
          <w:p w:rsidR="00891ED6" w:rsidRPr="00D36796" w:rsidRDefault="00A2552D" w:rsidP="00D36796">
            <w:pPr>
              <w:pStyle w:val="NoSpacing"/>
              <w:spacing w:line="276" w:lineRule="auto"/>
              <w:jc w:val="right"/>
              <w:rPr>
                <w:rFonts w:ascii="Arial" w:hAnsi="Arial" w:cs="Arial"/>
              </w:rPr>
            </w:pPr>
            <w:r w:rsidRPr="00D36796">
              <w:rPr>
                <w:rFonts w:ascii="Arial" w:hAnsi="Arial" w:cs="Arial"/>
              </w:rPr>
              <w:t>284</w:t>
            </w:r>
          </w:p>
        </w:tc>
        <w:tc>
          <w:tcPr>
            <w:tcW w:w="1403" w:type="dxa"/>
            <w:shd w:val="clear" w:color="auto" w:fill="auto"/>
          </w:tcPr>
          <w:p w:rsidR="00891ED6" w:rsidRPr="00D36796" w:rsidRDefault="00A2552D" w:rsidP="00D36796">
            <w:pPr>
              <w:pStyle w:val="NoSpacing"/>
              <w:spacing w:line="276" w:lineRule="auto"/>
              <w:jc w:val="right"/>
              <w:rPr>
                <w:rFonts w:ascii="Arial" w:hAnsi="Arial" w:cs="Arial"/>
              </w:rPr>
            </w:pPr>
            <w:r w:rsidRPr="00D36796">
              <w:rPr>
                <w:rFonts w:ascii="Arial" w:hAnsi="Arial" w:cs="Arial"/>
              </w:rPr>
              <w:t>1 632</w:t>
            </w:r>
          </w:p>
        </w:tc>
        <w:tc>
          <w:tcPr>
            <w:tcW w:w="1377" w:type="dxa"/>
            <w:shd w:val="clear" w:color="auto" w:fill="auto"/>
          </w:tcPr>
          <w:p w:rsidR="00891ED6" w:rsidRPr="00D36796" w:rsidRDefault="00A2552D" w:rsidP="00D36796">
            <w:pPr>
              <w:pStyle w:val="NoSpacing"/>
              <w:spacing w:line="276" w:lineRule="auto"/>
              <w:jc w:val="right"/>
              <w:rPr>
                <w:rFonts w:ascii="Arial" w:hAnsi="Arial" w:cs="Arial"/>
              </w:rPr>
            </w:pPr>
            <w:r w:rsidRPr="00D36796">
              <w:rPr>
                <w:rFonts w:ascii="Arial" w:hAnsi="Arial" w:cs="Arial"/>
              </w:rPr>
              <w:t>810</w:t>
            </w:r>
          </w:p>
        </w:tc>
        <w:tc>
          <w:tcPr>
            <w:tcW w:w="1123" w:type="dxa"/>
            <w:shd w:val="clear" w:color="auto" w:fill="auto"/>
          </w:tcPr>
          <w:p w:rsidR="00891ED6" w:rsidRPr="00D36796" w:rsidRDefault="00A2552D" w:rsidP="00D36796">
            <w:pPr>
              <w:pStyle w:val="NoSpacing"/>
              <w:spacing w:line="276" w:lineRule="auto"/>
              <w:jc w:val="right"/>
              <w:rPr>
                <w:rFonts w:ascii="Arial" w:hAnsi="Arial" w:cs="Arial"/>
              </w:rPr>
            </w:pPr>
            <w:r w:rsidRPr="00D36796">
              <w:rPr>
                <w:rFonts w:ascii="Arial" w:hAnsi="Arial" w:cs="Arial"/>
              </w:rPr>
              <w:t>1 001</w:t>
            </w:r>
          </w:p>
        </w:tc>
        <w:tc>
          <w:tcPr>
            <w:tcW w:w="1657" w:type="dxa"/>
            <w:shd w:val="clear" w:color="auto" w:fill="auto"/>
          </w:tcPr>
          <w:p w:rsidR="00891ED6" w:rsidRPr="00D36796" w:rsidRDefault="00A2552D" w:rsidP="00D36796">
            <w:pPr>
              <w:pStyle w:val="NoSpacing"/>
              <w:spacing w:line="276" w:lineRule="auto"/>
              <w:jc w:val="right"/>
              <w:rPr>
                <w:rFonts w:ascii="Arial" w:hAnsi="Arial" w:cs="Arial"/>
              </w:rPr>
            </w:pPr>
            <w:r w:rsidRPr="00D36796">
              <w:rPr>
                <w:rFonts w:ascii="Arial" w:hAnsi="Arial" w:cs="Arial"/>
              </w:rPr>
              <w:t>3 443</w:t>
            </w:r>
          </w:p>
        </w:tc>
      </w:tr>
      <w:tr w:rsidR="00DB2C39" w:rsidRPr="00D36796" w:rsidTr="00F34016">
        <w:tc>
          <w:tcPr>
            <w:tcW w:w="1230" w:type="dxa"/>
            <w:shd w:val="clear" w:color="auto" w:fill="auto"/>
          </w:tcPr>
          <w:p w:rsidR="00DB2C39" w:rsidRPr="00D36796" w:rsidRDefault="00DB2C39" w:rsidP="00D36796">
            <w:pPr>
              <w:pStyle w:val="NoSpacing"/>
              <w:spacing w:line="276" w:lineRule="auto"/>
              <w:rPr>
                <w:rFonts w:ascii="Arial" w:hAnsi="Arial" w:cs="Arial"/>
              </w:rPr>
            </w:pPr>
            <w:r w:rsidRPr="00D36796">
              <w:rPr>
                <w:rFonts w:ascii="Arial" w:hAnsi="Arial" w:cs="Arial"/>
              </w:rPr>
              <w:t>KZN</w:t>
            </w:r>
          </w:p>
        </w:tc>
        <w:tc>
          <w:tcPr>
            <w:tcW w:w="1657" w:type="dxa"/>
            <w:shd w:val="clear" w:color="auto" w:fill="auto"/>
          </w:tcPr>
          <w:p w:rsidR="00DB2C39" w:rsidRPr="00D36796" w:rsidRDefault="00DB2C39" w:rsidP="00D36796">
            <w:pPr>
              <w:pStyle w:val="NoSpacing"/>
              <w:spacing w:line="276" w:lineRule="auto"/>
              <w:jc w:val="right"/>
              <w:rPr>
                <w:rFonts w:ascii="Arial" w:hAnsi="Arial" w:cs="Arial"/>
              </w:rPr>
            </w:pPr>
            <w:r w:rsidRPr="00D36796">
              <w:rPr>
                <w:rFonts w:ascii="Arial" w:hAnsi="Arial" w:cs="Arial"/>
              </w:rPr>
              <w:t>1 474</w:t>
            </w:r>
          </w:p>
        </w:tc>
        <w:tc>
          <w:tcPr>
            <w:tcW w:w="1657" w:type="dxa"/>
            <w:shd w:val="clear" w:color="auto" w:fill="auto"/>
          </w:tcPr>
          <w:p w:rsidR="00DB2C39" w:rsidRPr="00D36796" w:rsidRDefault="00DB2C39" w:rsidP="00D36796">
            <w:pPr>
              <w:pStyle w:val="NoSpacing"/>
              <w:spacing w:line="276" w:lineRule="auto"/>
              <w:jc w:val="right"/>
              <w:rPr>
                <w:rFonts w:ascii="Arial" w:hAnsi="Arial" w:cs="Arial"/>
              </w:rPr>
            </w:pPr>
            <w:r w:rsidRPr="00D36796">
              <w:rPr>
                <w:rFonts w:ascii="Arial" w:hAnsi="Arial" w:cs="Arial"/>
              </w:rPr>
              <w:t>268</w:t>
            </w:r>
          </w:p>
        </w:tc>
        <w:tc>
          <w:tcPr>
            <w:tcW w:w="1403" w:type="dxa"/>
            <w:shd w:val="clear" w:color="auto" w:fill="auto"/>
          </w:tcPr>
          <w:p w:rsidR="00DB2C39" w:rsidRPr="00D36796" w:rsidRDefault="00DB2C39" w:rsidP="00D36796">
            <w:pPr>
              <w:pStyle w:val="NoSpacing"/>
              <w:spacing w:line="276" w:lineRule="auto"/>
              <w:jc w:val="right"/>
              <w:rPr>
                <w:rFonts w:ascii="Arial" w:hAnsi="Arial" w:cs="Arial"/>
              </w:rPr>
            </w:pPr>
            <w:r w:rsidRPr="00D36796">
              <w:rPr>
                <w:rFonts w:ascii="Arial" w:hAnsi="Arial" w:cs="Arial"/>
              </w:rPr>
              <w:t>1 108</w:t>
            </w:r>
          </w:p>
        </w:tc>
        <w:tc>
          <w:tcPr>
            <w:tcW w:w="1377" w:type="dxa"/>
            <w:shd w:val="clear" w:color="auto" w:fill="auto"/>
          </w:tcPr>
          <w:p w:rsidR="00DB2C39" w:rsidRPr="00D36796" w:rsidRDefault="00DB2C39" w:rsidP="00D36796">
            <w:pPr>
              <w:pStyle w:val="NoSpacing"/>
              <w:spacing w:line="276" w:lineRule="auto"/>
              <w:jc w:val="right"/>
              <w:rPr>
                <w:rFonts w:ascii="Arial" w:hAnsi="Arial" w:cs="Arial"/>
              </w:rPr>
            </w:pPr>
            <w:r w:rsidRPr="00D36796">
              <w:rPr>
                <w:rFonts w:ascii="Arial" w:hAnsi="Arial" w:cs="Arial"/>
              </w:rPr>
              <w:t>110</w:t>
            </w:r>
          </w:p>
        </w:tc>
        <w:tc>
          <w:tcPr>
            <w:tcW w:w="1123" w:type="dxa"/>
            <w:shd w:val="clear" w:color="auto" w:fill="auto"/>
          </w:tcPr>
          <w:p w:rsidR="00DB2C39" w:rsidRPr="00D36796" w:rsidRDefault="00DB2C39" w:rsidP="00D36796">
            <w:pPr>
              <w:pStyle w:val="NoSpacing"/>
              <w:spacing w:line="276" w:lineRule="auto"/>
              <w:jc w:val="right"/>
              <w:rPr>
                <w:rFonts w:ascii="Arial" w:hAnsi="Arial" w:cs="Arial"/>
              </w:rPr>
            </w:pPr>
            <w:r w:rsidRPr="00D36796">
              <w:rPr>
                <w:rFonts w:ascii="Arial" w:hAnsi="Arial" w:cs="Arial"/>
              </w:rPr>
              <w:t>524</w:t>
            </w:r>
          </w:p>
        </w:tc>
        <w:tc>
          <w:tcPr>
            <w:tcW w:w="1657" w:type="dxa"/>
            <w:shd w:val="clear" w:color="auto" w:fill="auto"/>
          </w:tcPr>
          <w:p w:rsidR="00DB2C39" w:rsidRPr="00D36796" w:rsidRDefault="00DB2C39" w:rsidP="00D36796">
            <w:pPr>
              <w:pStyle w:val="NoSpacing"/>
              <w:spacing w:line="276" w:lineRule="auto"/>
              <w:jc w:val="right"/>
              <w:rPr>
                <w:rFonts w:ascii="Arial" w:hAnsi="Arial" w:cs="Arial"/>
              </w:rPr>
            </w:pPr>
            <w:r w:rsidRPr="00D36796">
              <w:rPr>
                <w:rFonts w:ascii="Arial" w:hAnsi="Arial" w:cs="Arial"/>
              </w:rPr>
              <w:t>1 742</w:t>
            </w:r>
          </w:p>
        </w:tc>
      </w:tr>
      <w:tr w:rsidR="00DB2C39" w:rsidRPr="00D36796" w:rsidTr="00F34016">
        <w:tc>
          <w:tcPr>
            <w:tcW w:w="1230" w:type="dxa"/>
            <w:shd w:val="clear" w:color="auto" w:fill="auto"/>
          </w:tcPr>
          <w:p w:rsidR="00DB2C39" w:rsidRPr="00D36796" w:rsidRDefault="00DB2C39" w:rsidP="00D36796">
            <w:pPr>
              <w:pStyle w:val="NoSpacing"/>
              <w:spacing w:line="276" w:lineRule="auto"/>
              <w:rPr>
                <w:rFonts w:ascii="Arial" w:hAnsi="Arial" w:cs="Arial"/>
              </w:rPr>
            </w:pPr>
            <w:r w:rsidRPr="00D36796">
              <w:rPr>
                <w:rFonts w:ascii="Arial" w:hAnsi="Arial" w:cs="Arial"/>
              </w:rPr>
              <w:t>LIMP</w:t>
            </w:r>
          </w:p>
        </w:tc>
        <w:tc>
          <w:tcPr>
            <w:tcW w:w="1657" w:type="dxa"/>
            <w:shd w:val="clear" w:color="auto" w:fill="auto"/>
          </w:tcPr>
          <w:p w:rsidR="00DB2C39" w:rsidRPr="00D36796" w:rsidRDefault="00DB2C39" w:rsidP="00D36796">
            <w:pPr>
              <w:pStyle w:val="NoSpacing"/>
              <w:spacing w:line="276" w:lineRule="auto"/>
              <w:jc w:val="right"/>
              <w:rPr>
                <w:rFonts w:ascii="Arial" w:hAnsi="Arial" w:cs="Arial"/>
              </w:rPr>
            </w:pPr>
            <w:r w:rsidRPr="00D36796">
              <w:rPr>
                <w:rFonts w:ascii="Arial" w:hAnsi="Arial" w:cs="Arial"/>
              </w:rPr>
              <w:t>982</w:t>
            </w:r>
          </w:p>
        </w:tc>
        <w:tc>
          <w:tcPr>
            <w:tcW w:w="1657" w:type="dxa"/>
            <w:shd w:val="clear" w:color="auto" w:fill="auto"/>
          </w:tcPr>
          <w:p w:rsidR="00DB2C39" w:rsidRPr="00D36796" w:rsidRDefault="00DB2C39" w:rsidP="00D36796">
            <w:pPr>
              <w:pStyle w:val="NoSpacing"/>
              <w:spacing w:line="276" w:lineRule="auto"/>
              <w:jc w:val="right"/>
              <w:rPr>
                <w:rFonts w:ascii="Arial" w:hAnsi="Arial" w:cs="Arial"/>
              </w:rPr>
            </w:pPr>
            <w:r w:rsidRPr="00D36796">
              <w:rPr>
                <w:rFonts w:ascii="Arial" w:hAnsi="Arial" w:cs="Arial"/>
              </w:rPr>
              <w:t>861</w:t>
            </w:r>
          </w:p>
        </w:tc>
        <w:tc>
          <w:tcPr>
            <w:tcW w:w="1403" w:type="dxa"/>
            <w:shd w:val="clear" w:color="auto" w:fill="auto"/>
          </w:tcPr>
          <w:p w:rsidR="00DB2C39" w:rsidRPr="00D36796" w:rsidRDefault="00DB2C39" w:rsidP="00D36796">
            <w:pPr>
              <w:pStyle w:val="NoSpacing"/>
              <w:spacing w:line="276" w:lineRule="auto"/>
              <w:jc w:val="right"/>
              <w:rPr>
                <w:rFonts w:ascii="Arial" w:hAnsi="Arial" w:cs="Arial"/>
              </w:rPr>
            </w:pPr>
            <w:r w:rsidRPr="00D36796">
              <w:rPr>
                <w:rFonts w:ascii="Arial" w:hAnsi="Arial" w:cs="Arial"/>
              </w:rPr>
              <w:t>750</w:t>
            </w:r>
          </w:p>
        </w:tc>
        <w:tc>
          <w:tcPr>
            <w:tcW w:w="1377" w:type="dxa"/>
            <w:shd w:val="clear" w:color="auto" w:fill="auto"/>
          </w:tcPr>
          <w:p w:rsidR="00DB2C39" w:rsidRPr="00D36796" w:rsidRDefault="00DB2C39" w:rsidP="00D36796">
            <w:pPr>
              <w:pStyle w:val="NoSpacing"/>
              <w:spacing w:line="276" w:lineRule="auto"/>
              <w:jc w:val="right"/>
              <w:rPr>
                <w:rFonts w:ascii="Arial" w:hAnsi="Arial" w:cs="Arial"/>
              </w:rPr>
            </w:pPr>
            <w:r w:rsidRPr="00D36796">
              <w:rPr>
                <w:rFonts w:ascii="Arial" w:hAnsi="Arial" w:cs="Arial"/>
              </w:rPr>
              <w:t>287</w:t>
            </w:r>
          </w:p>
        </w:tc>
        <w:tc>
          <w:tcPr>
            <w:tcW w:w="1123" w:type="dxa"/>
            <w:shd w:val="clear" w:color="auto" w:fill="auto"/>
          </w:tcPr>
          <w:p w:rsidR="00DB2C39" w:rsidRPr="00D36796" w:rsidRDefault="00DB2C39" w:rsidP="00D36796">
            <w:pPr>
              <w:pStyle w:val="NoSpacing"/>
              <w:spacing w:line="276" w:lineRule="auto"/>
              <w:jc w:val="right"/>
              <w:rPr>
                <w:rFonts w:ascii="Arial" w:hAnsi="Arial" w:cs="Arial"/>
              </w:rPr>
            </w:pPr>
            <w:r w:rsidRPr="00D36796">
              <w:rPr>
                <w:rFonts w:ascii="Arial" w:hAnsi="Arial" w:cs="Arial"/>
              </w:rPr>
              <w:t>806</w:t>
            </w:r>
          </w:p>
        </w:tc>
        <w:tc>
          <w:tcPr>
            <w:tcW w:w="1657" w:type="dxa"/>
            <w:shd w:val="clear" w:color="auto" w:fill="auto"/>
          </w:tcPr>
          <w:p w:rsidR="00DB2C39" w:rsidRPr="00D36796" w:rsidRDefault="00DB2C39" w:rsidP="00D36796">
            <w:pPr>
              <w:pStyle w:val="NoSpacing"/>
              <w:spacing w:line="276" w:lineRule="auto"/>
              <w:jc w:val="right"/>
              <w:rPr>
                <w:rFonts w:ascii="Arial" w:hAnsi="Arial" w:cs="Arial"/>
              </w:rPr>
            </w:pPr>
            <w:r w:rsidRPr="00D36796">
              <w:rPr>
                <w:rFonts w:ascii="Arial" w:hAnsi="Arial" w:cs="Arial"/>
              </w:rPr>
              <w:t>1 843</w:t>
            </w:r>
          </w:p>
        </w:tc>
      </w:tr>
      <w:tr w:rsidR="00DB2C39" w:rsidRPr="00D36796" w:rsidTr="00F34016">
        <w:tc>
          <w:tcPr>
            <w:tcW w:w="1230" w:type="dxa"/>
            <w:shd w:val="clear" w:color="auto" w:fill="auto"/>
          </w:tcPr>
          <w:p w:rsidR="00DB2C39" w:rsidRPr="00D36796" w:rsidRDefault="0049541D" w:rsidP="00D36796">
            <w:pPr>
              <w:pStyle w:val="NoSpacing"/>
              <w:spacing w:line="276" w:lineRule="auto"/>
              <w:rPr>
                <w:rFonts w:ascii="Arial" w:hAnsi="Arial" w:cs="Arial"/>
              </w:rPr>
            </w:pPr>
            <w:r w:rsidRPr="00D36796">
              <w:rPr>
                <w:rFonts w:ascii="Arial" w:hAnsi="Arial" w:cs="Arial"/>
              </w:rPr>
              <w:lastRenderedPageBreak/>
              <w:t>MP</w:t>
            </w:r>
          </w:p>
        </w:tc>
        <w:tc>
          <w:tcPr>
            <w:tcW w:w="1657" w:type="dxa"/>
            <w:shd w:val="clear" w:color="auto" w:fill="auto"/>
          </w:tcPr>
          <w:p w:rsidR="00DB2C39" w:rsidRPr="00D36796" w:rsidRDefault="00DB2C39" w:rsidP="00D36796">
            <w:pPr>
              <w:pStyle w:val="NoSpacing"/>
              <w:spacing w:line="276" w:lineRule="auto"/>
              <w:jc w:val="right"/>
              <w:rPr>
                <w:rFonts w:ascii="Arial" w:hAnsi="Arial" w:cs="Arial"/>
              </w:rPr>
            </w:pPr>
            <w:r w:rsidRPr="00D36796">
              <w:rPr>
                <w:rFonts w:ascii="Arial" w:hAnsi="Arial" w:cs="Arial"/>
              </w:rPr>
              <w:t>626</w:t>
            </w:r>
          </w:p>
        </w:tc>
        <w:tc>
          <w:tcPr>
            <w:tcW w:w="1657" w:type="dxa"/>
            <w:shd w:val="clear" w:color="auto" w:fill="auto"/>
          </w:tcPr>
          <w:p w:rsidR="00DB2C39" w:rsidRPr="00D36796" w:rsidRDefault="00DB2C39" w:rsidP="00D36796">
            <w:pPr>
              <w:pStyle w:val="NoSpacing"/>
              <w:spacing w:line="276" w:lineRule="auto"/>
              <w:jc w:val="right"/>
              <w:rPr>
                <w:rFonts w:ascii="Arial" w:hAnsi="Arial" w:cs="Arial"/>
              </w:rPr>
            </w:pPr>
            <w:r w:rsidRPr="00D36796">
              <w:rPr>
                <w:rFonts w:ascii="Arial" w:hAnsi="Arial" w:cs="Arial"/>
              </w:rPr>
              <w:t>297</w:t>
            </w:r>
          </w:p>
        </w:tc>
        <w:tc>
          <w:tcPr>
            <w:tcW w:w="1403" w:type="dxa"/>
            <w:shd w:val="clear" w:color="auto" w:fill="auto"/>
          </w:tcPr>
          <w:p w:rsidR="00DB2C39" w:rsidRPr="00D36796" w:rsidRDefault="00DB2C39" w:rsidP="00D36796">
            <w:pPr>
              <w:pStyle w:val="NoSpacing"/>
              <w:spacing w:line="276" w:lineRule="auto"/>
              <w:jc w:val="right"/>
              <w:rPr>
                <w:rFonts w:ascii="Arial" w:hAnsi="Arial" w:cs="Arial"/>
              </w:rPr>
            </w:pPr>
            <w:r w:rsidRPr="00D36796">
              <w:rPr>
                <w:rFonts w:ascii="Arial" w:hAnsi="Arial" w:cs="Arial"/>
              </w:rPr>
              <w:t>528</w:t>
            </w:r>
          </w:p>
        </w:tc>
        <w:tc>
          <w:tcPr>
            <w:tcW w:w="1377" w:type="dxa"/>
            <w:shd w:val="clear" w:color="auto" w:fill="auto"/>
          </w:tcPr>
          <w:p w:rsidR="00DB2C39" w:rsidRPr="00D36796" w:rsidRDefault="00DB2C39" w:rsidP="00D36796">
            <w:pPr>
              <w:pStyle w:val="NoSpacing"/>
              <w:spacing w:line="276" w:lineRule="auto"/>
              <w:jc w:val="right"/>
              <w:rPr>
                <w:rFonts w:ascii="Arial" w:hAnsi="Arial" w:cs="Arial"/>
              </w:rPr>
            </w:pPr>
            <w:r w:rsidRPr="00D36796">
              <w:rPr>
                <w:rFonts w:ascii="Arial" w:hAnsi="Arial" w:cs="Arial"/>
              </w:rPr>
              <w:t>175</w:t>
            </w:r>
          </w:p>
        </w:tc>
        <w:tc>
          <w:tcPr>
            <w:tcW w:w="1123" w:type="dxa"/>
            <w:shd w:val="clear" w:color="auto" w:fill="auto"/>
          </w:tcPr>
          <w:p w:rsidR="00DB2C39" w:rsidRPr="00D36796" w:rsidRDefault="00DB2C39" w:rsidP="00D36796">
            <w:pPr>
              <w:pStyle w:val="NoSpacing"/>
              <w:spacing w:line="276" w:lineRule="auto"/>
              <w:jc w:val="right"/>
              <w:rPr>
                <w:rFonts w:ascii="Arial" w:hAnsi="Arial" w:cs="Arial"/>
              </w:rPr>
            </w:pPr>
            <w:r w:rsidRPr="00D36796">
              <w:rPr>
                <w:rFonts w:ascii="Arial" w:hAnsi="Arial" w:cs="Arial"/>
              </w:rPr>
              <w:t>220</w:t>
            </w:r>
          </w:p>
        </w:tc>
        <w:tc>
          <w:tcPr>
            <w:tcW w:w="1657" w:type="dxa"/>
            <w:shd w:val="clear" w:color="auto" w:fill="auto"/>
          </w:tcPr>
          <w:p w:rsidR="00DB2C39" w:rsidRPr="00D36796" w:rsidRDefault="00DB2C39" w:rsidP="00D36796">
            <w:pPr>
              <w:pStyle w:val="NoSpacing"/>
              <w:spacing w:line="276" w:lineRule="auto"/>
              <w:jc w:val="right"/>
              <w:rPr>
                <w:rFonts w:ascii="Arial" w:hAnsi="Arial" w:cs="Arial"/>
              </w:rPr>
            </w:pPr>
            <w:r w:rsidRPr="00D36796">
              <w:rPr>
                <w:rFonts w:ascii="Arial" w:hAnsi="Arial" w:cs="Arial"/>
              </w:rPr>
              <w:t>923</w:t>
            </w:r>
          </w:p>
        </w:tc>
      </w:tr>
      <w:tr w:rsidR="00DB2C39" w:rsidRPr="00D36796" w:rsidTr="00F34016">
        <w:tc>
          <w:tcPr>
            <w:tcW w:w="1230" w:type="dxa"/>
            <w:shd w:val="clear" w:color="auto" w:fill="auto"/>
          </w:tcPr>
          <w:p w:rsidR="00DB2C39" w:rsidRPr="00D36796" w:rsidRDefault="00DB2C39" w:rsidP="00D36796">
            <w:pPr>
              <w:pStyle w:val="NoSpacing"/>
              <w:spacing w:line="276" w:lineRule="auto"/>
              <w:rPr>
                <w:rFonts w:ascii="Arial" w:hAnsi="Arial" w:cs="Arial"/>
              </w:rPr>
            </w:pPr>
            <w:r w:rsidRPr="00D36796">
              <w:rPr>
                <w:rFonts w:ascii="Arial" w:hAnsi="Arial" w:cs="Arial"/>
              </w:rPr>
              <w:t>NC</w:t>
            </w:r>
          </w:p>
        </w:tc>
        <w:tc>
          <w:tcPr>
            <w:tcW w:w="1657" w:type="dxa"/>
            <w:shd w:val="clear" w:color="auto" w:fill="auto"/>
          </w:tcPr>
          <w:p w:rsidR="00DB2C39" w:rsidRPr="00D36796" w:rsidRDefault="00A2552D" w:rsidP="00D36796">
            <w:pPr>
              <w:pStyle w:val="NoSpacing"/>
              <w:spacing w:line="276" w:lineRule="auto"/>
              <w:jc w:val="right"/>
              <w:rPr>
                <w:rFonts w:ascii="Arial" w:hAnsi="Arial" w:cs="Arial"/>
              </w:rPr>
            </w:pPr>
            <w:r w:rsidRPr="00D36796">
              <w:rPr>
                <w:rFonts w:ascii="Arial" w:hAnsi="Arial" w:cs="Arial"/>
              </w:rPr>
              <w:t>165</w:t>
            </w:r>
          </w:p>
        </w:tc>
        <w:tc>
          <w:tcPr>
            <w:tcW w:w="1657" w:type="dxa"/>
            <w:shd w:val="clear" w:color="auto" w:fill="auto"/>
          </w:tcPr>
          <w:p w:rsidR="00DB2C39" w:rsidRPr="00D36796" w:rsidRDefault="00473910" w:rsidP="00D36796">
            <w:pPr>
              <w:pStyle w:val="NoSpacing"/>
              <w:spacing w:line="276" w:lineRule="auto"/>
              <w:jc w:val="right"/>
              <w:rPr>
                <w:rFonts w:ascii="Arial" w:hAnsi="Arial" w:cs="Arial"/>
              </w:rPr>
            </w:pPr>
            <w:r w:rsidRPr="00D36796">
              <w:rPr>
                <w:rFonts w:ascii="Arial" w:hAnsi="Arial" w:cs="Arial"/>
              </w:rPr>
              <w:t>163</w:t>
            </w:r>
          </w:p>
        </w:tc>
        <w:tc>
          <w:tcPr>
            <w:tcW w:w="1403" w:type="dxa"/>
            <w:shd w:val="clear" w:color="auto" w:fill="auto"/>
          </w:tcPr>
          <w:p w:rsidR="00DB2C39" w:rsidRPr="00D36796" w:rsidRDefault="00A2552D" w:rsidP="00D36796">
            <w:pPr>
              <w:pStyle w:val="NoSpacing"/>
              <w:spacing w:line="276" w:lineRule="auto"/>
              <w:jc w:val="right"/>
              <w:rPr>
                <w:rFonts w:ascii="Arial" w:hAnsi="Arial" w:cs="Arial"/>
              </w:rPr>
            </w:pPr>
            <w:r w:rsidRPr="00D36796">
              <w:rPr>
                <w:rFonts w:ascii="Arial" w:hAnsi="Arial" w:cs="Arial"/>
              </w:rPr>
              <w:t>229</w:t>
            </w:r>
          </w:p>
        </w:tc>
        <w:tc>
          <w:tcPr>
            <w:tcW w:w="1377" w:type="dxa"/>
            <w:shd w:val="clear" w:color="auto" w:fill="auto"/>
          </w:tcPr>
          <w:p w:rsidR="00DB2C39" w:rsidRPr="00D36796" w:rsidRDefault="00473910" w:rsidP="00D36796">
            <w:pPr>
              <w:pStyle w:val="NoSpacing"/>
              <w:spacing w:line="276" w:lineRule="auto"/>
              <w:jc w:val="right"/>
              <w:rPr>
                <w:rFonts w:ascii="Arial" w:hAnsi="Arial" w:cs="Arial"/>
              </w:rPr>
            </w:pPr>
            <w:r w:rsidRPr="00D36796">
              <w:rPr>
                <w:rFonts w:ascii="Arial" w:hAnsi="Arial" w:cs="Arial"/>
              </w:rPr>
              <w:t>43</w:t>
            </w:r>
          </w:p>
        </w:tc>
        <w:tc>
          <w:tcPr>
            <w:tcW w:w="1123" w:type="dxa"/>
            <w:shd w:val="clear" w:color="auto" w:fill="auto"/>
          </w:tcPr>
          <w:p w:rsidR="00DB2C39" w:rsidRPr="00D36796" w:rsidRDefault="00473910" w:rsidP="00D36796">
            <w:pPr>
              <w:pStyle w:val="NoSpacing"/>
              <w:spacing w:line="276" w:lineRule="auto"/>
              <w:jc w:val="right"/>
              <w:rPr>
                <w:rFonts w:ascii="Arial" w:hAnsi="Arial" w:cs="Arial"/>
              </w:rPr>
            </w:pPr>
            <w:r w:rsidRPr="00D36796">
              <w:rPr>
                <w:rFonts w:ascii="Arial" w:hAnsi="Arial" w:cs="Arial"/>
              </w:rPr>
              <w:t>56</w:t>
            </w:r>
          </w:p>
        </w:tc>
        <w:tc>
          <w:tcPr>
            <w:tcW w:w="1657" w:type="dxa"/>
            <w:shd w:val="clear" w:color="auto" w:fill="auto"/>
          </w:tcPr>
          <w:p w:rsidR="00DB2C39" w:rsidRPr="00D36796" w:rsidRDefault="00473910" w:rsidP="00D36796">
            <w:pPr>
              <w:pStyle w:val="NoSpacing"/>
              <w:spacing w:line="276" w:lineRule="auto"/>
              <w:jc w:val="right"/>
              <w:rPr>
                <w:rFonts w:ascii="Arial" w:hAnsi="Arial" w:cs="Arial"/>
              </w:rPr>
            </w:pPr>
            <w:r w:rsidRPr="00D36796">
              <w:rPr>
                <w:rFonts w:ascii="Arial" w:hAnsi="Arial" w:cs="Arial"/>
              </w:rPr>
              <w:t>328</w:t>
            </w:r>
          </w:p>
        </w:tc>
      </w:tr>
      <w:tr w:rsidR="00DB2C39" w:rsidRPr="00D36796" w:rsidTr="00F34016">
        <w:trPr>
          <w:trHeight w:val="299"/>
        </w:trPr>
        <w:tc>
          <w:tcPr>
            <w:tcW w:w="1230" w:type="dxa"/>
            <w:shd w:val="clear" w:color="auto" w:fill="auto"/>
          </w:tcPr>
          <w:p w:rsidR="00DB2C39" w:rsidRPr="00D36796" w:rsidRDefault="00DB2C39" w:rsidP="00D36796">
            <w:pPr>
              <w:pStyle w:val="NoSpacing"/>
              <w:spacing w:line="276" w:lineRule="auto"/>
              <w:rPr>
                <w:rFonts w:ascii="Arial" w:hAnsi="Arial" w:cs="Arial"/>
              </w:rPr>
            </w:pPr>
            <w:r w:rsidRPr="00D36796">
              <w:rPr>
                <w:rFonts w:ascii="Arial" w:hAnsi="Arial" w:cs="Arial"/>
              </w:rPr>
              <w:t>NW</w:t>
            </w:r>
          </w:p>
        </w:tc>
        <w:tc>
          <w:tcPr>
            <w:tcW w:w="1657" w:type="dxa"/>
            <w:shd w:val="clear" w:color="auto" w:fill="auto"/>
          </w:tcPr>
          <w:p w:rsidR="00DB2C39" w:rsidRPr="00D36796" w:rsidRDefault="00B47929" w:rsidP="00D36796">
            <w:pPr>
              <w:pStyle w:val="NoSpacing"/>
              <w:spacing w:line="276" w:lineRule="auto"/>
              <w:jc w:val="right"/>
              <w:rPr>
                <w:rFonts w:ascii="Arial" w:hAnsi="Arial" w:cs="Arial"/>
              </w:rPr>
            </w:pPr>
            <w:r w:rsidRPr="00D36796">
              <w:rPr>
                <w:rFonts w:ascii="Arial" w:hAnsi="Arial" w:cs="Arial"/>
              </w:rPr>
              <w:t>706</w:t>
            </w:r>
          </w:p>
        </w:tc>
        <w:tc>
          <w:tcPr>
            <w:tcW w:w="1657" w:type="dxa"/>
            <w:shd w:val="clear" w:color="auto" w:fill="auto"/>
          </w:tcPr>
          <w:p w:rsidR="00DB2C39" w:rsidRPr="00D36796" w:rsidRDefault="00473910" w:rsidP="00D36796">
            <w:pPr>
              <w:pStyle w:val="NoSpacing"/>
              <w:spacing w:line="276" w:lineRule="auto"/>
              <w:jc w:val="right"/>
              <w:rPr>
                <w:rFonts w:ascii="Arial" w:hAnsi="Arial" w:cs="Arial"/>
              </w:rPr>
            </w:pPr>
            <w:r w:rsidRPr="00D36796">
              <w:rPr>
                <w:rFonts w:ascii="Arial" w:hAnsi="Arial" w:cs="Arial"/>
              </w:rPr>
              <w:t>214</w:t>
            </w:r>
          </w:p>
        </w:tc>
        <w:tc>
          <w:tcPr>
            <w:tcW w:w="1403" w:type="dxa"/>
            <w:shd w:val="clear" w:color="auto" w:fill="auto"/>
          </w:tcPr>
          <w:p w:rsidR="00B47929" w:rsidRPr="00D36796" w:rsidRDefault="00A2552D" w:rsidP="00D36796">
            <w:pPr>
              <w:pStyle w:val="NoSpacing"/>
              <w:spacing w:line="276" w:lineRule="auto"/>
              <w:jc w:val="right"/>
              <w:rPr>
                <w:rFonts w:ascii="Arial" w:hAnsi="Arial" w:cs="Arial"/>
              </w:rPr>
            </w:pPr>
            <w:r w:rsidRPr="00D36796">
              <w:rPr>
                <w:rFonts w:ascii="Arial" w:hAnsi="Arial" w:cs="Arial"/>
              </w:rPr>
              <w:t>375</w:t>
            </w:r>
          </w:p>
        </w:tc>
        <w:tc>
          <w:tcPr>
            <w:tcW w:w="1377" w:type="dxa"/>
            <w:shd w:val="clear" w:color="auto" w:fill="auto"/>
          </w:tcPr>
          <w:p w:rsidR="00DB2C39" w:rsidRPr="00D36796" w:rsidRDefault="00473910" w:rsidP="00D36796">
            <w:pPr>
              <w:pStyle w:val="NoSpacing"/>
              <w:spacing w:line="276" w:lineRule="auto"/>
              <w:jc w:val="right"/>
              <w:rPr>
                <w:rFonts w:ascii="Arial" w:hAnsi="Arial" w:cs="Arial"/>
              </w:rPr>
            </w:pPr>
            <w:r w:rsidRPr="00D36796">
              <w:rPr>
                <w:rFonts w:ascii="Arial" w:hAnsi="Arial" w:cs="Arial"/>
              </w:rPr>
              <w:t>42</w:t>
            </w:r>
          </w:p>
        </w:tc>
        <w:tc>
          <w:tcPr>
            <w:tcW w:w="1123" w:type="dxa"/>
            <w:shd w:val="clear" w:color="auto" w:fill="auto"/>
          </w:tcPr>
          <w:p w:rsidR="00DB2C39" w:rsidRPr="00D36796" w:rsidRDefault="00473910" w:rsidP="00D36796">
            <w:pPr>
              <w:pStyle w:val="NoSpacing"/>
              <w:spacing w:line="276" w:lineRule="auto"/>
              <w:jc w:val="right"/>
              <w:rPr>
                <w:rFonts w:ascii="Arial" w:hAnsi="Arial" w:cs="Arial"/>
              </w:rPr>
            </w:pPr>
            <w:r w:rsidRPr="00D36796">
              <w:rPr>
                <w:rFonts w:ascii="Arial" w:hAnsi="Arial" w:cs="Arial"/>
              </w:rPr>
              <w:t>75</w:t>
            </w:r>
          </w:p>
        </w:tc>
        <w:tc>
          <w:tcPr>
            <w:tcW w:w="1657" w:type="dxa"/>
            <w:shd w:val="clear" w:color="auto" w:fill="auto"/>
          </w:tcPr>
          <w:p w:rsidR="00B47929" w:rsidRPr="00D36796" w:rsidRDefault="00473910" w:rsidP="00D36796">
            <w:pPr>
              <w:pStyle w:val="NoSpacing"/>
              <w:spacing w:line="276" w:lineRule="auto"/>
              <w:jc w:val="right"/>
              <w:rPr>
                <w:rFonts w:ascii="Arial" w:hAnsi="Arial" w:cs="Arial"/>
              </w:rPr>
            </w:pPr>
            <w:r w:rsidRPr="00D36796">
              <w:rPr>
                <w:rFonts w:ascii="Arial" w:hAnsi="Arial" w:cs="Arial"/>
              </w:rPr>
              <w:t>492</w:t>
            </w:r>
          </w:p>
        </w:tc>
      </w:tr>
      <w:tr w:rsidR="00DB2C39" w:rsidRPr="00D36796" w:rsidTr="00F34016">
        <w:tc>
          <w:tcPr>
            <w:tcW w:w="1230" w:type="dxa"/>
            <w:shd w:val="clear" w:color="auto" w:fill="auto"/>
          </w:tcPr>
          <w:p w:rsidR="00DB2C39" w:rsidRPr="00D36796" w:rsidRDefault="00DB2C39" w:rsidP="00D36796">
            <w:pPr>
              <w:pStyle w:val="NoSpacing"/>
              <w:spacing w:line="276" w:lineRule="auto"/>
              <w:rPr>
                <w:rFonts w:ascii="Arial" w:hAnsi="Arial" w:cs="Arial"/>
              </w:rPr>
            </w:pPr>
            <w:r w:rsidRPr="00D36796">
              <w:rPr>
                <w:rFonts w:ascii="Arial" w:hAnsi="Arial" w:cs="Arial"/>
              </w:rPr>
              <w:t>WC</w:t>
            </w:r>
          </w:p>
        </w:tc>
        <w:tc>
          <w:tcPr>
            <w:tcW w:w="1657" w:type="dxa"/>
            <w:shd w:val="clear" w:color="auto" w:fill="auto"/>
          </w:tcPr>
          <w:p w:rsidR="00DB2C39" w:rsidRPr="00D36796" w:rsidRDefault="00DB2C39" w:rsidP="00D36796">
            <w:pPr>
              <w:pStyle w:val="NoSpacing"/>
              <w:spacing w:line="276" w:lineRule="auto"/>
              <w:jc w:val="right"/>
              <w:rPr>
                <w:rFonts w:ascii="Arial" w:hAnsi="Arial" w:cs="Arial"/>
              </w:rPr>
            </w:pPr>
            <w:r w:rsidRPr="00D36796">
              <w:rPr>
                <w:rFonts w:ascii="Arial" w:hAnsi="Arial" w:cs="Arial"/>
              </w:rPr>
              <w:t>810</w:t>
            </w:r>
          </w:p>
        </w:tc>
        <w:tc>
          <w:tcPr>
            <w:tcW w:w="1657" w:type="dxa"/>
            <w:shd w:val="clear" w:color="auto" w:fill="auto"/>
          </w:tcPr>
          <w:p w:rsidR="00DB2C39" w:rsidRPr="00D36796" w:rsidRDefault="00DB2C39" w:rsidP="00D36796">
            <w:pPr>
              <w:pStyle w:val="NoSpacing"/>
              <w:spacing w:line="276" w:lineRule="auto"/>
              <w:jc w:val="right"/>
              <w:rPr>
                <w:rFonts w:ascii="Arial" w:hAnsi="Arial" w:cs="Arial"/>
              </w:rPr>
            </w:pPr>
            <w:r w:rsidRPr="00D36796">
              <w:rPr>
                <w:rFonts w:ascii="Arial" w:hAnsi="Arial" w:cs="Arial"/>
              </w:rPr>
              <w:t>252</w:t>
            </w:r>
          </w:p>
        </w:tc>
        <w:tc>
          <w:tcPr>
            <w:tcW w:w="1403" w:type="dxa"/>
            <w:shd w:val="clear" w:color="auto" w:fill="auto"/>
          </w:tcPr>
          <w:p w:rsidR="00DB2C39" w:rsidRPr="00D36796" w:rsidRDefault="00DB2C39" w:rsidP="00D36796">
            <w:pPr>
              <w:pStyle w:val="NoSpacing"/>
              <w:spacing w:line="276" w:lineRule="auto"/>
              <w:jc w:val="right"/>
              <w:rPr>
                <w:rFonts w:ascii="Arial" w:hAnsi="Arial" w:cs="Arial"/>
              </w:rPr>
            </w:pPr>
            <w:r w:rsidRPr="00D36796">
              <w:rPr>
                <w:rFonts w:ascii="Arial" w:hAnsi="Arial" w:cs="Arial"/>
              </w:rPr>
              <w:t>545</w:t>
            </w:r>
          </w:p>
        </w:tc>
        <w:tc>
          <w:tcPr>
            <w:tcW w:w="1377" w:type="dxa"/>
            <w:shd w:val="clear" w:color="auto" w:fill="auto"/>
          </w:tcPr>
          <w:p w:rsidR="00DB2C39" w:rsidRPr="00D36796" w:rsidRDefault="00DB2C39" w:rsidP="00D36796">
            <w:pPr>
              <w:pStyle w:val="NoSpacing"/>
              <w:spacing w:line="276" w:lineRule="auto"/>
              <w:jc w:val="right"/>
              <w:rPr>
                <w:rFonts w:ascii="Arial" w:hAnsi="Arial" w:cs="Arial"/>
              </w:rPr>
            </w:pPr>
            <w:r w:rsidRPr="00D36796">
              <w:rPr>
                <w:rFonts w:ascii="Arial" w:hAnsi="Arial" w:cs="Arial"/>
              </w:rPr>
              <w:t>317</w:t>
            </w:r>
          </w:p>
        </w:tc>
        <w:tc>
          <w:tcPr>
            <w:tcW w:w="1123" w:type="dxa"/>
            <w:shd w:val="clear" w:color="auto" w:fill="auto"/>
          </w:tcPr>
          <w:p w:rsidR="00DB2C39" w:rsidRPr="00D36796" w:rsidRDefault="00DB2C39" w:rsidP="00D36796">
            <w:pPr>
              <w:pStyle w:val="NoSpacing"/>
              <w:spacing w:line="276" w:lineRule="auto"/>
              <w:jc w:val="right"/>
              <w:rPr>
                <w:rFonts w:ascii="Arial" w:hAnsi="Arial" w:cs="Arial"/>
              </w:rPr>
            </w:pPr>
            <w:r w:rsidRPr="00D36796">
              <w:rPr>
                <w:rFonts w:ascii="Arial" w:hAnsi="Arial" w:cs="Arial"/>
              </w:rPr>
              <w:t>200</w:t>
            </w:r>
          </w:p>
        </w:tc>
        <w:tc>
          <w:tcPr>
            <w:tcW w:w="1657" w:type="dxa"/>
            <w:shd w:val="clear" w:color="auto" w:fill="auto"/>
          </w:tcPr>
          <w:p w:rsidR="00DB2C39" w:rsidRPr="00D36796" w:rsidRDefault="00DB2C39" w:rsidP="00D36796">
            <w:pPr>
              <w:pStyle w:val="NoSpacing"/>
              <w:spacing w:line="276" w:lineRule="auto"/>
              <w:jc w:val="right"/>
              <w:rPr>
                <w:rFonts w:ascii="Arial" w:hAnsi="Arial" w:cs="Arial"/>
              </w:rPr>
            </w:pPr>
            <w:r w:rsidRPr="00D36796">
              <w:rPr>
                <w:rFonts w:ascii="Arial" w:hAnsi="Arial" w:cs="Arial"/>
              </w:rPr>
              <w:t>1 062</w:t>
            </w:r>
          </w:p>
        </w:tc>
      </w:tr>
      <w:tr w:rsidR="00DB2C39" w:rsidRPr="00D36796" w:rsidTr="00F34016">
        <w:tc>
          <w:tcPr>
            <w:tcW w:w="1230" w:type="dxa"/>
            <w:shd w:val="clear" w:color="auto" w:fill="auto"/>
          </w:tcPr>
          <w:p w:rsidR="00DB2C39" w:rsidRPr="00D36796" w:rsidRDefault="00DB2C39" w:rsidP="00D36796">
            <w:pPr>
              <w:pStyle w:val="NoSpacing"/>
              <w:spacing w:line="276" w:lineRule="auto"/>
              <w:jc w:val="both"/>
              <w:rPr>
                <w:rFonts w:ascii="Arial" w:hAnsi="Arial" w:cs="Arial"/>
                <w:b/>
              </w:rPr>
            </w:pPr>
            <w:r w:rsidRPr="00D36796">
              <w:rPr>
                <w:rFonts w:ascii="Arial" w:hAnsi="Arial" w:cs="Arial"/>
                <w:b/>
              </w:rPr>
              <w:t>TOTAL</w:t>
            </w:r>
          </w:p>
        </w:tc>
        <w:tc>
          <w:tcPr>
            <w:tcW w:w="1657" w:type="dxa"/>
            <w:shd w:val="clear" w:color="auto" w:fill="auto"/>
          </w:tcPr>
          <w:p w:rsidR="00DB2C39" w:rsidRPr="00D36796" w:rsidRDefault="00BE1CC9" w:rsidP="00D36796">
            <w:pPr>
              <w:pStyle w:val="NoSpacing"/>
              <w:spacing w:line="276" w:lineRule="auto"/>
              <w:jc w:val="right"/>
              <w:rPr>
                <w:rFonts w:ascii="Arial" w:hAnsi="Arial" w:cs="Arial"/>
                <w:b/>
              </w:rPr>
            </w:pPr>
            <w:r w:rsidRPr="00D36796">
              <w:rPr>
                <w:rFonts w:ascii="Arial" w:hAnsi="Arial" w:cs="Arial"/>
                <w:b/>
              </w:rPr>
              <w:t>10 264</w:t>
            </w:r>
          </w:p>
        </w:tc>
        <w:tc>
          <w:tcPr>
            <w:tcW w:w="1657" w:type="dxa"/>
            <w:shd w:val="clear" w:color="auto" w:fill="auto"/>
          </w:tcPr>
          <w:p w:rsidR="00DB2C39" w:rsidRPr="00D36796" w:rsidRDefault="005B7AE4" w:rsidP="00D36796">
            <w:pPr>
              <w:pStyle w:val="NoSpacing"/>
              <w:spacing w:line="276" w:lineRule="auto"/>
              <w:jc w:val="right"/>
              <w:rPr>
                <w:rFonts w:ascii="Arial" w:hAnsi="Arial" w:cs="Arial"/>
                <w:b/>
              </w:rPr>
            </w:pPr>
            <w:r w:rsidRPr="00D36796">
              <w:rPr>
                <w:rFonts w:ascii="Arial" w:hAnsi="Arial" w:cs="Arial"/>
                <w:b/>
              </w:rPr>
              <w:t>3 225</w:t>
            </w:r>
          </w:p>
        </w:tc>
        <w:tc>
          <w:tcPr>
            <w:tcW w:w="1403" w:type="dxa"/>
            <w:shd w:val="clear" w:color="auto" w:fill="auto"/>
          </w:tcPr>
          <w:p w:rsidR="00DB2C39" w:rsidRPr="00D36796" w:rsidRDefault="005B7AE4" w:rsidP="00D36796">
            <w:pPr>
              <w:pStyle w:val="NoSpacing"/>
              <w:spacing w:line="276" w:lineRule="auto"/>
              <w:jc w:val="right"/>
              <w:rPr>
                <w:rFonts w:ascii="Arial" w:hAnsi="Arial" w:cs="Arial"/>
                <w:b/>
              </w:rPr>
            </w:pPr>
            <w:r w:rsidRPr="00D36796">
              <w:rPr>
                <w:rFonts w:ascii="Arial" w:hAnsi="Arial" w:cs="Arial"/>
                <w:b/>
              </w:rPr>
              <w:t>6 776</w:t>
            </w:r>
          </w:p>
        </w:tc>
        <w:tc>
          <w:tcPr>
            <w:tcW w:w="1377" w:type="dxa"/>
            <w:shd w:val="clear" w:color="auto" w:fill="auto"/>
          </w:tcPr>
          <w:p w:rsidR="00DB2C39" w:rsidRPr="00D36796" w:rsidRDefault="005B7AE4" w:rsidP="00D36796">
            <w:pPr>
              <w:pStyle w:val="NoSpacing"/>
              <w:spacing w:line="276" w:lineRule="auto"/>
              <w:jc w:val="right"/>
              <w:rPr>
                <w:rFonts w:ascii="Arial" w:hAnsi="Arial" w:cs="Arial"/>
                <w:b/>
              </w:rPr>
            </w:pPr>
            <w:r w:rsidRPr="00D36796">
              <w:rPr>
                <w:rFonts w:ascii="Arial" w:hAnsi="Arial" w:cs="Arial"/>
                <w:b/>
              </w:rPr>
              <w:t>2 712</w:t>
            </w:r>
          </w:p>
        </w:tc>
        <w:tc>
          <w:tcPr>
            <w:tcW w:w="1123" w:type="dxa"/>
            <w:shd w:val="clear" w:color="auto" w:fill="auto"/>
          </w:tcPr>
          <w:p w:rsidR="00DB2C39" w:rsidRPr="00D36796" w:rsidRDefault="005B7AE4" w:rsidP="00D36796">
            <w:pPr>
              <w:pStyle w:val="NoSpacing"/>
              <w:spacing w:line="276" w:lineRule="auto"/>
              <w:jc w:val="right"/>
              <w:rPr>
                <w:rFonts w:ascii="Arial" w:hAnsi="Arial" w:cs="Arial"/>
                <w:b/>
              </w:rPr>
            </w:pPr>
            <w:r w:rsidRPr="00D36796">
              <w:rPr>
                <w:rFonts w:ascii="Arial" w:hAnsi="Arial" w:cs="Arial"/>
                <w:b/>
              </w:rPr>
              <w:t>3 573</w:t>
            </w:r>
          </w:p>
        </w:tc>
        <w:tc>
          <w:tcPr>
            <w:tcW w:w="1657" w:type="dxa"/>
            <w:shd w:val="clear" w:color="auto" w:fill="auto"/>
          </w:tcPr>
          <w:p w:rsidR="00DB2C39" w:rsidRPr="00D36796" w:rsidRDefault="00BF4F4C" w:rsidP="00D36796">
            <w:pPr>
              <w:pStyle w:val="NoSpacing"/>
              <w:spacing w:line="276" w:lineRule="auto"/>
              <w:jc w:val="right"/>
              <w:rPr>
                <w:rFonts w:ascii="Arial" w:hAnsi="Arial" w:cs="Arial"/>
                <w:b/>
              </w:rPr>
            </w:pPr>
            <w:r w:rsidRPr="00D36796">
              <w:rPr>
                <w:rFonts w:ascii="Arial" w:hAnsi="Arial" w:cs="Arial"/>
                <w:b/>
              </w:rPr>
              <w:t>13 061</w:t>
            </w:r>
          </w:p>
        </w:tc>
      </w:tr>
    </w:tbl>
    <w:p w:rsidR="00D52810" w:rsidRPr="007C0D7D" w:rsidRDefault="00CF055A" w:rsidP="003A05A6">
      <w:pPr>
        <w:pStyle w:val="NoSpacing"/>
        <w:spacing w:line="360" w:lineRule="auto"/>
        <w:ind w:left="720" w:hanging="720"/>
        <w:rPr>
          <w:rFonts w:ascii="Arial" w:hAnsi="Arial" w:cs="Arial"/>
        </w:rPr>
      </w:pPr>
      <w:r w:rsidRPr="007C0D7D">
        <w:rPr>
          <w:rFonts w:ascii="Arial" w:hAnsi="Arial" w:cs="Arial"/>
        </w:rPr>
        <w:tab/>
      </w:r>
    </w:p>
    <w:p w:rsidR="00690F23" w:rsidRDefault="003A05A6" w:rsidP="00690F23">
      <w:pPr>
        <w:pStyle w:val="NoSpacing"/>
        <w:numPr>
          <w:ilvl w:val="0"/>
          <w:numId w:val="41"/>
        </w:numPr>
        <w:tabs>
          <w:tab w:val="left" w:pos="426"/>
        </w:tabs>
        <w:spacing w:line="360" w:lineRule="auto"/>
        <w:ind w:left="426" w:hanging="426"/>
        <w:jc w:val="both"/>
        <w:rPr>
          <w:rFonts w:ascii="Arial" w:hAnsi="Arial" w:cs="Arial"/>
        </w:rPr>
      </w:pPr>
      <w:r>
        <w:rPr>
          <w:rFonts w:ascii="Arial" w:hAnsi="Arial" w:cs="Arial"/>
        </w:rPr>
        <w:t xml:space="preserve">As against the global trend, it has been recently reported that South Africa </w:t>
      </w:r>
      <w:r w:rsidR="00475ACF">
        <w:rPr>
          <w:rFonts w:ascii="Arial" w:hAnsi="Arial" w:cs="Arial"/>
        </w:rPr>
        <w:t>has in fact taken</w:t>
      </w:r>
      <w:r>
        <w:rPr>
          <w:rFonts w:ascii="Arial" w:hAnsi="Arial" w:cs="Arial"/>
        </w:rPr>
        <w:t xml:space="preserve"> </w:t>
      </w:r>
      <w:r w:rsidR="00793396">
        <w:rPr>
          <w:rFonts w:ascii="Arial" w:hAnsi="Arial" w:cs="Arial"/>
        </w:rPr>
        <w:t>a divergent experience in this area. In April</w:t>
      </w:r>
      <w:r w:rsidR="001F556C">
        <w:rPr>
          <w:rFonts w:ascii="Arial" w:hAnsi="Arial" w:cs="Arial"/>
        </w:rPr>
        <w:t xml:space="preserve"> 20</w:t>
      </w:r>
      <w:r w:rsidR="00690F23">
        <w:rPr>
          <w:rFonts w:ascii="Arial" w:hAnsi="Arial" w:cs="Arial"/>
        </w:rPr>
        <w:t>20</w:t>
      </w:r>
      <w:r w:rsidR="001F556C">
        <w:rPr>
          <w:rFonts w:ascii="Arial" w:hAnsi="Arial" w:cs="Arial"/>
        </w:rPr>
        <w:t>, the South African Medical Research Council modelling suggested that the hospital trauma admissions have declined by 66% since the alcohol-free national lockdown</w:t>
      </w:r>
      <w:r w:rsidR="001F556C">
        <w:rPr>
          <w:rStyle w:val="FootnoteReference"/>
          <w:rFonts w:ascii="Arial" w:hAnsi="Arial" w:cs="Arial"/>
        </w:rPr>
        <w:footnoteReference w:id="1"/>
      </w:r>
      <w:r w:rsidR="0049541D">
        <w:rPr>
          <w:rFonts w:ascii="Arial" w:hAnsi="Arial" w:cs="Arial"/>
        </w:rPr>
        <w:t xml:space="preserve">. </w:t>
      </w:r>
      <w:r w:rsidR="00DC6E74">
        <w:rPr>
          <w:rFonts w:ascii="Arial" w:hAnsi="Arial" w:cs="Arial"/>
        </w:rPr>
        <w:t>The rate of patients admitted for injuries inflicted as a result of violent crimes has drastically gone down</w:t>
      </w:r>
      <w:r w:rsidR="00037DE1">
        <w:rPr>
          <w:rFonts w:ascii="Arial" w:hAnsi="Arial" w:cs="Arial"/>
        </w:rPr>
        <w:t xml:space="preserve"> in South Africa</w:t>
      </w:r>
      <w:r w:rsidR="00DC6E74">
        <w:rPr>
          <w:rFonts w:ascii="Arial" w:hAnsi="Arial" w:cs="Arial"/>
        </w:rPr>
        <w:t xml:space="preserve">. </w:t>
      </w:r>
      <w:r w:rsidR="0067292B">
        <w:rPr>
          <w:rFonts w:ascii="Arial" w:hAnsi="Arial" w:cs="Arial"/>
        </w:rPr>
        <w:t xml:space="preserve">Just recently, SAPS also reported a steep decline in </w:t>
      </w:r>
      <w:r w:rsidR="00DC6E74">
        <w:rPr>
          <w:rFonts w:ascii="Arial" w:hAnsi="Arial" w:cs="Arial"/>
        </w:rPr>
        <w:t xml:space="preserve">the number of </w:t>
      </w:r>
      <w:r w:rsidR="0067292B">
        <w:rPr>
          <w:rFonts w:ascii="Arial" w:hAnsi="Arial" w:cs="Arial"/>
        </w:rPr>
        <w:t xml:space="preserve">reported </w:t>
      </w:r>
      <w:r w:rsidR="00DC6E74">
        <w:rPr>
          <w:rFonts w:ascii="Arial" w:hAnsi="Arial" w:cs="Arial"/>
        </w:rPr>
        <w:t>domestic violence</w:t>
      </w:r>
      <w:r w:rsidR="0067292B">
        <w:rPr>
          <w:rFonts w:ascii="Arial" w:hAnsi="Arial" w:cs="Arial"/>
        </w:rPr>
        <w:t xml:space="preserve"> cases. </w:t>
      </w:r>
      <w:r w:rsidR="00DC6E74" w:rsidRPr="00DC6E74">
        <w:rPr>
          <w:rFonts w:ascii="Arial" w:hAnsi="Arial" w:cs="Arial"/>
        </w:rPr>
        <w:t>On 22 April</w:t>
      </w:r>
      <w:r w:rsidR="0067292B">
        <w:rPr>
          <w:rFonts w:ascii="Arial" w:hAnsi="Arial" w:cs="Arial"/>
        </w:rPr>
        <w:t xml:space="preserve"> 2</w:t>
      </w:r>
      <w:r w:rsidR="0049541D">
        <w:rPr>
          <w:rFonts w:ascii="Arial" w:hAnsi="Arial" w:cs="Arial"/>
        </w:rPr>
        <w:t>02</w:t>
      </w:r>
      <w:r w:rsidR="0067292B">
        <w:rPr>
          <w:rFonts w:ascii="Arial" w:hAnsi="Arial" w:cs="Arial"/>
        </w:rPr>
        <w:t>0, the Minister of</w:t>
      </w:r>
      <w:r w:rsidR="00DC6E74" w:rsidRPr="00DC6E74">
        <w:rPr>
          <w:rFonts w:ascii="Arial" w:hAnsi="Arial" w:cs="Arial"/>
        </w:rPr>
        <w:t xml:space="preserve"> Police</w:t>
      </w:r>
      <w:r w:rsidR="0067292B">
        <w:rPr>
          <w:rFonts w:ascii="Arial" w:hAnsi="Arial" w:cs="Arial"/>
        </w:rPr>
        <w:t xml:space="preserve">, Mr </w:t>
      </w:r>
      <w:r w:rsidR="00DC6E74" w:rsidRPr="00DC6E74">
        <w:rPr>
          <w:rFonts w:ascii="Arial" w:hAnsi="Arial" w:cs="Arial"/>
        </w:rPr>
        <w:t>Bheki Cele</w:t>
      </w:r>
      <w:r w:rsidR="0049541D">
        <w:rPr>
          <w:rFonts w:ascii="Arial" w:hAnsi="Arial" w:cs="Arial"/>
        </w:rPr>
        <w:t xml:space="preserve"> announced that</w:t>
      </w:r>
      <w:r w:rsidR="0067292B">
        <w:rPr>
          <w:rFonts w:ascii="Arial" w:hAnsi="Arial" w:cs="Arial"/>
        </w:rPr>
        <w:t xml:space="preserve"> </w:t>
      </w:r>
      <w:r w:rsidR="0067292B" w:rsidRPr="0067292B">
        <w:rPr>
          <w:rFonts w:ascii="Arial" w:hAnsi="Arial" w:cs="Arial"/>
          <w:i/>
        </w:rPr>
        <w:t>‘</w:t>
      </w:r>
      <w:r w:rsidR="00DC6E74" w:rsidRPr="0067292B">
        <w:rPr>
          <w:rFonts w:ascii="Arial" w:hAnsi="Arial" w:cs="Arial"/>
          <w:i/>
        </w:rPr>
        <w:t>The national picture reflects a decrease by 69.4% from 9 990 cases between 29 March and 22 April last year</w:t>
      </w:r>
      <w:r w:rsidR="00E57E64">
        <w:rPr>
          <w:rFonts w:ascii="Arial" w:hAnsi="Arial" w:cs="Arial"/>
          <w:i/>
        </w:rPr>
        <w:t xml:space="preserve"> (2019</w:t>
      </w:r>
      <w:r w:rsidR="00C51A06">
        <w:rPr>
          <w:rFonts w:ascii="Arial" w:hAnsi="Arial" w:cs="Arial"/>
          <w:i/>
        </w:rPr>
        <w:t>)</w:t>
      </w:r>
      <w:r w:rsidR="00DC6E74" w:rsidRPr="0067292B">
        <w:rPr>
          <w:rFonts w:ascii="Arial" w:hAnsi="Arial" w:cs="Arial"/>
          <w:i/>
        </w:rPr>
        <w:t xml:space="preserve"> to 3,061 since the lockdown until 20 April 2020,</w:t>
      </w:r>
      <w:r w:rsidR="0067292B" w:rsidRPr="0067292B">
        <w:rPr>
          <w:rFonts w:ascii="Arial" w:hAnsi="Arial" w:cs="Arial"/>
          <w:i/>
        </w:rPr>
        <w:t xml:space="preserve"> meaning a difference of 6,929.’</w:t>
      </w:r>
      <w:r w:rsidR="0067292B">
        <w:rPr>
          <w:rStyle w:val="FootnoteReference"/>
          <w:rFonts w:ascii="Arial" w:hAnsi="Arial" w:cs="Arial"/>
        </w:rPr>
        <w:footnoteReference w:id="2"/>
      </w:r>
      <w:r w:rsidR="0067292B">
        <w:rPr>
          <w:rFonts w:ascii="Arial" w:hAnsi="Arial" w:cs="Arial"/>
        </w:rPr>
        <w:t xml:space="preserve"> </w:t>
      </w:r>
    </w:p>
    <w:p w:rsidR="00690F23" w:rsidRPr="00690F23" w:rsidRDefault="00690F23" w:rsidP="00690F23">
      <w:pPr>
        <w:pStyle w:val="NoSpacing"/>
        <w:tabs>
          <w:tab w:val="left" w:pos="426"/>
        </w:tabs>
        <w:spacing w:line="360" w:lineRule="auto"/>
        <w:ind w:left="426"/>
        <w:jc w:val="both"/>
        <w:rPr>
          <w:rFonts w:ascii="Arial" w:hAnsi="Arial" w:cs="Arial"/>
        </w:rPr>
      </w:pPr>
    </w:p>
    <w:p w:rsidR="003A05A6" w:rsidRDefault="0067292B" w:rsidP="007E027E">
      <w:pPr>
        <w:pStyle w:val="NoSpacing"/>
        <w:numPr>
          <w:ilvl w:val="0"/>
          <w:numId w:val="41"/>
        </w:numPr>
        <w:tabs>
          <w:tab w:val="left" w:pos="426"/>
        </w:tabs>
        <w:spacing w:line="360" w:lineRule="auto"/>
        <w:ind w:left="426" w:hanging="426"/>
        <w:jc w:val="both"/>
        <w:rPr>
          <w:rFonts w:ascii="Arial" w:hAnsi="Arial" w:cs="Arial"/>
        </w:rPr>
      </w:pPr>
      <w:r>
        <w:rPr>
          <w:rFonts w:ascii="Arial" w:hAnsi="Arial" w:cs="Arial"/>
        </w:rPr>
        <w:t xml:space="preserve">Similarly, </w:t>
      </w:r>
      <w:r w:rsidR="00F72B40">
        <w:rPr>
          <w:rFonts w:ascii="Arial" w:hAnsi="Arial" w:cs="Arial"/>
        </w:rPr>
        <w:t xml:space="preserve">our courts registered a </w:t>
      </w:r>
      <w:r w:rsidR="00475ACF">
        <w:rPr>
          <w:rFonts w:ascii="Arial" w:hAnsi="Arial" w:cs="Arial"/>
        </w:rPr>
        <w:t xml:space="preserve">further </w:t>
      </w:r>
      <w:r w:rsidR="00F72B40">
        <w:rPr>
          <w:rFonts w:ascii="Arial" w:hAnsi="Arial" w:cs="Arial"/>
        </w:rPr>
        <w:t>decline</w:t>
      </w:r>
      <w:r w:rsidR="002D494E">
        <w:rPr>
          <w:rFonts w:ascii="Arial" w:hAnsi="Arial" w:cs="Arial"/>
        </w:rPr>
        <w:t xml:space="preserve"> in the number of new applications for </w:t>
      </w:r>
      <w:r w:rsidR="00690F23">
        <w:rPr>
          <w:rFonts w:ascii="Arial" w:hAnsi="Arial" w:cs="Arial"/>
        </w:rPr>
        <w:t xml:space="preserve">domestic violence </w:t>
      </w:r>
      <w:r w:rsidR="002D494E">
        <w:rPr>
          <w:rFonts w:ascii="Arial" w:hAnsi="Arial" w:cs="Arial"/>
        </w:rPr>
        <w:t xml:space="preserve">protection orders </w:t>
      </w:r>
      <w:r w:rsidR="00475ACF">
        <w:rPr>
          <w:rFonts w:ascii="Arial" w:hAnsi="Arial" w:cs="Arial"/>
        </w:rPr>
        <w:t xml:space="preserve">received </w:t>
      </w:r>
      <w:r w:rsidR="002D494E">
        <w:rPr>
          <w:rFonts w:ascii="Arial" w:hAnsi="Arial" w:cs="Arial"/>
        </w:rPr>
        <w:t xml:space="preserve">during the COVID-19 Lockdown: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9"/>
        <w:gridCol w:w="1819"/>
        <w:gridCol w:w="1821"/>
        <w:gridCol w:w="1821"/>
        <w:gridCol w:w="1710"/>
      </w:tblGrid>
      <w:tr w:rsidR="00F72B40" w:rsidRPr="00D96053" w:rsidTr="00D96053">
        <w:tc>
          <w:tcPr>
            <w:tcW w:w="8930" w:type="dxa"/>
            <w:gridSpan w:val="5"/>
            <w:shd w:val="clear" w:color="auto" w:fill="auto"/>
          </w:tcPr>
          <w:p w:rsidR="00F72B40" w:rsidRPr="007C0D7D" w:rsidRDefault="00F72B40" w:rsidP="00D96053">
            <w:pPr>
              <w:pStyle w:val="NoSpacing"/>
              <w:tabs>
                <w:tab w:val="left" w:pos="426"/>
              </w:tabs>
              <w:spacing w:line="360" w:lineRule="auto"/>
              <w:jc w:val="both"/>
              <w:rPr>
                <w:rFonts w:ascii="Arial" w:hAnsi="Arial" w:cs="Arial"/>
              </w:rPr>
            </w:pPr>
            <w:r w:rsidRPr="007C0D7D">
              <w:rPr>
                <w:rFonts w:ascii="Arial" w:hAnsi="Arial" w:cs="Arial"/>
              </w:rPr>
              <w:t>New Applications for the Domestic Violence Protection Orders</w:t>
            </w:r>
          </w:p>
        </w:tc>
      </w:tr>
      <w:tr w:rsidR="00F72B40" w:rsidRPr="00D96053" w:rsidTr="007C0D7D">
        <w:tc>
          <w:tcPr>
            <w:tcW w:w="1759" w:type="dxa"/>
            <w:vMerge w:val="restart"/>
            <w:shd w:val="clear" w:color="auto" w:fill="auto"/>
          </w:tcPr>
          <w:p w:rsidR="00F72B40" w:rsidRPr="00D96053" w:rsidRDefault="00F72B40" w:rsidP="00D96053">
            <w:pPr>
              <w:pStyle w:val="NoSpacing"/>
              <w:tabs>
                <w:tab w:val="left" w:pos="426"/>
              </w:tabs>
              <w:spacing w:line="360" w:lineRule="auto"/>
              <w:jc w:val="both"/>
              <w:rPr>
                <w:rFonts w:ascii="Arial" w:hAnsi="Arial" w:cs="Arial"/>
                <w:b/>
              </w:rPr>
            </w:pPr>
            <w:r w:rsidRPr="00D96053">
              <w:rPr>
                <w:rFonts w:ascii="Arial" w:hAnsi="Arial" w:cs="Arial"/>
                <w:b/>
              </w:rPr>
              <w:t>All Provinces</w:t>
            </w:r>
          </w:p>
        </w:tc>
        <w:tc>
          <w:tcPr>
            <w:tcW w:w="1819" w:type="dxa"/>
            <w:shd w:val="clear" w:color="auto" w:fill="auto"/>
            <w:vAlign w:val="center"/>
          </w:tcPr>
          <w:p w:rsidR="00F72B40" w:rsidRPr="00D96053" w:rsidRDefault="00F72B40" w:rsidP="007C0D7D">
            <w:pPr>
              <w:pStyle w:val="NoSpacing"/>
              <w:tabs>
                <w:tab w:val="left" w:pos="426"/>
              </w:tabs>
              <w:spacing w:line="360" w:lineRule="auto"/>
              <w:jc w:val="center"/>
              <w:rPr>
                <w:rFonts w:ascii="Arial" w:hAnsi="Arial" w:cs="Arial"/>
                <w:b/>
              </w:rPr>
            </w:pPr>
            <w:r w:rsidRPr="00D96053">
              <w:rPr>
                <w:rFonts w:ascii="Arial" w:hAnsi="Arial" w:cs="Arial"/>
                <w:b/>
              </w:rPr>
              <w:t>Jan</w:t>
            </w:r>
            <w:r w:rsidR="00E57E64">
              <w:rPr>
                <w:rFonts w:ascii="Arial" w:hAnsi="Arial" w:cs="Arial"/>
                <w:b/>
              </w:rPr>
              <w:t>uary</w:t>
            </w:r>
            <w:r w:rsidRPr="00D96053">
              <w:rPr>
                <w:rFonts w:ascii="Arial" w:hAnsi="Arial" w:cs="Arial"/>
                <w:b/>
              </w:rPr>
              <w:t xml:space="preserve"> 20</w:t>
            </w:r>
            <w:r w:rsidR="00E57E64">
              <w:rPr>
                <w:rFonts w:ascii="Arial" w:hAnsi="Arial" w:cs="Arial"/>
                <w:b/>
              </w:rPr>
              <w:t>20</w:t>
            </w:r>
          </w:p>
        </w:tc>
        <w:tc>
          <w:tcPr>
            <w:tcW w:w="1821" w:type="dxa"/>
            <w:shd w:val="clear" w:color="auto" w:fill="auto"/>
            <w:vAlign w:val="center"/>
          </w:tcPr>
          <w:p w:rsidR="00F72B40" w:rsidRPr="00D96053" w:rsidRDefault="00F72B40" w:rsidP="007C0D7D">
            <w:pPr>
              <w:pStyle w:val="NoSpacing"/>
              <w:tabs>
                <w:tab w:val="left" w:pos="426"/>
              </w:tabs>
              <w:spacing w:line="360" w:lineRule="auto"/>
              <w:jc w:val="center"/>
              <w:rPr>
                <w:rFonts w:ascii="Arial" w:hAnsi="Arial" w:cs="Arial"/>
                <w:b/>
              </w:rPr>
            </w:pPr>
            <w:r w:rsidRPr="00D96053">
              <w:rPr>
                <w:rFonts w:ascii="Arial" w:hAnsi="Arial" w:cs="Arial"/>
                <w:b/>
              </w:rPr>
              <w:t>Feb</w:t>
            </w:r>
            <w:r w:rsidR="00E57E64">
              <w:rPr>
                <w:rFonts w:ascii="Arial" w:hAnsi="Arial" w:cs="Arial"/>
                <w:b/>
              </w:rPr>
              <w:t>ruary</w:t>
            </w:r>
            <w:r w:rsidRPr="00D96053">
              <w:rPr>
                <w:rFonts w:ascii="Arial" w:hAnsi="Arial" w:cs="Arial"/>
                <w:b/>
              </w:rPr>
              <w:t xml:space="preserve"> 20</w:t>
            </w:r>
            <w:r w:rsidR="00E57E64">
              <w:rPr>
                <w:rFonts w:ascii="Arial" w:hAnsi="Arial" w:cs="Arial"/>
                <w:b/>
              </w:rPr>
              <w:t>20</w:t>
            </w:r>
          </w:p>
        </w:tc>
        <w:tc>
          <w:tcPr>
            <w:tcW w:w="1821" w:type="dxa"/>
            <w:shd w:val="clear" w:color="auto" w:fill="auto"/>
            <w:vAlign w:val="center"/>
          </w:tcPr>
          <w:p w:rsidR="00F72B40" w:rsidRPr="00D96053" w:rsidRDefault="00F72B40" w:rsidP="007C0D7D">
            <w:pPr>
              <w:pStyle w:val="NoSpacing"/>
              <w:tabs>
                <w:tab w:val="left" w:pos="426"/>
              </w:tabs>
              <w:spacing w:line="360" w:lineRule="auto"/>
              <w:jc w:val="center"/>
              <w:rPr>
                <w:rFonts w:ascii="Arial" w:hAnsi="Arial" w:cs="Arial"/>
                <w:b/>
              </w:rPr>
            </w:pPr>
            <w:r w:rsidRPr="00D96053">
              <w:rPr>
                <w:rFonts w:ascii="Arial" w:hAnsi="Arial" w:cs="Arial"/>
                <w:b/>
              </w:rPr>
              <w:t>Mar</w:t>
            </w:r>
            <w:r w:rsidR="00E57E64">
              <w:rPr>
                <w:rFonts w:ascii="Arial" w:hAnsi="Arial" w:cs="Arial"/>
                <w:b/>
              </w:rPr>
              <w:t>ch</w:t>
            </w:r>
            <w:r w:rsidRPr="00D96053">
              <w:rPr>
                <w:rFonts w:ascii="Arial" w:hAnsi="Arial" w:cs="Arial"/>
                <w:b/>
              </w:rPr>
              <w:t xml:space="preserve"> 20</w:t>
            </w:r>
            <w:r w:rsidR="00E57E64">
              <w:rPr>
                <w:rFonts w:ascii="Arial" w:hAnsi="Arial" w:cs="Arial"/>
                <w:b/>
              </w:rPr>
              <w:t>20</w:t>
            </w:r>
          </w:p>
        </w:tc>
        <w:tc>
          <w:tcPr>
            <w:tcW w:w="1710" w:type="dxa"/>
            <w:shd w:val="clear" w:color="auto" w:fill="auto"/>
            <w:vAlign w:val="center"/>
          </w:tcPr>
          <w:p w:rsidR="00F72B40" w:rsidRPr="00D96053" w:rsidRDefault="00F72B40" w:rsidP="007C0D7D">
            <w:pPr>
              <w:pStyle w:val="NoSpacing"/>
              <w:tabs>
                <w:tab w:val="left" w:pos="426"/>
              </w:tabs>
              <w:spacing w:line="360" w:lineRule="auto"/>
              <w:jc w:val="center"/>
              <w:rPr>
                <w:rFonts w:ascii="Arial" w:hAnsi="Arial" w:cs="Arial"/>
                <w:b/>
              </w:rPr>
            </w:pPr>
            <w:r w:rsidRPr="00D96053">
              <w:rPr>
                <w:rFonts w:ascii="Arial" w:hAnsi="Arial" w:cs="Arial"/>
                <w:b/>
              </w:rPr>
              <w:t>26 Mar</w:t>
            </w:r>
            <w:r w:rsidR="009D15B8">
              <w:rPr>
                <w:rFonts w:ascii="Arial" w:hAnsi="Arial" w:cs="Arial"/>
                <w:b/>
              </w:rPr>
              <w:t>ch</w:t>
            </w:r>
            <w:r w:rsidRPr="00D96053">
              <w:rPr>
                <w:rFonts w:ascii="Arial" w:hAnsi="Arial" w:cs="Arial"/>
                <w:b/>
              </w:rPr>
              <w:t xml:space="preserve"> to 30 Apr</w:t>
            </w:r>
            <w:r w:rsidR="009D15B8">
              <w:rPr>
                <w:rFonts w:ascii="Arial" w:hAnsi="Arial" w:cs="Arial"/>
                <w:b/>
              </w:rPr>
              <w:t>il</w:t>
            </w:r>
            <w:r w:rsidRPr="00D96053">
              <w:rPr>
                <w:rFonts w:ascii="Arial" w:hAnsi="Arial" w:cs="Arial"/>
                <w:b/>
              </w:rPr>
              <w:t xml:space="preserve"> 20</w:t>
            </w:r>
            <w:r w:rsidR="00E57E64">
              <w:rPr>
                <w:rFonts w:ascii="Arial" w:hAnsi="Arial" w:cs="Arial"/>
                <w:b/>
              </w:rPr>
              <w:t>20</w:t>
            </w:r>
          </w:p>
        </w:tc>
      </w:tr>
      <w:tr w:rsidR="00F72B40" w:rsidRPr="00D96053" w:rsidTr="00D96053">
        <w:tc>
          <w:tcPr>
            <w:tcW w:w="1759" w:type="dxa"/>
            <w:vMerge/>
            <w:shd w:val="clear" w:color="auto" w:fill="auto"/>
          </w:tcPr>
          <w:p w:rsidR="00F72B40" w:rsidRPr="00D96053" w:rsidRDefault="00F72B40" w:rsidP="00D96053">
            <w:pPr>
              <w:pStyle w:val="NoSpacing"/>
              <w:tabs>
                <w:tab w:val="left" w:pos="426"/>
              </w:tabs>
              <w:spacing w:line="360" w:lineRule="auto"/>
              <w:jc w:val="both"/>
              <w:rPr>
                <w:rFonts w:ascii="Arial" w:hAnsi="Arial" w:cs="Arial"/>
                <w:b/>
              </w:rPr>
            </w:pPr>
          </w:p>
        </w:tc>
        <w:tc>
          <w:tcPr>
            <w:tcW w:w="1819" w:type="dxa"/>
            <w:shd w:val="clear" w:color="auto" w:fill="auto"/>
          </w:tcPr>
          <w:p w:rsidR="00F72B40" w:rsidRPr="007C0D7D" w:rsidRDefault="00F72B40" w:rsidP="00D96053">
            <w:pPr>
              <w:pStyle w:val="NoSpacing"/>
              <w:tabs>
                <w:tab w:val="left" w:pos="426"/>
              </w:tabs>
              <w:spacing w:line="360" w:lineRule="auto"/>
              <w:jc w:val="right"/>
              <w:rPr>
                <w:rFonts w:ascii="Arial" w:hAnsi="Arial" w:cs="Arial"/>
              </w:rPr>
            </w:pPr>
            <w:r w:rsidRPr="007C0D7D">
              <w:rPr>
                <w:rFonts w:ascii="Arial" w:hAnsi="Arial" w:cs="Arial"/>
              </w:rPr>
              <w:t>22 211</w:t>
            </w:r>
          </w:p>
        </w:tc>
        <w:tc>
          <w:tcPr>
            <w:tcW w:w="1821" w:type="dxa"/>
            <w:shd w:val="clear" w:color="auto" w:fill="auto"/>
          </w:tcPr>
          <w:p w:rsidR="00F72B40" w:rsidRPr="007C0D7D" w:rsidRDefault="00F72B40" w:rsidP="00D96053">
            <w:pPr>
              <w:pStyle w:val="NoSpacing"/>
              <w:tabs>
                <w:tab w:val="left" w:pos="426"/>
              </w:tabs>
              <w:spacing w:line="360" w:lineRule="auto"/>
              <w:jc w:val="right"/>
              <w:rPr>
                <w:rFonts w:ascii="Arial" w:hAnsi="Arial" w:cs="Arial"/>
              </w:rPr>
            </w:pPr>
            <w:r w:rsidRPr="007C0D7D">
              <w:rPr>
                <w:rFonts w:ascii="Arial" w:hAnsi="Arial" w:cs="Arial"/>
              </w:rPr>
              <w:t>18 112</w:t>
            </w:r>
          </w:p>
        </w:tc>
        <w:tc>
          <w:tcPr>
            <w:tcW w:w="1821" w:type="dxa"/>
            <w:shd w:val="clear" w:color="auto" w:fill="auto"/>
          </w:tcPr>
          <w:p w:rsidR="00F72B40" w:rsidRPr="007C0D7D" w:rsidRDefault="00F72B40" w:rsidP="00D96053">
            <w:pPr>
              <w:pStyle w:val="NoSpacing"/>
              <w:tabs>
                <w:tab w:val="left" w:pos="426"/>
              </w:tabs>
              <w:spacing w:line="360" w:lineRule="auto"/>
              <w:jc w:val="right"/>
              <w:rPr>
                <w:rFonts w:ascii="Arial" w:hAnsi="Arial" w:cs="Arial"/>
              </w:rPr>
            </w:pPr>
            <w:r w:rsidRPr="007C0D7D">
              <w:rPr>
                <w:rFonts w:ascii="Arial" w:hAnsi="Arial" w:cs="Arial"/>
              </w:rPr>
              <w:t>14 404</w:t>
            </w:r>
          </w:p>
        </w:tc>
        <w:tc>
          <w:tcPr>
            <w:tcW w:w="1710" w:type="dxa"/>
            <w:shd w:val="clear" w:color="auto" w:fill="auto"/>
          </w:tcPr>
          <w:p w:rsidR="00F72B40" w:rsidRPr="007C0D7D" w:rsidRDefault="00F72B40" w:rsidP="00D96053">
            <w:pPr>
              <w:pStyle w:val="NoSpacing"/>
              <w:tabs>
                <w:tab w:val="left" w:pos="426"/>
              </w:tabs>
              <w:spacing w:line="360" w:lineRule="auto"/>
              <w:jc w:val="right"/>
              <w:rPr>
                <w:rFonts w:ascii="Arial" w:hAnsi="Arial" w:cs="Arial"/>
              </w:rPr>
            </w:pPr>
            <w:r w:rsidRPr="007C0D7D">
              <w:rPr>
                <w:rFonts w:ascii="Arial" w:hAnsi="Arial" w:cs="Arial"/>
              </w:rPr>
              <w:t>10 264</w:t>
            </w:r>
          </w:p>
        </w:tc>
      </w:tr>
    </w:tbl>
    <w:p w:rsidR="007C0D7D" w:rsidRDefault="007C0D7D" w:rsidP="00D47D0D">
      <w:pPr>
        <w:pStyle w:val="NoSpacing"/>
        <w:tabs>
          <w:tab w:val="left" w:pos="426"/>
        </w:tabs>
        <w:spacing w:line="360" w:lineRule="auto"/>
        <w:ind w:left="426"/>
        <w:jc w:val="both"/>
        <w:rPr>
          <w:rFonts w:ascii="Arial" w:hAnsi="Arial" w:cs="Arial"/>
        </w:rPr>
      </w:pPr>
    </w:p>
    <w:p w:rsidR="00D47D0D" w:rsidRDefault="007C0D7D" w:rsidP="00D47D0D">
      <w:pPr>
        <w:pStyle w:val="NoSpacing"/>
        <w:tabs>
          <w:tab w:val="left" w:pos="426"/>
        </w:tabs>
        <w:spacing w:line="360" w:lineRule="auto"/>
        <w:ind w:left="426"/>
        <w:jc w:val="both"/>
        <w:rPr>
          <w:rFonts w:ascii="Arial" w:hAnsi="Arial" w:cs="Arial"/>
        </w:rPr>
      </w:pPr>
      <w:r w:rsidRPr="007C0D7D">
        <w:rPr>
          <w:rFonts w:ascii="Arial" w:hAnsi="Arial" w:cs="Arial"/>
          <w:b/>
        </w:rPr>
        <w:t>Note:</w:t>
      </w:r>
      <w:r w:rsidR="00475ACF">
        <w:rPr>
          <w:rFonts w:ascii="Arial" w:hAnsi="Arial" w:cs="Arial"/>
        </w:rPr>
        <w:t xml:space="preserve"> </w:t>
      </w:r>
      <w:r>
        <w:rPr>
          <w:rFonts w:ascii="Arial" w:hAnsi="Arial" w:cs="Arial"/>
        </w:rPr>
        <w:t>F</w:t>
      </w:r>
      <w:r w:rsidR="00475ACF">
        <w:rPr>
          <w:rFonts w:ascii="Arial" w:hAnsi="Arial" w:cs="Arial"/>
        </w:rPr>
        <w:t>rom these figures</w:t>
      </w:r>
      <w:r w:rsidR="002D494E">
        <w:rPr>
          <w:rFonts w:ascii="Arial" w:hAnsi="Arial" w:cs="Arial"/>
        </w:rPr>
        <w:t xml:space="preserve">, </w:t>
      </w:r>
      <w:r w:rsidR="00690F23">
        <w:rPr>
          <w:rFonts w:ascii="Arial" w:hAnsi="Arial" w:cs="Arial"/>
        </w:rPr>
        <w:t>since Jan</w:t>
      </w:r>
      <w:r>
        <w:rPr>
          <w:rFonts w:ascii="Arial" w:hAnsi="Arial" w:cs="Arial"/>
        </w:rPr>
        <w:t>uary</w:t>
      </w:r>
      <w:r w:rsidR="00690F23">
        <w:rPr>
          <w:rFonts w:ascii="Arial" w:hAnsi="Arial" w:cs="Arial"/>
        </w:rPr>
        <w:t xml:space="preserve"> 2020</w:t>
      </w:r>
      <w:r>
        <w:rPr>
          <w:rFonts w:ascii="Arial" w:hAnsi="Arial" w:cs="Arial"/>
        </w:rPr>
        <w:t>,</w:t>
      </w:r>
      <w:r w:rsidR="00690F23">
        <w:rPr>
          <w:rFonts w:ascii="Arial" w:hAnsi="Arial" w:cs="Arial"/>
        </w:rPr>
        <w:t xml:space="preserve"> </w:t>
      </w:r>
      <w:r w:rsidR="00475ACF">
        <w:rPr>
          <w:rFonts w:ascii="Arial" w:hAnsi="Arial" w:cs="Arial"/>
        </w:rPr>
        <w:t xml:space="preserve">our courts have been experiencing </w:t>
      </w:r>
      <w:r w:rsidR="002D494E">
        <w:rPr>
          <w:rFonts w:ascii="Arial" w:hAnsi="Arial" w:cs="Arial"/>
        </w:rPr>
        <w:t xml:space="preserve">a persistent drop in the number of </w:t>
      </w:r>
      <w:r w:rsidR="00690F23">
        <w:rPr>
          <w:rFonts w:ascii="Arial" w:hAnsi="Arial" w:cs="Arial"/>
        </w:rPr>
        <w:t xml:space="preserve">these </w:t>
      </w:r>
      <w:r w:rsidR="002D494E">
        <w:rPr>
          <w:rFonts w:ascii="Arial" w:hAnsi="Arial" w:cs="Arial"/>
        </w:rPr>
        <w:t>new applications</w:t>
      </w:r>
      <w:r>
        <w:rPr>
          <w:rFonts w:ascii="Arial" w:hAnsi="Arial" w:cs="Arial"/>
        </w:rPr>
        <w:t xml:space="preserve">. </w:t>
      </w:r>
      <w:r w:rsidR="002D494E">
        <w:rPr>
          <w:rFonts w:ascii="Arial" w:hAnsi="Arial" w:cs="Arial"/>
        </w:rPr>
        <w:t>Therefore, the ban of alcohol during th</w:t>
      </w:r>
      <w:r>
        <w:rPr>
          <w:rFonts w:ascii="Arial" w:hAnsi="Arial" w:cs="Arial"/>
        </w:rPr>
        <w:t>e</w:t>
      </w:r>
      <w:r w:rsidR="002D494E">
        <w:rPr>
          <w:rFonts w:ascii="Arial" w:hAnsi="Arial" w:cs="Arial"/>
        </w:rPr>
        <w:t xml:space="preserve"> lockdown may not be the only contributor to </w:t>
      </w:r>
      <w:r w:rsidR="00623E03">
        <w:rPr>
          <w:rFonts w:ascii="Arial" w:hAnsi="Arial" w:cs="Arial"/>
        </w:rPr>
        <w:t xml:space="preserve">the decrease of </w:t>
      </w:r>
      <w:r w:rsidR="002D494E">
        <w:rPr>
          <w:rFonts w:ascii="Arial" w:hAnsi="Arial" w:cs="Arial"/>
        </w:rPr>
        <w:t>domestic violence</w:t>
      </w:r>
      <w:r w:rsidR="00475ACF">
        <w:rPr>
          <w:rFonts w:ascii="Arial" w:hAnsi="Arial" w:cs="Arial"/>
        </w:rPr>
        <w:t xml:space="preserve"> cases</w:t>
      </w:r>
      <w:r w:rsidR="002D494E">
        <w:rPr>
          <w:rFonts w:ascii="Arial" w:hAnsi="Arial" w:cs="Arial"/>
        </w:rPr>
        <w:t xml:space="preserve">. </w:t>
      </w:r>
    </w:p>
    <w:p w:rsidR="000D51AA" w:rsidRDefault="000D51AA" w:rsidP="00F0672A">
      <w:pPr>
        <w:pStyle w:val="NoSpacing"/>
        <w:tabs>
          <w:tab w:val="left" w:pos="426"/>
        </w:tabs>
        <w:spacing w:line="360" w:lineRule="auto"/>
        <w:jc w:val="both"/>
        <w:rPr>
          <w:rFonts w:ascii="Arial" w:hAnsi="Arial" w:cs="Arial"/>
        </w:rPr>
      </w:pPr>
    </w:p>
    <w:p w:rsidR="00F0672A" w:rsidRDefault="00D47D0D" w:rsidP="007E027E">
      <w:pPr>
        <w:pStyle w:val="NoSpacing"/>
        <w:numPr>
          <w:ilvl w:val="0"/>
          <w:numId w:val="41"/>
        </w:numPr>
        <w:tabs>
          <w:tab w:val="left" w:pos="426"/>
        </w:tabs>
        <w:spacing w:line="360" w:lineRule="auto"/>
        <w:ind w:left="426" w:hanging="426"/>
        <w:jc w:val="both"/>
        <w:rPr>
          <w:rFonts w:ascii="Arial" w:hAnsi="Arial" w:cs="Arial"/>
        </w:rPr>
      </w:pPr>
      <w:r>
        <w:rPr>
          <w:rFonts w:ascii="Arial" w:hAnsi="Arial" w:cs="Arial"/>
        </w:rPr>
        <w:t xml:space="preserve">Despite this sudden unexplainable drop in the domestic violence cases, </w:t>
      </w:r>
      <w:r w:rsidR="00F0672A">
        <w:rPr>
          <w:rFonts w:ascii="Arial" w:hAnsi="Arial" w:cs="Arial"/>
        </w:rPr>
        <w:t xml:space="preserve">the Department has introduced </w:t>
      </w:r>
      <w:r w:rsidR="006F0BC7">
        <w:rPr>
          <w:rFonts w:ascii="Arial" w:hAnsi="Arial" w:cs="Arial"/>
        </w:rPr>
        <w:t xml:space="preserve">in our courts </w:t>
      </w:r>
      <w:r w:rsidR="00F0672A">
        <w:rPr>
          <w:rFonts w:ascii="Arial" w:hAnsi="Arial" w:cs="Arial"/>
        </w:rPr>
        <w:t xml:space="preserve">a number of measures to address the domestic violence epidemic: </w:t>
      </w:r>
    </w:p>
    <w:p w:rsidR="00F0672A" w:rsidRDefault="00F0672A" w:rsidP="00E57E64">
      <w:pPr>
        <w:pStyle w:val="NoSpacing"/>
        <w:numPr>
          <w:ilvl w:val="0"/>
          <w:numId w:val="43"/>
        </w:numPr>
        <w:tabs>
          <w:tab w:val="left" w:pos="426"/>
        </w:tabs>
        <w:spacing w:line="360" w:lineRule="auto"/>
        <w:jc w:val="both"/>
        <w:rPr>
          <w:rFonts w:ascii="Arial" w:hAnsi="Arial" w:cs="Arial"/>
        </w:rPr>
      </w:pPr>
      <w:r>
        <w:rPr>
          <w:rFonts w:ascii="Arial" w:hAnsi="Arial" w:cs="Arial"/>
        </w:rPr>
        <w:t>I</w:t>
      </w:r>
      <w:r w:rsidR="00023281">
        <w:rPr>
          <w:rFonts w:ascii="Arial" w:hAnsi="Arial" w:cs="Arial"/>
        </w:rPr>
        <w:t>n March 20</w:t>
      </w:r>
      <w:r w:rsidR="00690F23">
        <w:rPr>
          <w:rFonts w:ascii="Arial" w:hAnsi="Arial" w:cs="Arial"/>
        </w:rPr>
        <w:t>20</w:t>
      </w:r>
      <w:r w:rsidR="00023281">
        <w:rPr>
          <w:rFonts w:ascii="Arial" w:hAnsi="Arial" w:cs="Arial"/>
        </w:rPr>
        <w:t xml:space="preserve">, shortly before the national lockdown, the Department introduced the </w:t>
      </w:r>
      <w:r w:rsidR="00957E53">
        <w:rPr>
          <w:rFonts w:ascii="Arial" w:hAnsi="Arial" w:cs="Arial"/>
        </w:rPr>
        <w:t xml:space="preserve">Justice Rapid Results Initiative </w:t>
      </w:r>
      <w:r w:rsidR="007F5EE3">
        <w:rPr>
          <w:rFonts w:ascii="Arial" w:hAnsi="Arial" w:cs="Arial"/>
        </w:rPr>
        <w:t xml:space="preserve">(RRI) </w:t>
      </w:r>
      <w:r w:rsidR="00975591">
        <w:rPr>
          <w:rFonts w:ascii="Arial" w:hAnsi="Arial" w:cs="Arial"/>
        </w:rPr>
        <w:t xml:space="preserve">to fast-track the finalisation of domestic violence matters and </w:t>
      </w:r>
      <w:r w:rsidR="00A90D90">
        <w:rPr>
          <w:rFonts w:ascii="Arial" w:hAnsi="Arial" w:cs="Arial"/>
        </w:rPr>
        <w:t>most importantly, to provide a catalogue of</w:t>
      </w:r>
      <w:r w:rsidR="00037DE1">
        <w:rPr>
          <w:rFonts w:ascii="Arial" w:hAnsi="Arial" w:cs="Arial"/>
        </w:rPr>
        <w:t xml:space="preserve"> victim-</w:t>
      </w:r>
      <w:r w:rsidR="00A90D90">
        <w:rPr>
          <w:rFonts w:ascii="Arial" w:hAnsi="Arial" w:cs="Arial"/>
        </w:rPr>
        <w:t xml:space="preserve">support services </w:t>
      </w:r>
      <w:r w:rsidR="007F5EE3">
        <w:rPr>
          <w:rFonts w:ascii="Arial" w:hAnsi="Arial" w:cs="Arial"/>
        </w:rPr>
        <w:t>aimed at creating</w:t>
      </w:r>
      <w:r w:rsidR="00975591">
        <w:rPr>
          <w:rFonts w:ascii="Arial" w:hAnsi="Arial" w:cs="Arial"/>
        </w:rPr>
        <w:t xml:space="preserve"> a victim-centric justice experience</w:t>
      </w:r>
      <w:r w:rsidR="007F5EE3">
        <w:rPr>
          <w:rFonts w:ascii="Arial" w:hAnsi="Arial" w:cs="Arial"/>
        </w:rPr>
        <w:t xml:space="preserve">, which is </w:t>
      </w:r>
      <w:r w:rsidR="006E0B72">
        <w:rPr>
          <w:rFonts w:ascii="Arial" w:hAnsi="Arial" w:cs="Arial"/>
        </w:rPr>
        <w:t xml:space="preserve">more </w:t>
      </w:r>
      <w:r w:rsidR="007F5EE3">
        <w:rPr>
          <w:rFonts w:ascii="Arial" w:hAnsi="Arial" w:cs="Arial"/>
        </w:rPr>
        <w:t xml:space="preserve">caring, fast and effective. Due to the COVID-19 National Lockdown restrictions, the RRI is </w:t>
      </w:r>
      <w:r w:rsidR="0007185D">
        <w:rPr>
          <w:rFonts w:ascii="Arial" w:hAnsi="Arial" w:cs="Arial"/>
        </w:rPr>
        <w:t xml:space="preserve">currently </w:t>
      </w:r>
      <w:r w:rsidR="007F5EE3">
        <w:rPr>
          <w:rFonts w:ascii="Arial" w:hAnsi="Arial" w:cs="Arial"/>
        </w:rPr>
        <w:t>in operation</w:t>
      </w:r>
      <w:r w:rsidR="0007185D">
        <w:rPr>
          <w:rFonts w:ascii="Arial" w:hAnsi="Arial" w:cs="Arial"/>
        </w:rPr>
        <w:t>, but</w:t>
      </w:r>
      <w:r w:rsidR="006E0B72">
        <w:rPr>
          <w:rFonts w:ascii="Arial" w:hAnsi="Arial" w:cs="Arial"/>
        </w:rPr>
        <w:t xml:space="preserve"> in a minimal</w:t>
      </w:r>
      <w:r w:rsidR="007F5EE3">
        <w:rPr>
          <w:rFonts w:ascii="Arial" w:hAnsi="Arial" w:cs="Arial"/>
        </w:rPr>
        <w:t xml:space="preserve"> scale</w:t>
      </w:r>
      <w:r w:rsidR="0007185D">
        <w:rPr>
          <w:rFonts w:ascii="Arial" w:hAnsi="Arial" w:cs="Arial"/>
        </w:rPr>
        <w:t xml:space="preserve">. </w:t>
      </w:r>
      <w:r w:rsidR="007E027E">
        <w:rPr>
          <w:rFonts w:ascii="Arial" w:hAnsi="Arial" w:cs="Arial"/>
        </w:rPr>
        <w:t xml:space="preserve">The RRI is championed by the Deputy Minister of Justice and Constitutional </w:t>
      </w:r>
      <w:r w:rsidR="007C0D7D">
        <w:rPr>
          <w:rFonts w:ascii="Arial" w:hAnsi="Arial" w:cs="Arial"/>
        </w:rPr>
        <w:t>Development, Mr John Jeffery</w:t>
      </w:r>
      <w:r w:rsidR="007E027E">
        <w:rPr>
          <w:rFonts w:ascii="Arial" w:hAnsi="Arial" w:cs="Arial"/>
        </w:rPr>
        <w:t xml:space="preserve">, and </w:t>
      </w:r>
      <w:r w:rsidR="006E0B72">
        <w:rPr>
          <w:rFonts w:ascii="Arial" w:hAnsi="Arial" w:cs="Arial"/>
        </w:rPr>
        <w:t xml:space="preserve">the plan is to </w:t>
      </w:r>
      <w:r w:rsidR="007E027E">
        <w:rPr>
          <w:rFonts w:ascii="Arial" w:hAnsi="Arial" w:cs="Arial"/>
        </w:rPr>
        <w:t>increase its footprint to more</w:t>
      </w:r>
      <w:r w:rsidR="0007185D">
        <w:rPr>
          <w:rFonts w:ascii="Arial" w:hAnsi="Arial" w:cs="Arial"/>
        </w:rPr>
        <w:t xml:space="preserve"> </w:t>
      </w:r>
      <w:r w:rsidR="007E027E">
        <w:rPr>
          <w:rFonts w:ascii="Arial" w:hAnsi="Arial" w:cs="Arial"/>
        </w:rPr>
        <w:t xml:space="preserve">district </w:t>
      </w:r>
      <w:r w:rsidR="0007185D">
        <w:rPr>
          <w:rFonts w:ascii="Arial" w:hAnsi="Arial" w:cs="Arial"/>
        </w:rPr>
        <w:t>courts</w:t>
      </w:r>
      <w:r w:rsidR="006E0B72">
        <w:rPr>
          <w:rFonts w:ascii="Arial" w:hAnsi="Arial" w:cs="Arial"/>
        </w:rPr>
        <w:t xml:space="preserve"> post-COVID-19 epidemic. </w:t>
      </w:r>
    </w:p>
    <w:p w:rsidR="006E0B72" w:rsidRDefault="00483D99" w:rsidP="007C0D7D">
      <w:pPr>
        <w:pStyle w:val="NoSpacing"/>
        <w:numPr>
          <w:ilvl w:val="0"/>
          <w:numId w:val="43"/>
        </w:numPr>
        <w:tabs>
          <w:tab w:val="left" w:pos="426"/>
        </w:tabs>
        <w:spacing w:line="360" w:lineRule="auto"/>
        <w:jc w:val="both"/>
        <w:rPr>
          <w:rFonts w:ascii="Arial" w:hAnsi="Arial" w:cs="Arial"/>
        </w:rPr>
      </w:pPr>
      <w:r>
        <w:rPr>
          <w:rFonts w:ascii="Arial" w:hAnsi="Arial" w:cs="Arial"/>
        </w:rPr>
        <w:t>There’s</w:t>
      </w:r>
      <w:r w:rsidR="006E0B72">
        <w:rPr>
          <w:rFonts w:ascii="Arial" w:hAnsi="Arial" w:cs="Arial"/>
        </w:rPr>
        <w:t xml:space="preserve"> a chronic tendency among </w:t>
      </w:r>
      <w:r w:rsidR="009D603C">
        <w:rPr>
          <w:rFonts w:ascii="Arial" w:hAnsi="Arial" w:cs="Arial"/>
        </w:rPr>
        <w:t xml:space="preserve">certain </w:t>
      </w:r>
      <w:r w:rsidR="006E0B72">
        <w:rPr>
          <w:rFonts w:ascii="Arial" w:hAnsi="Arial" w:cs="Arial"/>
        </w:rPr>
        <w:t xml:space="preserve">victims of domestic violence to minimize the experience of abuse due to a number of emotional challenges </w:t>
      </w:r>
      <w:r w:rsidR="009D603C">
        <w:rPr>
          <w:rFonts w:ascii="Arial" w:hAnsi="Arial" w:cs="Arial"/>
        </w:rPr>
        <w:t xml:space="preserve">which include denial, </w:t>
      </w:r>
      <w:r w:rsidR="00D60655">
        <w:rPr>
          <w:rFonts w:ascii="Arial" w:hAnsi="Arial" w:cs="Arial"/>
        </w:rPr>
        <w:t>shame, embarrassment</w:t>
      </w:r>
      <w:r w:rsidR="009D603C">
        <w:rPr>
          <w:rFonts w:ascii="Arial" w:hAnsi="Arial" w:cs="Arial"/>
        </w:rPr>
        <w:t xml:space="preserve"> and fear of exposure</w:t>
      </w:r>
      <w:r w:rsidR="00BD5529">
        <w:rPr>
          <w:rFonts w:ascii="Arial" w:hAnsi="Arial" w:cs="Arial"/>
        </w:rPr>
        <w:t>. A</w:t>
      </w:r>
      <w:r w:rsidR="009D603C">
        <w:rPr>
          <w:rFonts w:ascii="Arial" w:hAnsi="Arial" w:cs="Arial"/>
        </w:rPr>
        <w:t xml:space="preserve">mbivalence often </w:t>
      </w:r>
      <w:r w:rsidR="00BD5529">
        <w:rPr>
          <w:rFonts w:ascii="Arial" w:hAnsi="Arial" w:cs="Arial"/>
        </w:rPr>
        <w:t>drives</w:t>
      </w:r>
      <w:r w:rsidR="00A9251F">
        <w:rPr>
          <w:rFonts w:ascii="Arial" w:hAnsi="Arial" w:cs="Arial"/>
        </w:rPr>
        <w:t xml:space="preserve"> these victims out </w:t>
      </w:r>
      <w:r w:rsidR="009D603C">
        <w:rPr>
          <w:rFonts w:ascii="Arial" w:hAnsi="Arial" w:cs="Arial"/>
        </w:rPr>
        <w:t xml:space="preserve">of </w:t>
      </w:r>
      <w:r w:rsidR="00A9251F">
        <w:rPr>
          <w:rFonts w:ascii="Arial" w:hAnsi="Arial" w:cs="Arial"/>
        </w:rPr>
        <w:t xml:space="preserve">the </w:t>
      </w:r>
      <w:r w:rsidR="00BD5529">
        <w:rPr>
          <w:rFonts w:ascii="Arial" w:hAnsi="Arial" w:cs="Arial"/>
        </w:rPr>
        <w:t xml:space="preserve">court system back into the cycle of violence where they would stay trapped until they die. In curbing </w:t>
      </w:r>
      <w:r w:rsidR="006F0597">
        <w:rPr>
          <w:rFonts w:ascii="Arial" w:hAnsi="Arial" w:cs="Arial"/>
        </w:rPr>
        <w:t xml:space="preserve">potential </w:t>
      </w:r>
      <w:r w:rsidR="00BD5529">
        <w:rPr>
          <w:rFonts w:ascii="Arial" w:hAnsi="Arial" w:cs="Arial"/>
        </w:rPr>
        <w:t>femicide</w:t>
      </w:r>
      <w:r w:rsidR="00690F23">
        <w:rPr>
          <w:rFonts w:ascii="Arial" w:hAnsi="Arial" w:cs="Arial"/>
        </w:rPr>
        <w:t xml:space="preserve"> cases</w:t>
      </w:r>
      <w:r w:rsidR="00BD5529">
        <w:rPr>
          <w:rFonts w:ascii="Arial" w:hAnsi="Arial" w:cs="Arial"/>
        </w:rPr>
        <w:t xml:space="preserve">, the Department has introduced the </w:t>
      </w:r>
      <w:r w:rsidR="006F0597">
        <w:rPr>
          <w:rFonts w:ascii="Arial" w:hAnsi="Arial" w:cs="Arial"/>
        </w:rPr>
        <w:t xml:space="preserve">Intimate Partner Violence </w:t>
      </w:r>
      <w:r w:rsidR="00BD5529">
        <w:rPr>
          <w:rFonts w:ascii="Arial" w:hAnsi="Arial" w:cs="Arial"/>
        </w:rPr>
        <w:t xml:space="preserve">Risk Assessment Tool in courts which provides a set of questions intended to open the eyes of the victim to the harmful realities </w:t>
      </w:r>
      <w:r w:rsidR="006F0597">
        <w:rPr>
          <w:rFonts w:ascii="Arial" w:hAnsi="Arial" w:cs="Arial"/>
        </w:rPr>
        <w:t xml:space="preserve">and the fatal consequences </w:t>
      </w:r>
      <w:r w:rsidR="007C0D7D">
        <w:rPr>
          <w:rFonts w:ascii="Arial" w:hAnsi="Arial" w:cs="Arial"/>
        </w:rPr>
        <w:t>of violence in his/</w:t>
      </w:r>
      <w:r w:rsidR="00BD5529">
        <w:rPr>
          <w:rFonts w:ascii="Arial" w:hAnsi="Arial" w:cs="Arial"/>
        </w:rPr>
        <w:t>her relationship</w:t>
      </w:r>
      <w:r w:rsidR="006F0597">
        <w:rPr>
          <w:rFonts w:ascii="Arial" w:hAnsi="Arial" w:cs="Arial"/>
        </w:rPr>
        <w:t xml:space="preserve">, and to take appropriate actions. The </w:t>
      </w:r>
      <w:r w:rsidR="009D15B8">
        <w:rPr>
          <w:rFonts w:ascii="Arial" w:hAnsi="Arial" w:cs="Arial"/>
        </w:rPr>
        <w:t>t</w:t>
      </w:r>
      <w:r w:rsidR="006F0597">
        <w:rPr>
          <w:rFonts w:ascii="Arial" w:hAnsi="Arial" w:cs="Arial"/>
        </w:rPr>
        <w:t xml:space="preserve">ool </w:t>
      </w:r>
      <w:r w:rsidR="00D52810">
        <w:rPr>
          <w:rFonts w:ascii="Arial" w:hAnsi="Arial" w:cs="Arial"/>
        </w:rPr>
        <w:t xml:space="preserve">was developed with government stakeholders, including SAPS, </w:t>
      </w:r>
      <w:r w:rsidR="00DB2C39">
        <w:rPr>
          <w:rFonts w:ascii="Arial" w:hAnsi="Arial" w:cs="Arial"/>
        </w:rPr>
        <w:t xml:space="preserve">and also with the participation of the civil society. It is </w:t>
      </w:r>
      <w:r w:rsidR="00D52810">
        <w:rPr>
          <w:rFonts w:ascii="Arial" w:hAnsi="Arial" w:cs="Arial"/>
        </w:rPr>
        <w:t>also available in our website</w:t>
      </w:r>
      <w:r w:rsidR="00F0672A">
        <w:rPr>
          <w:rFonts w:ascii="Arial" w:hAnsi="Arial" w:cs="Arial"/>
        </w:rPr>
        <w:t>.</w:t>
      </w:r>
    </w:p>
    <w:p w:rsidR="00B5576D" w:rsidRDefault="00A9251F" w:rsidP="007C0D7D">
      <w:pPr>
        <w:pStyle w:val="NoSpacing"/>
        <w:numPr>
          <w:ilvl w:val="0"/>
          <w:numId w:val="43"/>
        </w:numPr>
        <w:tabs>
          <w:tab w:val="left" w:pos="426"/>
        </w:tabs>
        <w:spacing w:line="360" w:lineRule="auto"/>
        <w:jc w:val="both"/>
        <w:rPr>
          <w:rFonts w:ascii="Arial" w:hAnsi="Arial" w:cs="Arial"/>
        </w:rPr>
      </w:pPr>
      <w:r>
        <w:rPr>
          <w:rFonts w:ascii="Arial" w:hAnsi="Arial" w:cs="Arial"/>
        </w:rPr>
        <w:t>It is often not easy for a victim of domestic violence to leave an abusive relationship. In an effort to protect their lives whilst leaving with the</w:t>
      </w:r>
      <w:r w:rsidR="00E234B1">
        <w:rPr>
          <w:rFonts w:ascii="Arial" w:hAnsi="Arial" w:cs="Arial"/>
        </w:rPr>
        <w:t>ir</w:t>
      </w:r>
      <w:r>
        <w:rPr>
          <w:rFonts w:ascii="Arial" w:hAnsi="Arial" w:cs="Arial"/>
        </w:rPr>
        <w:t xml:space="preserve"> abuser</w:t>
      </w:r>
      <w:r w:rsidR="00E234B1">
        <w:rPr>
          <w:rFonts w:ascii="Arial" w:hAnsi="Arial" w:cs="Arial"/>
        </w:rPr>
        <w:t>s</w:t>
      </w:r>
      <w:r>
        <w:rPr>
          <w:rFonts w:ascii="Arial" w:hAnsi="Arial" w:cs="Arial"/>
        </w:rPr>
        <w:t xml:space="preserve"> during this Lockdown</w:t>
      </w:r>
      <w:r w:rsidR="00E234B1">
        <w:rPr>
          <w:rFonts w:ascii="Arial" w:hAnsi="Arial" w:cs="Arial"/>
        </w:rPr>
        <w:t xml:space="preserve"> period</w:t>
      </w:r>
      <w:r>
        <w:rPr>
          <w:rFonts w:ascii="Arial" w:hAnsi="Arial" w:cs="Arial"/>
        </w:rPr>
        <w:t xml:space="preserve">, the Department </w:t>
      </w:r>
      <w:r w:rsidR="00E234B1">
        <w:rPr>
          <w:rFonts w:ascii="Arial" w:hAnsi="Arial" w:cs="Arial"/>
        </w:rPr>
        <w:t>has distributed to courts</w:t>
      </w:r>
      <w:r>
        <w:rPr>
          <w:rFonts w:ascii="Arial" w:hAnsi="Arial" w:cs="Arial"/>
        </w:rPr>
        <w:t xml:space="preserve"> the </w:t>
      </w:r>
      <w:r w:rsidR="00E234B1">
        <w:rPr>
          <w:rFonts w:ascii="Arial" w:hAnsi="Arial" w:cs="Arial"/>
        </w:rPr>
        <w:t xml:space="preserve">booklet titled: </w:t>
      </w:r>
      <w:r>
        <w:rPr>
          <w:rFonts w:ascii="Arial" w:hAnsi="Arial" w:cs="Arial"/>
        </w:rPr>
        <w:t xml:space="preserve">My Safety Plan </w:t>
      </w:r>
      <w:r w:rsidR="00E234B1">
        <w:rPr>
          <w:rFonts w:ascii="Arial" w:hAnsi="Arial" w:cs="Arial"/>
        </w:rPr>
        <w:t xml:space="preserve">against Domestic Violence, which encourages the </w:t>
      </w:r>
      <w:r>
        <w:rPr>
          <w:rFonts w:ascii="Arial" w:hAnsi="Arial" w:cs="Arial"/>
        </w:rPr>
        <w:t xml:space="preserve">victims </w:t>
      </w:r>
      <w:r w:rsidR="00E234B1">
        <w:rPr>
          <w:rFonts w:ascii="Arial" w:hAnsi="Arial" w:cs="Arial"/>
        </w:rPr>
        <w:t>to make their personalized safety plan</w:t>
      </w:r>
      <w:r w:rsidR="00C25A43">
        <w:rPr>
          <w:rFonts w:ascii="Arial" w:hAnsi="Arial" w:cs="Arial"/>
        </w:rPr>
        <w:t>s</w:t>
      </w:r>
      <w:r w:rsidR="00E234B1">
        <w:rPr>
          <w:rFonts w:ascii="Arial" w:hAnsi="Arial" w:cs="Arial"/>
        </w:rPr>
        <w:t>. The Plan guides th</w:t>
      </w:r>
      <w:r w:rsidR="00F215C6">
        <w:rPr>
          <w:rFonts w:ascii="Arial" w:hAnsi="Arial" w:cs="Arial"/>
        </w:rPr>
        <w:t>e victims in identifying measures of safety</w:t>
      </w:r>
      <w:r w:rsidR="00B47929">
        <w:rPr>
          <w:rFonts w:ascii="Arial" w:hAnsi="Arial" w:cs="Arial"/>
        </w:rPr>
        <w:t>, i.e.</w:t>
      </w:r>
      <w:r w:rsidR="00E03B78">
        <w:rPr>
          <w:rFonts w:ascii="Arial" w:hAnsi="Arial" w:cs="Arial"/>
        </w:rPr>
        <w:t xml:space="preserve"> </w:t>
      </w:r>
      <w:r w:rsidR="00F215C6">
        <w:rPr>
          <w:rFonts w:ascii="Arial" w:hAnsi="Arial" w:cs="Arial"/>
        </w:rPr>
        <w:t>at the shared residence, during a violent attack,</w:t>
      </w:r>
      <w:r w:rsidR="00B47929">
        <w:rPr>
          <w:rFonts w:ascii="Arial" w:hAnsi="Arial" w:cs="Arial"/>
        </w:rPr>
        <w:t xml:space="preserve"> </w:t>
      </w:r>
      <w:r w:rsidR="00F215C6">
        <w:rPr>
          <w:rFonts w:ascii="Arial" w:hAnsi="Arial" w:cs="Arial"/>
        </w:rPr>
        <w:t xml:space="preserve">when </w:t>
      </w:r>
      <w:r w:rsidR="00E03B78">
        <w:rPr>
          <w:rFonts w:ascii="Arial" w:hAnsi="Arial" w:cs="Arial"/>
        </w:rPr>
        <w:t>planning to escape from the shared residence</w:t>
      </w:r>
      <w:r w:rsidR="00B47929">
        <w:rPr>
          <w:rFonts w:ascii="Arial" w:hAnsi="Arial" w:cs="Arial"/>
        </w:rPr>
        <w:t>, etc</w:t>
      </w:r>
      <w:r w:rsidR="00F215C6">
        <w:rPr>
          <w:rFonts w:ascii="Arial" w:hAnsi="Arial" w:cs="Arial"/>
        </w:rPr>
        <w:t>.</w:t>
      </w:r>
      <w:r w:rsidR="00565879">
        <w:rPr>
          <w:rFonts w:ascii="Arial" w:hAnsi="Arial" w:cs="Arial"/>
        </w:rPr>
        <w:t xml:space="preserve"> </w:t>
      </w:r>
      <w:r w:rsidR="00F215C6">
        <w:rPr>
          <w:rFonts w:ascii="Arial" w:hAnsi="Arial" w:cs="Arial"/>
        </w:rPr>
        <w:t>These include identifying trustworthy rescue persons, removing items from the house which might be used as dangerous weapons, pack</w:t>
      </w:r>
      <w:r w:rsidR="00980576">
        <w:rPr>
          <w:rFonts w:ascii="Arial" w:hAnsi="Arial" w:cs="Arial"/>
        </w:rPr>
        <w:t>ing an escape</w:t>
      </w:r>
      <w:r w:rsidR="00E03B78">
        <w:rPr>
          <w:rFonts w:ascii="Arial" w:hAnsi="Arial" w:cs="Arial"/>
        </w:rPr>
        <w:t xml:space="preserve"> bag, identifying the safe </w:t>
      </w:r>
      <w:r w:rsidR="00F215C6">
        <w:rPr>
          <w:rFonts w:ascii="Arial" w:hAnsi="Arial" w:cs="Arial"/>
        </w:rPr>
        <w:t>escape</w:t>
      </w:r>
      <w:r w:rsidR="00E03B78">
        <w:rPr>
          <w:rFonts w:ascii="Arial" w:hAnsi="Arial" w:cs="Arial"/>
        </w:rPr>
        <w:t xml:space="preserve"> route from the house</w:t>
      </w:r>
      <w:r w:rsidR="00980576">
        <w:rPr>
          <w:rFonts w:ascii="Arial" w:hAnsi="Arial" w:cs="Arial"/>
        </w:rPr>
        <w:t xml:space="preserve">, and </w:t>
      </w:r>
      <w:r w:rsidR="00E03B78">
        <w:rPr>
          <w:rFonts w:ascii="Arial" w:hAnsi="Arial" w:cs="Arial"/>
        </w:rPr>
        <w:t>selecting a safe house or shelter</w:t>
      </w:r>
      <w:r w:rsidR="00980576">
        <w:rPr>
          <w:rFonts w:ascii="Arial" w:hAnsi="Arial" w:cs="Arial"/>
        </w:rPr>
        <w:t xml:space="preserve"> to where the planned escape will be made. </w:t>
      </w:r>
      <w:r w:rsidR="00CF055A">
        <w:rPr>
          <w:rFonts w:ascii="Arial" w:hAnsi="Arial" w:cs="Arial"/>
        </w:rPr>
        <w:t xml:space="preserve">The Department is in </w:t>
      </w:r>
      <w:r w:rsidR="00F34016">
        <w:rPr>
          <w:rFonts w:ascii="Arial" w:hAnsi="Arial" w:cs="Arial"/>
        </w:rPr>
        <w:t>a</w:t>
      </w:r>
      <w:r w:rsidR="00CF055A">
        <w:rPr>
          <w:rFonts w:ascii="Arial" w:hAnsi="Arial" w:cs="Arial"/>
        </w:rPr>
        <w:t xml:space="preserve"> process of distributing the Safety P</w:t>
      </w:r>
      <w:r w:rsidR="00C169DD">
        <w:rPr>
          <w:rFonts w:ascii="Arial" w:hAnsi="Arial" w:cs="Arial"/>
        </w:rPr>
        <w:t xml:space="preserve">lan to </w:t>
      </w:r>
      <w:r w:rsidR="00CF055A">
        <w:rPr>
          <w:rFonts w:ascii="Arial" w:hAnsi="Arial" w:cs="Arial"/>
        </w:rPr>
        <w:t xml:space="preserve">shelters to ensure that no survivor leaves the shelter without having planned. </w:t>
      </w:r>
      <w:r w:rsidR="00D60655">
        <w:rPr>
          <w:rFonts w:ascii="Arial" w:hAnsi="Arial" w:cs="Arial"/>
        </w:rPr>
        <w:t xml:space="preserve">The Safety Plan can </w:t>
      </w:r>
      <w:r w:rsidR="00C25A43">
        <w:rPr>
          <w:rFonts w:ascii="Arial" w:hAnsi="Arial" w:cs="Arial"/>
        </w:rPr>
        <w:t xml:space="preserve">also </w:t>
      </w:r>
      <w:r w:rsidR="00D60655">
        <w:rPr>
          <w:rFonts w:ascii="Arial" w:hAnsi="Arial" w:cs="Arial"/>
        </w:rPr>
        <w:t xml:space="preserve">be accessed from the Department’s website. </w:t>
      </w:r>
    </w:p>
    <w:p w:rsidR="00F0672A" w:rsidRDefault="00F0672A" w:rsidP="00F0672A">
      <w:pPr>
        <w:pStyle w:val="NoSpacing"/>
        <w:tabs>
          <w:tab w:val="left" w:pos="709"/>
        </w:tabs>
        <w:spacing w:line="360" w:lineRule="auto"/>
        <w:ind w:left="720" w:hanging="720"/>
        <w:jc w:val="both"/>
        <w:rPr>
          <w:rFonts w:ascii="Arial" w:hAnsi="Arial" w:cs="Arial"/>
        </w:rPr>
      </w:pPr>
    </w:p>
    <w:p w:rsidR="003A0449" w:rsidRDefault="00F0672A" w:rsidP="00565879">
      <w:pPr>
        <w:pStyle w:val="NoSpacing"/>
        <w:numPr>
          <w:ilvl w:val="0"/>
          <w:numId w:val="43"/>
        </w:numPr>
        <w:tabs>
          <w:tab w:val="left" w:pos="426"/>
        </w:tabs>
        <w:spacing w:line="360" w:lineRule="auto"/>
        <w:jc w:val="both"/>
        <w:rPr>
          <w:rFonts w:ascii="Arial" w:hAnsi="Arial" w:cs="Arial"/>
        </w:rPr>
      </w:pPr>
      <w:r>
        <w:rPr>
          <w:rFonts w:ascii="Arial" w:hAnsi="Arial" w:cs="Arial"/>
        </w:rPr>
        <w:t>W</w:t>
      </w:r>
      <w:r w:rsidR="006413C3">
        <w:rPr>
          <w:rFonts w:ascii="Arial" w:hAnsi="Arial" w:cs="Arial"/>
        </w:rPr>
        <w:t xml:space="preserve">ith the increasing figures of reported </w:t>
      </w:r>
      <w:r w:rsidR="00E94AF4">
        <w:rPr>
          <w:rFonts w:ascii="Arial" w:hAnsi="Arial" w:cs="Arial"/>
        </w:rPr>
        <w:t xml:space="preserve">cases of </w:t>
      </w:r>
      <w:r w:rsidR="006413C3">
        <w:rPr>
          <w:rFonts w:ascii="Arial" w:hAnsi="Arial" w:cs="Arial"/>
        </w:rPr>
        <w:t>violence in domestic relationships</w:t>
      </w:r>
      <w:r w:rsidR="00E40351">
        <w:rPr>
          <w:rFonts w:ascii="Arial" w:hAnsi="Arial" w:cs="Arial"/>
        </w:rPr>
        <w:t xml:space="preserve"> </w:t>
      </w:r>
      <w:r w:rsidR="000223B9">
        <w:rPr>
          <w:rFonts w:ascii="Arial" w:hAnsi="Arial" w:cs="Arial"/>
        </w:rPr>
        <w:t>and femicide</w:t>
      </w:r>
      <w:r w:rsidR="006413C3">
        <w:rPr>
          <w:rFonts w:ascii="Arial" w:hAnsi="Arial" w:cs="Arial"/>
        </w:rPr>
        <w:t xml:space="preserve">, </w:t>
      </w:r>
      <w:r w:rsidR="00E94AF4">
        <w:rPr>
          <w:rFonts w:ascii="Arial" w:hAnsi="Arial" w:cs="Arial"/>
        </w:rPr>
        <w:t>the need for the review of the Domestic Violence Act, 1998 (Act No</w:t>
      </w:r>
      <w:r w:rsidR="00565879">
        <w:rPr>
          <w:rFonts w:ascii="Arial" w:hAnsi="Arial" w:cs="Arial"/>
        </w:rPr>
        <w:t>.</w:t>
      </w:r>
      <w:r w:rsidR="00E94AF4">
        <w:rPr>
          <w:rFonts w:ascii="Arial" w:hAnsi="Arial" w:cs="Arial"/>
        </w:rPr>
        <w:t xml:space="preserve"> 116 of 1998) </w:t>
      </w:r>
      <w:r w:rsidR="000223B9">
        <w:rPr>
          <w:rFonts w:ascii="Arial" w:hAnsi="Arial" w:cs="Arial"/>
        </w:rPr>
        <w:t xml:space="preserve">became more pressing. </w:t>
      </w:r>
      <w:r w:rsidR="00F34016">
        <w:rPr>
          <w:rFonts w:ascii="Arial" w:hAnsi="Arial" w:cs="Arial"/>
        </w:rPr>
        <w:t>T</w:t>
      </w:r>
      <w:r w:rsidR="007B0F35">
        <w:rPr>
          <w:rFonts w:ascii="Arial" w:hAnsi="Arial" w:cs="Arial"/>
        </w:rPr>
        <w:t xml:space="preserve">he Department </w:t>
      </w:r>
      <w:r w:rsidR="00F34016">
        <w:rPr>
          <w:rFonts w:ascii="Arial" w:hAnsi="Arial" w:cs="Arial"/>
        </w:rPr>
        <w:t xml:space="preserve">has </w:t>
      </w:r>
      <w:r w:rsidR="007B0F35">
        <w:rPr>
          <w:rFonts w:ascii="Arial" w:hAnsi="Arial" w:cs="Arial"/>
        </w:rPr>
        <w:t xml:space="preserve">published the </w:t>
      </w:r>
      <w:r w:rsidR="001707AE">
        <w:rPr>
          <w:rFonts w:ascii="Arial" w:hAnsi="Arial" w:cs="Arial"/>
        </w:rPr>
        <w:t>D</w:t>
      </w:r>
      <w:r w:rsidR="00F34016">
        <w:rPr>
          <w:rFonts w:ascii="Arial" w:hAnsi="Arial" w:cs="Arial"/>
        </w:rPr>
        <w:t xml:space="preserve">omestic </w:t>
      </w:r>
      <w:r w:rsidR="001707AE">
        <w:rPr>
          <w:rFonts w:ascii="Arial" w:hAnsi="Arial" w:cs="Arial"/>
        </w:rPr>
        <w:t>V</w:t>
      </w:r>
      <w:r w:rsidR="00F34016">
        <w:rPr>
          <w:rFonts w:ascii="Arial" w:hAnsi="Arial" w:cs="Arial"/>
        </w:rPr>
        <w:t>iolence</w:t>
      </w:r>
      <w:r w:rsidR="001707AE">
        <w:rPr>
          <w:rFonts w:ascii="Arial" w:hAnsi="Arial" w:cs="Arial"/>
        </w:rPr>
        <w:t xml:space="preserve"> </w:t>
      </w:r>
      <w:r w:rsidR="00F34016">
        <w:rPr>
          <w:rFonts w:ascii="Arial" w:hAnsi="Arial" w:cs="Arial"/>
        </w:rPr>
        <w:t xml:space="preserve">Act (DVA) </w:t>
      </w:r>
      <w:r w:rsidR="001707AE">
        <w:rPr>
          <w:rFonts w:ascii="Arial" w:hAnsi="Arial" w:cs="Arial"/>
        </w:rPr>
        <w:t xml:space="preserve">Amendment Bill </w:t>
      </w:r>
      <w:r w:rsidR="007B0F35">
        <w:rPr>
          <w:rFonts w:ascii="Arial" w:hAnsi="Arial" w:cs="Arial"/>
        </w:rPr>
        <w:t xml:space="preserve">for public comments. The </w:t>
      </w:r>
      <w:r w:rsidR="0067693A">
        <w:rPr>
          <w:rFonts w:ascii="Arial" w:hAnsi="Arial" w:cs="Arial"/>
        </w:rPr>
        <w:t xml:space="preserve">Bill seeks to amend the DVA to, </w:t>
      </w:r>
      <w:r w:rsidR="0067693A" w:rsidRPr="0067693A">
        <w:rPr>
          <w:rFonts w:ascii="Arial" w:hAnsi="Arial" w:cs="Arial"/>
          <w:i/>
        </w:rPr>
        <w:t>inter alia</w:t>
      </w:r>
      <w:r w:rsidR="0067693A">
        <w:rPr>
          <w:rFonts w:ascii="Arial" w:hAnsi="Arial" w:cs="Arial"/>
        </w:rPr>
        <w:t>, tighten safety measures of a protection order</w:t>
      </w:r>
      <w:r w:rsidR="00F34016">
        <w:rPr>
          <w:rFonts w:ascii="Arial" w:hAnsi="Arial" w:cs="Arial"/>
        </w:rPr>
        <w:t>,</w:t>
      </w:r>
      <w:r w:rsidR="003A0449">
        <w:rPr>
          <w:rFonts w:ascii="Arial" w:hAnsi="Arial" w:cs="Arial"/>
        </w:rPr>
        <w:t xml:space="preserve"> and to introduce obligations to other government functionaries so as to increase stakeholder support and cooperation in the implementation of the Act. </w:t>
      </w:r>
    </w:p>
    <w:p w:rsidR="003A0449" w:rsidRDefault="003A0449" w:rsidP="003A0449">
      <w:pPr>
        <w:pStyle w:val="ListParagraph"/>
        <w:rPr>
          <w:rFonts w:ascii="Arial" w:hAnsi="Arial" w:cs="Arial"/>
        </w:rPr>
      </w:pPr>
    </w:p>
    <w:p w:rsidR="00566082" w:rsidRPr="00C5336F" w:rsidRDefault="003A0449" w:rsidP="00D36796">
      <w:pPr>
        <w:pStyle w:val="NoSpacing"/>
        <w:tabs>
          <w:tab w:val="left" w:pos="426"/>
        </w:tabs>
        <w:spacing w:line="360" w:lineRule="auto"/>
        <w:ind w:left="720"/>
        <w:jc w:val="both"/>
        <w:rPr>
          <w:rFonts w:ascii="Arial" w:hAnsi="Arial" w:cs="Arial"/>
        </w:rPr>
      </w:pPr>
      <w:r>
        <w:rPr>
          <w:rFonts w:ascii="Arial" w:hAnsi="Arial" w:cs="Arial"/>
        </w:rPr>
        <w:t xml:space="preserve">The </w:t>
      </w:r>
      <w:r w:rsidR="007B0F35" w:rsidRPr="0067693A">
        <w:rPr>
          <w:rFonts w:ascii="Arial" w:hAnsi="Arial" w:cs="Arial"/>
        </w:rPr>
        <w:t>closing date for comments was on 24 April 20</w:t>
      </w:r>
      <w:r w:rsidR="00565879">
        <w:rPr>
          <w:rFonts w:ascii="Arial" w:hAnsi="Arial" w:cs="Arial"/>
        </w:rPr>
        <w:t>20</w:t>
      </w:r>
      <w:r w:rsidR="007B0F35" w:rsidRPr="0067693A">
        <w:rPr>
          <w:rFonts w:ascii="Arial" w:hAnsi="Arial" w:cs="Arial"/>
        </w:rPr>
        <w:t>. The Department is now considering comments for incorporation in</w:t>
      </w:r>
      <w:r w:rsidR="00565879">
        <w:rPr>
          <w:rFonts w:ascii="Arial" w:hAnsi="Arial" w:cs="Arial"/>
        </w:rPr>
        <w:t>to</w:t>
      </w:r>
      <w:r w:rsidR="007B0F35" w:rsidRPr="0067693A">
        <w:rPr>
          <w:rFonts w:ascii="Arial" w:hAnsi="Arial" w:cs="Arial"/>
        </w:rPr>
        <w:t xml:space="preserve"> the Bill. The Bill will be i</w:t>
      </w:r>
      <w:r w:rsidR="00565879">
        <w:rPr>
          <w:rFonts w:ascii="Arial" w:hAnsi="Arial" w:cs="Arial"/>
        </w:rPr>
        <w:t xml:space="preserve">ntroduced in Parliament in the current </w:t>
      </w:r>
      <w:r w:rsidR="007B0F35" w:rsidRPr="0067693A">
        <w:rPr>
          <w:rFonts w:ascii="Arial" w:hAnsi="Arial" w:cs="Arial"/>
        </w:rPr>
        <w:t xml:space="preserve">financial year. </w:t>
      </w:r>
    </w:p>
    <w:sectPr w:rsidR="00566082" w:rsidRPr="00C5336F" w:rsidSect="00A6432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7AF2" w:rsidRDefault="00797AF2" w:rsidP="00913892">
      <w:r>
        <w:separator/>
      </w:r>
    </w:p>
  </w:endnote>
  <w:endnote w:type="continuationSeparator" w:id="0">
    <w:p w:rsidR="00797AF2" w:rsidRDefault="00797AF2" w:rsidP="009138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7D43" w:rsidRDefault="00067D43">
    <w:pPr>
      <w:pStyle w:val="Footer"/>
      <w:pBdr>
        <w:top w:val="single" w:sz="4" w:space="1" w:color="D9D9D9"/>
      </w:pBdr>
      <w:rPr>
        <w:b/>
        <w:bCs/>
      </w:rPr>
    </w:pPr>
    <w:r>
      <w:fldChar w:fldCharType="begin"/>
    </w:r>
    <w:r>
      <w:instrText xml:space="preserve"> PAGE   \* MERGEFORMAT </w:instrText>
    </w:r>
    <w:r>
      <w:fldChar w:fldCharType="separate"/>
    </w:r>
    <w:r w:rsidR="001B5865" w:rsidRPr="001B5865">
      <w:rPr>
        <w:b/>
        <w:bCs/>
        <w:noProof/>
      </w:rPr>
      <w:t>1</w:t>
    </w:r>
    <w:r>
      <w:rPr>
        <w:b/>
        <w:bCs/>
        <w:noProof/>
      </w:rPr>
      <w:fldChar w:fldCharType="end"/>
    </w:r>
    <w:r>
      <w:rPr>
        <w:b/>
        <w:bCs/>
      </w:rPr>
      <w:t xml:space="preserve"> | </w:t>
    </w:r>
    <w:r>
      <w:rPr>
        <w:color w:val="808080"/>
        <w:spacing w:val="60"/>
      </w:rPr>
      <w:t>Page</w:t>
    </w:r>
  </w:p>
  <w:p w:rsidR="00067D43" w:rsidRDefault="00067D4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7AF2" w:rsidRDefault="00797AF2" w:rsidP="00913892">
      <w:r>
        <w:separator/>
      </w:r>
    </w:p>
  </w:footnote>
  <w:footnote w:type="continuationSeparator" w:id="0">
    <w:p w:rsidR="00797AF2" w:rsidRDefault="00797AF2" w:rsidP="00913892">
      <w:r>
        <w:continuationSeparator/>
      </w:r>
    </w:p>
  </w:footnote>
  <w:footnote w:id="1">
    <w:p w:rsidR="001F556C" w:rsidRDefault="001F556C">
      <w:pPr>
        <w:pStyle w:val="FootnoteText"/>
      </w:pPr>
      <w:r>
        <w:rPr>
          <w:rStyle w:val="FootnoteReference"/>
        </w:rPr>
        <w:footnoteRef/>
      </w:r>
      <w:r>
        <w:t xml:space="preserve"> Prof Charles Perry, SAMRC: Opinion by Bhekisisa: ‘Could SA’s Lockdown ‘Experiment’ help chart a path to a sober, les violent country?’  </w:t>
      </w:r>
    </w:p>
  </w:footnote>
  <w:footnote w:id="2">
    <w:p w:rsidR="0067292B" w:rsidRPr="0067292B" w:rsidRDefault="0067292B" w:rsidP="0067292B">
      <w:pPr>
        <w:pStyle w:val="FootnoteText"/>
        <w:rPr>
          <w:lang w:val="en-ZA"/>
        </w:rPr>
      </w:pPr>
      <w:r>
        <w:rPr>
          <w:rStyle w:val="FootnoteReference"/>
        </w:rPr>
        <w:footnoteRef/>
      </w:r>
      <w:r>
        <w:t xml:space="preserve"> Daily Maverick: </w:t>
      </w:r>
      <w:r w:rsidRPr="0067292B">
        <w:rPr>
          <w:lang w:val="en-ZA"/>
        </w:rPr>
        <w:t>Gender-based violence during lockdown in SA: Looking for answers</w:t>
      </w:r>
    </w:p>
    <w:p w:rsidR="0067292B" w:rsidRPr="0067292B" w:rsidRDefault="0067292B" w:rsidP="0067292B">
      <w:pPr>
        <w:pStyle w:val="FootnoteText"/>
        <w:rPr>
          <w:lang w:val="en-ZA"/>
        </w:rPr>
      </w:pPr>
      <w:r w:rsidRPr="0067292B">
        <w:rPr>
          <w:lang w:val="en-ZA"/>
        </w:rPr>
        <w:t>Why is South Africa not showing the rise in domestic violence cases reported elsewhere in the world?</w:t>
      </w:r>
      <w:r w:rsidRPr="0067292B">
        <w:rPr>
          <w:rFonts w:ascii="Georgia" w:hAnsi="Georgia"/>
          <w:i/>
          <w:iCs/>
          <w:color w:val="000000"/>
          <w:sz w:val="27"/>
          <w:szCs w:val="27"/>
          <w:shd w:val="clear" w:color="auto" w:fill="FFFFFF"/>
        </w:rPr>
        <w:t xml:space="preserve"> </w:t>
      </w:r>
      <w:r w:rsidRPr="0067292B">
        <w:rPr>
          <w:i/>
          <w:iCs/>
        </w:rPr>
        <w:t>Chandre Gould is a Senior Research Fellow, Justice and Violence Prevention, ISS Pretoria</w:t>
      </w:r>
      <w:r>
        <w:rPr>
          <w:lang w:val="en-ZA"/>
        </w:rPr>
        <w:t>; 11 May 2020</w:t>
      </w:r>
    </w:p>
    <w:p w:rsidR="0067292B" w:rsidRDefault="0067292B">
      <w:pPr>
        <w:pStyle w:val="FootnoteText"/>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648BB"/>
    <w:multiLevelType w:val="hybridMultilevel"/>
    <w:tmpl w:val="309C4F42"/>
    <w:lvl w:ilvl="0" w:tplc="7F06945C">
      <w:start w:val="1"/>
      <w:numFmt w:val="lowerLetter"/>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15:restartNumberingAfterBreak="0">
    <w:nsid w:val="02CE43F4"/>
    <w:multiLevelType w:val="multilevel"/>
    <w:tmpl w:val="4524F1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52876A0"/>
    <w:multiLevelType w:val="hybridMultilevel"/>
    <w:tmpl w:val="1B24B42E"/>
    <w:lvl w:ilvl="0" w:tplc="DF101460">
      <w:start w:val="1"/>
      <w:numFmt w:val="lowerLetter"/>
      <w:lvlText w:val="(%1)"/>
      <w:lvlJc w:val="left"/>
      <w:pPr>
        <w:ind w:left="750" w:hanging="39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05C17C3A"/>
    <w:multiLevelType w:val="hybridMultilevel"/>
    <w:tmpl w:val="E3967AAC"/>
    <w:lvl w:ilvl="0" w:tplc="58729A24">
      <w:start w:val="1"/>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4" w15:restartNumberingAfterBreak="0">
    <w:nsid w:val="06231C61"/>
    <w:multiLevelType w:val="hybridMultilevel"/>
    <w:tmpl w:val="DC809886"/>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 w15:restartNumberingAfterBreak="0">
    <w:nsid w:val="068E1898"/>
    <w:multiLevelType w:val="hybridMultilevel"/>
    <w:tmpl w:val="899226C0"/>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 w15:restartNumberingAfterBreak="0">
    <w:nsid w:val="070F79E7"/>
    <w:multiLevelType w:val="hybridMultilevel"/>
    <w:tmpl w:val="C02263A2"/>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7" w15:restartNumberingAfterBreak="0">
    <w:nsid w:val="0956479A"/>
    <w:multiLevelType w:val="hybridMultilevel"/>
    <w:tmpl w:val="3A563F1A"/>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8" w15:restartNumberingAfterBreak="0">
    <w:nsid w:val="0C6365D5"/>
    <w:multiLevelType w:val="hybridMultilevel"/>
    <w:tmpl w:val="A0102BF6"/>
    <w:lvl w:ilvl="0" w:tplc="EEB65C48">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176E010B"/>
    <w:multiLevelType w:val="hybridMultilevel"/>
    <w:tmpl w:val="9A8EB7C4"/>
    <w:lvl w:ilvl="0" w:tplc="5FF21A1A">
      <w:start w:val="1"/>
      <w:numFmt w:val="lowerRoman"/>
      <w:lvlText w:val="(%1)"/>
      <w:lvlJc w:val="left"/>
      <w:pPr>
        <w:ind w:left="1146" w:hanging="720"/>
      </w:pPr>
      <w:rPr>
        <w:rFonts w:hint="default"/>
      </w:r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abstractNum w:abstractNumId="10" w15:restartNumberingAfterBreak="0">
    <w:nsid w:val="1A4F0C69"/>
    <w:multiLevelType w:val="hybridMultilevel"/>
    <w:tmpl w:val="9C6431FE"/>
    <w:lvl w:ilvl="0" w:tplc="57BC4698">
      <w:start w:val="1"/>
      <w:numFmt w:val="decimal"/>
      <w:lvlText w:val="%1)"/>
      <w:lvlJc w:val="left"/>
      <w:pPr>
        <w:ind w:left="360" w:hanging="360"/>
      </w:pPr>
      <w:rPr>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1" w15:restartNumberingAfterBreak="0">
    <w:nsid w:val="1EE32766"/>
    <w:multiLevelType w:val="hybridMultilevel"/>
    <w:tmpl w:val="A600B914"/>
    <w:lvl w:ilvl="0" w:tplc="7424E9CC">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2" w15:restartNumberingAfterBreak="0">
    <w:nsid w:val="22820174"/>
    <w:multiLevelType w:val="hybridMultilevel"/>
    <w:tmpl w:val="D3E0F11C"/>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3" w15:restartNumberingAfterBreak="0">
    <w:nsid w:val="2A52557E"/>
    <w:multiLevelType w:val="hybridMultilevel"/>
    <w:tmpl w:val="E95AB5CE"/>
    <w:lvl w:ilvl="0" w:tplc="7B5AA38E">
      <w:start w:val="1"/>
      <w:numFmt w:val="lowerLetter"/>
      <w:lvlText w:val="(%1)"/>
      <w:lvlJc w:val="left"/>
      <w:pPr>
        <w:ind w:left="735" w:hanging="37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2B423139"/>
    <w:multiLevelType w:val="hybridMultilevel"/>
    <w:tmpl w:val="13E0D70C"/>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5" w15:restartNumberingAfterBreak="0">
    <w:nsid w:val="2EC32EAB"/>
    <w:multiLevelType w:val="multilevel"/>
    <w:tmpl w:val="30FCA476"/>
    <w:lvl w:ilvl="0">
      <w:start w:val="1"/>
      <w:numFmt w:val="decimal"/>
      <w:pStyle w:val="1"/>
      <w:lvlText w:val="%1"/>
      <w:lvlJc w:val="left"/>
      <w:pPr>
        <w:tabs>
          <w:tab w:val="num" w:pos="567"/>
        </w:tabs>
        <w:ind w:left="567" w:hanging="567"/>
      </w:pPr>
      <w:rPr>
        <w:rFonts w:cs="Times New Roman"/>
      </w:rPr>
    </w:lvl>
    <w:lvl w:ilvl="1">
      <w:start w:val="1"/>
      <w:numFmt w:val="decimal"/>
      <w:pStyle w:val="2"/>
      <w:lvlText w:val="%1.%2"/>
      <w:lvlJc w:val="left"/>
      <w:pPr>
        <w:tabs>
          <w:tab w:val="num" w:pos="1247"/>
        </w:tabs>
        <w:ind w:left="1247" w:hanging="680"/>
      </w:pPr>
      <w:rPr>
        <w:rFonts w:cs="Times New Roman"/>
      </w:rPr>
    </w:lvl>
    <w:lvl w:ilvl="2">
      <w:start w:val="1"/>
      <w:numFmt w:val="decimal"/>
      <w:pStyle w:val="3"/>
      <w:lvlText w:val="%1.%2.%3"/>
      <w:lvlJc w:val="left"/>
      <w:pPr>
        <w:tabs>
          <w:tab w:val="num" w:pos="2155"/>
        </w:tabs>
        <w:ind w:left="2155" w:hanging="908"/>
      </w:pPr>
      <w:rPr>
        <w:rFonts w:cs="Times New Roman"/>
      </w:rPr>
    </w:lvl>
    <w:lvl w:ilvl="3">
      <w:start w:val="1"/>
      <w:numFmt w:val="lowerLetter"/>
      <w:pStyle w:val="4"/>
      <w:lvlText w:val="(%4)"/>
      <w:lvlJc w:val="left"/>
      <w:pPr>
        <w:tabs>
          <w:tab w:val="num" w:pos="2552"/>
        </w:tabs>
        <w:ind w:left="2552" w:hanging="397"/>
      </w:pPr>
      <w:rPr>
        <w:rFonts w:cs="Times New Roman"/>
      </w:rPr>
    </w:lvl>
    <w:lvl w:ilvl="4">
      <w:start w:val="1"/>
      <w:numFmt w:val="lowerRoman"/>
      <w:pStyle w:val="5"/>
      <w:lvlText w:val="(%5)"/>
      <w:lvlJc w:val="left"/>
      <w:pPr>
        <w:tabs>
          <w:tab w:val="num" w:pos="3119"/>
        </w:tabs>
        <w:ind w:left="3119" w:hanging="567"/>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6" w15:restartNumberingAfterBreak="0">
    <w:nsid w:val="2FEF2A5A"/>
    <w:multiLevelType w:val="hybridMultilevel"/>
    <w:tmpl w:val="AECE89A2"/>
    <w:lvl w:ilvl="0" w:tplc="ABC427FE">
      <w:start w:val="1"/>
      <w:numFmt w:val="decimal"/>
      <w:lvlText w:val="(%1)"/>
      <w:lvlJc w:val="left"/>
      <w:pPr>
        <w:ind w:left="1353" w:hanging="360"/>
      </w:pPr>
      <w:rPr>
        <w:rFonts w:cs="Times New Roman" w:hint="default"/>
      </w:rPr>
    </w:lvl>
    <w:lvl w:ilvl="1" w:tplc="04090019" w:tentative="1">
      <w:start w:val="1"/>
      <w:numFmt w:val="lowerLetter"/>
      <w:lvlText w:val="%2."/>
      <w:lvlJc w:val="left"/>
      <w:pPr>
        <w:ind w:left="2073" w:hanging="360"/>
      </w:pPr>
      <w:rPr>
        <w:rFonts w:cs="Times New Roman"/>
      </w:rPr>
    </w:lvl>
    <w:lvl w:ilvl="2" w:tplc="0409001B" w:tentative="1">
      <w:start w:val="1"/>
      <w:numFmt w:val="lowerRoman"/>
      <w:lvlText w:val="%3."/>
      <w:lvlJc w:val="right"/>
      <w:pPr>
        <w:ind w:left="2793" w:hanging="180"/>
      </w:pPr>
      <w:rPr>
        <w:rFonts w:cs="Times New Roman"/>
      </w:rPr>
    </w:lvl>
    <w:lvl w:ilvl="3" w:tplc="0409000F" w:tentative="1">
      <w:start w:val="1"/>
      <w:numFmt w:val="decimal"/>
      <w:lvlText w:val="%4."/>
      <w:lvlJc w:val="left"/>
      <w:pPr>
        <w:ind w:left="3513" w:hanging="360"/>
      </w:pPr>
      <w:rPr>
        <w:rFonts w:cs="Times New Roman"/>
      </w:rPr>
    </w:lvl>
    <w:lvl w:ilvl="4" w:tplc="04090019" w:tentative="1">
      <w:start w:val="1"/>
      <w:numFmt w:val="lowerLetter"/>
      <w:lvlText w:val="%5."/>
      <w:lvlJc w:val="left"/>
      <w:pPr>
        <w:ind w:left="4233" w:hanging="360"/>
      </w:pPr>
      <w:rPr>
        <w:rFonts w:cs="Times New Roman"/>
      </w:rPr>
    </w:lvl>
    <w:lvl w:ilvl="5" w:tplc="0409001B" w:tentative="1">
      <w:start w:val="1"/>
      <w:numFmt w:val="lowerRoman"/>
      <w:lvlText w:val="%6."/>
      <w:lvlJc w:val="right"/>
      <w:pPr>
        <w:ind w:left="4953" w:hanging="180"/>
      </w:pPr>
      <w:rPr>
        <w:rFonts w:cs="Times New Roman"/>
      </w:rPr>
    </w:lvl>
    <w:lvl w:ilvl="6" w:tplc="0409000F" w:tentative="1">
      <w:start w:val="1"/>
      <w:numFmt w:val="decimal"/>
      <w:lvlText w:val="%7."/>
      <w:lvlJc w:val="left"/>
      <w:pPr>
        <w:ind w:left="5673" w:hanging="360"/>
      </w:pPr>
      <w:rPr>
        <w:rFonts w:cs="Times New Roman"/>
      </w:rPr>
    </w:lvl>
    <w:lvl w:ilvl="7" w:tplc="04090019" w:tentative="1">
      <w:start w:val="1"/>
      <w:numFmt w:val="lowerLetter"/>
      <w:lvlText w:val="%8."/>
      <w:lvlJc w:val="left"/>
      <w:pPr>
        <w:ind w:left="6393" w:hanging="360"/>
      </w:pPr>
      <w:rPr>
        <w:rFonts w:cs="Times New Roman"/>
      </w:rPr>
    </w:lvl>
    <w:lvl w:ilvl="8" w:tplc="0409001B" w:tentative="1">
      <w:start w:val="1"/>
      <w:numFmt w:val="lowerRoman"/>
      <w:lvlText w:val="%9."/>
      <w:lvlJc w:val="right"/>
      <w:pPr>
        <w:ind w:left="7113" w:hanging="180"/>
      </w:pPr>
      <w:rPr>
        <w:rFonts w:cs="Times New Roman"/>
      </w:rPr>
    </w:lvl>
  </w:abstractNum>
  <w:abstractNum w:abstractNumId="17" w15:restartNumberingAfterBreak="0">
    <w:nsid w:val="306006CA"/>
    <w:multiLevelType w:val="hybridMultilevel"/>
    <w:tmpl w:val="26CCD3E8"/>
    <w:lvl w:ilvl="0" w:tplc="1C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2F1795B"/>
    <w:multiLevelType w:val="hybridMultilevel"/>
    <w:tmpl w:val="A37C4CD8"/>
    <w:lvl w:ilvl="0" w:tplc="3D902C3E">
      <w:start w:val="1"/>
      <w:numFmt w:val="lowerLetter"/>
      <w:lvlText w:val="(%1)"/>
      <w:lvlJc w:val="left"/>
      <w:pPr>
        <w:ind w:left="360" w:hanging="360"/>
      </w:pPr>
      <w:rPr>
        <w:rFonts w:cs="Times New Roman" w:hint="default"/>
      </w:rPr>
    </w:lvl>
    <w:lvl w:ilvl="1" w:tplc="1C090019">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19" w15:restartNumberingAfterBreak="0">
    <w:nsid w:val="32FB741A"/>
    <w:multiLevelType w:val="hybridMultilevel"/>
    <w:tmpl w:val="B8F2B332"/>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0" w15:restartNumberingAfterBreak="0">
    <w:nsid w:val="337B388C"/>
    <w:multiLevelType w:val="hybridMultilevel"/>
    <w:tmpl w:val="C63446F8"/>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1" w15:restartNumberingAfterBreak="0">
    <w:nsid w:val="38060FBA"/>
    <w:multiLevelType w:val="hybridMultilevel"/>
    <w:tmpl w:val="9F1EEB78"/>
    <w:lvl w:ilvl="0" w:tplc="E0CEEFD6">
      <w:start w:val="1"/>
      <w:numFmt w:val="low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86941B3"/>
    <w:multiLevelType w:val="hybridMultilevel"/>
    <w:tmpl w:val="A9DCCFEA"/>
    <w:lvl w:ilvl="0" w:tplc="9EDE27D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435A1717"/>
    <w:multiLevelType w:val="hybridMultilevel"/>
    <w:tmpl w:val="ECEE2ABE"/>
    <w:lvl w:ilvl="0" w:tplc="1C09000F">
      <w:start w:val="1"/>
      <w:numFmt w:val="decimal"/>
      <w:lvlText w:val="%1."/>
      <w:lvlJc w:val="left"/>
      <w:pPr>
        <w:ind w:left="360" w:hanging="360"/>
      </w:pPr>
      <w:rPr>
        <w:rFonts w:hint="default"/>
      </w:rPr>
    </w:lvl>
    <w:lvl w:ilvl="1" w:tplc="1C090019">
      <w:start w:val="1"/>
      <w:numFmt w:val="lowerLetter"/>
      <w:lvlText w:val="%2."/>
      <w:lvlJc w:val="left"/>
      <w:pPr>
        <w:ind w:left="1080" w:hanging="360"/>
      </w:pPr>
    </w:lvl>
    <w:lvl w:ilvl="2" w:tplc="075A6BC0">
      <w:start w:val="1"/>
      <w:numFmt w:val="lowerLetter"/>
      <w:lvlText w:val="(%3)"/>
      <w:lvlJc w:val="left"/>
      <w:pPr>
        <w:ind w:left="2040" w:hanging="420"/>
      </w:pPr>
      <w:rPr>
        <w:rFonts w:hint="default"/>
      </w:r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4" w15:restartNumberingAfterBreak="0">
    <w:nsid w:val="4522599D"/>
    <w:multiLevelType w:val="hybridMultilevel"/>
    <w:tmpl w:val="6B94AD48"/>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5" w15:restartNumberingAfterBreak="0">
    <w:nsid w:val="45A63F15"/>
    <w:multiLevelType w:val="hybridMultilevel"/>
    <w:tmpl w:val="A9DCCFEA"/>
    <w:lvl w:ilvl="0" w:tplc="9EDE27D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15:restartNumberingAfterBreak="0">
    <w:nsid w:val="46D763D8"/>
    <w:multiLevelType w:val="hybridMultilevel"/>
    <w:tmpl w:val="288CD1F4"/>
    <w:lvl w:ilvl="0" w:tplc="04090017">
      <w:start w:val="1"/>
      <w:numFmt w:val="lowerLetter"/>
      <w:lvlText w:val="%1)"/>
      <w:lvlJc w:val="left"/>
      <w:pPr>
        <w:ind w:left="360" w:hanging="360"/>
      </w:pPr>
      <w:rPr>
        <w:rFonts w:cs="Times New Roman"/>
      </w:rPr>
    </w:lvl>
    <w:lvl w:ilvl="1" w:tplc="0409001B">
      <w:start w:val="1"/>
      <w:numFmt w:val="lowerRoman"/>
      <w:lvlText w:val="%2."/>
      <w:lvlJc w:val="righ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7" w15:restartNumberingAfterBreak="0">
    <w:nsid w:val="4A7B24B2"/>
    <w:multiLevelType w:val="hybridMultilevel"/>
    <w:tmpl w:val="E1AC0BF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15:restartNumberingAfterBreak="0">
    <w:nsid w:val="52F07584"/>
    <w:multiLevelType w:val="hybridMultilevel"/>
    <w:tmpl w:val="3DA672B8"/>
    <w:lvl w:ilvl="0" w:tplc="5ED8196A">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15:restartNumberingAfterBreak="0">
    <w:nsid w:val="5439474A"/>
    <w:multiLevelType w:val="hybridMultilevel"/>
    <w:tmpl w:val="4670C260"/>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0" w15:restartNumberingAfterBreak="0">
    <w:nsid w:val="54870766"/>
    <w:multiLevelType w:val="hybridMultilevel"/>
    <w:tmpl w:val="FC9C9C0E"/>
    <w:lvl w:ilvl="0" w:tplc="24CCECE6">
      <w:start w:val="1"/>
      <w:numFmt w:val="decimal"/>
      <w:lvlText w:val="(%1)"/>
      <w:lvlJc w:val="left"/>
      <w:pPr>
        <w:ind w:left="795" w:hanging="43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15:restartNumberingAfterBreak="0">
    <w:nsid w:val="56CB040C"/>
    <w:multiLevelType w:val="hybridMultilevel"/>
    <w:tmpl w:val="55261A54"/>
    <w:lvl w:ilvl="0" w:tplc="C75E0F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F26081C"/>
    <w:multiLevelType w:val="hybridMultilevel"/>
    <w:tmpl w:val="957E65D2"/>
    <w:lvl w:ilvl="0" w:tplc="7F06945C">
      <w:start w:val="1"/>
      <w:numFmt w:val="lowerLetter"/>
      <w:lvlText w:val="%1)"/>
      <w:lvlJc w:val="left"/>
      <w:pPr>
        <w:ind w:left="1080" w:hanging="360"/>
      </w:pPr>
      <w:rPr>
        <w:rFonts w:cs="Times New Roman" w:hint="default"/>
      </w:rPr>
    </w:lvl>
    <w:lvl w:ilvl="1" w:tplc="1C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3" w15:restartNumberingAfterBreak="0">
    <w:nsid w:val="62FA5966"/>
    <w:multiLevelType w:val="hybridMultilevel"/>
    <w:tmpl w:val="752C749A"/>
    <w:lvl w:ilvl="0" w:tplc="B136ED0C">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5830E9F"/>
    <w:multiLevelType w:val="hybridMultilevel"/>
    <w:tmpl w:val="8EF4A9D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15:restartNumberingAfterBreak="0">
    <w:nsid w:val="68985D0C"/>
    <w:multiLevelType w:val="hybridMultilevel"/>
    <w:tmpl w:val="F66E9BC0"/>
    <w:lvl w:ilvl="0" w:tplc="2714813A">
      <w:start w:val="1"/>
      <w:numFmt w:val="decimal"/>
      <w:lvlText w:val="(%1)"/>
      <w:lvlJc w:val="left"/>
      <w:pPr>
        <w:ind w:left="360" w:hanging="360"/>
      </w:pPr>
      <w:rPr>
        <w:rFonts w:cs="Times New Roman" w:hint="default"/>
      </w:rPr>
    </w:lvl>
    <w:lvl w:ilvl="1" w:tplc="1C090019" w:tentative="1">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36" w15:restartNumberingAfterBreak="0">
    <w:nsid w:val="6A742DB5"/>
    <w:multiLevelType w:val="hybridMultilevel"/>
    <w:tmpl w:val="67D4B7E4"/>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7" w15:restartNumberingAfterBreak="0">
    <w:nsid w:val="6B6F59A4"/>
    <w:multiLevelType w:val="hybridMultilevel"/>
    <w:tmpl w:val="5CBE4F42"/>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6E353B0A"/>
    <w:multiLevelType w:val="hybridMultilevel"/>
    <w:tmpl w:val="0214FC0C"/>
    <w:lvl w:ilvl="0" w:tplc="38440264">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9" w15:restartNumberingAfterBreak="0">
    <w:nsid w:val="6E8C52FA"/>
    <w:multiLevelType w:val="hybridMultilevel"/>
    <w:tmpl w:val="83D8753A"/>
    <w:lvl w:ilvl="0" w:tplc="D5B89A4E">
      <w:start w:val="1"/>
      <w:numFmt w:val="lowerRoman"/>
      <w:lvlText w:val="(%1)"/>
      <w:lvlJc w:val="right"/>
      <w:pPr>
        <w:ind w:left="780" w:hanging="360"/>
      </w:pPr>
      <w:rPr>
        <w:rFonts w:ascii="Arial" w:eastAsia="Times New Roman" w:hAnsi="Arial" w:cs="Arial"/>
      </w:rPr>
    </w:lvl>
    <w:lvl w:ilvl="1" w:tplc="1C090019" w:tentative="1">
      <w:start w:val="1"/>
      <w:numFmt w:val="lowerLetter"/>
      <w:lvlText w:val="%2."/>
      <w:lvlJc w:val="left"/>
      <w:pPr>
        <w:ind w:left="1500" w:hanging="360"/>
      </w:pPr>
    </w:lvl>
    <w:lvl w:ilvl="2" w:tplc="1C09001B" w:tentative="1">
      <w:start w:val="1"/>
      <w:numFmt w:val="lowerRoman"/>
      <w:lvlText w:val="%3."/>
      <w:lvlJc w:val="right"/>
      <w:pPr>
        <w:ind w:left="2220" w:hanging="180"/>
      </w:pPr>
    </w:lvl>
    <w:lvl w:ilvl="3" w:tplc="1C09000F" w:tentative="1">
      <w:start w:val="1"/>
      <w:numFmt w:val="decimal"/>
      <w:lvlText w:val="%4."/>
      <w:lvlJc w:val="left"/>
      <w:pPr>
        <w:ind w:left="2940" w:hanging="360"/>
      </w:pPr>
    </w:lvl>
    <w:lvl w:ilvl="4" w:tplc="1C090019" w:tentative="1">
      <w:start w:val="1"/>
      <w:numFmt w:val="lowerLetter"/>
      <w:lvlText w:val="%5."/>
      <w:lvlJc w:val="left"/>
      <w:pPr>
        <w:ind w:left="3660" w:hanging="360"/>
      </w:pPr>
    </w:lvl>
    <w:lvl w:ilvl="5" w:tplc="1C09001B" w:tentative="1">
      <w:start w:val="1"/>
      <w:numFmt w:val="lowerRoman"/>
      <w:lvlText w:val="%6."/>
      <w:lvlJc w:val="right"/>
      <w:pPr>
        <w:ind w:left="4380" w:hanging="180"/>
      </w:pPr>
    </w:lvl>
    <w:lvl w:ilvl="6" w:tplc="1C09000F" w:tentative="1">
      <w:start w:val="1"/>
      <w:numFmt w:val="decimal"/>
      <w:lvlText w:val="%7."/>
      <w:lvlJc w:val="left"/>
      <w:pPr>
        <w:ind w:left="5100" w:hanging="360"/>
      </w:pPr>
    </w:lvl>
    <w:lvl w:ilvl="7" w:tplc="1C090019" w:tentative="1">
      <w:start w:val="1"/>
      <w:numFmt w:val="lowerLetter"/>
      <w:lvlText w:val="%8."/>
      <w:lvlJc w:val="left"/>
      <w:pPr>
        <w:ind w:left="5820" w:hanging="360"/>
      </w:pPr>
    </w:lvl>
    <w:lvl w:ilvl="8" w:tplc="1C09001B" w:tentative="1">
      <w:start w:val="1"/>
      <w:numFmt w:val="lowerRoman"/>
      <w:lvlText w:val="%9."/>
      <w:lvlJc w:val="right"/>
      <w:pPr>
        <w:ind w:left="6540" w:hanging="180"/>
      </w:pPr>
    </w:lvl>
  </w:abstractNum>
  <w:abstractNum w:abstractNumId="40" w15:restartNumberingAfterBreak="0">
    <w:nsid w:val="72090903"/>
    <w:multiLevelType w:val="hybridMultilevel"/>
    <w:tmpl w:val="04360782"/>
    <w:lvl w:ilvl="0" w:tplc="13C25AD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1" w15:restartNumberingAfterBreak="0">
    <w:nsid w:val="73E029AF"/>
    <w:multiLevelType w:val="hybridMultilevel"/>
    <w:tmpl w:val="C3CABA2C"/>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2" w15:restartNumberingAfterBreak="0">
    <w:nsid w:val="7D865785"/>
    <w:multiLevelType w:val="hybridMultilevel"/>
    <w:tmpl w:val="3B72DCC2"/>
    <w:lvl w:ilvl="0" w:tplc="EBF8348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0"/>
  </w:num>
  <w:num w:numId="4">
    <w:abstractNumId w:val="26"/>
  </w:num>
  <w:num w:numId="5">
    <w:abstractNumId w:val="32"/>
  </w:num>
  <w:num w:numId="6">
    <w:abstractNumId w:val="4"/>
  </w:num>
  <w:num w:numId="7">
    <w:abstractNumId w:val="41"/>
  </w:num>
  <w:num w:numId="8">
    <w:abstractNumId w:val="12"/>
  </w:num>
  <w:num w:numId="9">
    <w:abstractNumId w:val="19"/>
  </w:num>
  <w:num w:numId="10">
    <w:abstractNumId w:val="35"/>
  </w:num>
  <w:num w:numId="11">
    <w:abstractNumId w:val="3"/>
  </w:num>
  <w:num w:numId="12">
    <w:abstractNumId w:val="24"/>
  </w:num>
  <w:num w:numId="13">
    <w:abstractNumId w:val="16"/>
  </w:num>
  <w:num w:numId="14">
    <w:abstractNumId w:val="20"/>
  </w:num>
  <w:num w:numId="15">
    <w:abstractNumId w:val="11"/>
  </w:num>
  <w:num w:numId="16">
    <w:abstractNumId w:val="18"/>
  </w:num>
  <w:num w:numId="17">
    <w:abstractNumId w:val="39"/>
  </w:num>
  <w:num w:numId="18">
    <w:abstractNumId w:val="25"/>
  </w:num>
  <w:num w:numId="19">
    <w:abstractNumId w:val="22"/>
  </w:num>
  <w:num w:numId="20">
    <w:abstractNumId w:val="38"/>
  </w:num>
  <w:num w:numId="21">
    <w:abstractNumId w:val="28"/>
  </w:num>
  <w:num w:numId="22">
    <w:abstractNumId w:val="29"/>
  </w:num>
  <w:num w:numId="23">
    <w:abstractNumId w:val="10"/>
  </w:num>
  <w:num w:numId="24">
    <w:abstractNumId w:val="30"/>
  </w:num>
  <w:num w:numId="25">
    <w:abstractNumId w:val="6"/>
  </w:num>
  <w:num w:numId="26">
    <w:abstractNumId w:val="8"/>
  </w:num>
  <w:num w:numId="27">
    <w:abstractNumId w:val="27"/>
  </w:num>
  <w:num w:numId="28">
    <w:abstractNumId w:val="40"/>
  </w:num>
  <w:num w:numId="29">
    <w:abstractNumId w:val="7"/>
  </w:num>
  <w:num w:numId="30">
    <w:abstractNumId w:val="13"/>
  </w:num>
  <w:num w:numId="31">
    <w:abstractNumId w:val="2"/>
  </w:num>
  <w:num w:numId="32">
    <w:abstractNumId w:val="14"/>
  </w:num>
  <w:num w:numId="33">
    <w:abstractNumId w:val="21"/>
  </w:num>
  <w:num w:numId="34">
    <w:abstractNumId w:val="37"/>
  </w:num>
  <w:num w:numId="35">
    <w:abstractNumId w:val="42"/>
  </w:num>
  <w:num w:numId="36">
    <w:abstractNumId w:val="33"/>
  </w:num>
  <w:num w:numId="37">
    <w:abstractNumId w:val="31"/>
  </w:num>
  <w:num w:numId="38">
    <w:abstractNumId w:val="34"/>
  </w:num>
  <w:num w:numId="3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6"/>
  </w:num>
  <w:num w:numId="41">
    <w:abstractNumId w:val="23"/>
  </w:num>
  <w:num w:numId="42">
    <w:abstractNumId w:val="9"/>
  </w:num>
  <w:num w:numId="43">
    <w:abstractNumId w:val="1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AFD"/>
    <w:rsid w:val="00001C4E"/>
    <w:rsid w:val="00010B2E"/>
    <w:rsid w:val="0001209A"/>
    <w:rsid w:val="0001384E"/>
    <w:rsid w:val="000223B9"/>
    <w:rsid w:val="00023281"/>
    <w:rsid w:val="00026EC0"/>
    <w:rsid w:val="00030927"/>
    <w:rsid w:val="00037DE1"/>
    <w:rsid w:val="0004105D"/>
    <w:rsid w:val="0004190C"/>
    <w:rsid w:val="00042B77"/>
    <w:rsid w:val="00046588"/>
    <w:rsid w:val="00052CE2"/>
    <w:rsid w:val="00065979"/>
    <w:rsid w:val="00067D43"/>
    <w:rsid w:val="00070401"/>
    <w:rsid w:val="0007147A"/>
    <w:rsid w:val="0007185D"/>
    <w:rsid w:val="00072E1B"/>
    <w:rsid w:val="0007655F"/>
    <w:rsid w:val="00080B73"/>
    <w:rsid w:val="00087D2C"/>
    <w:rsid w:val="00095B8E"/>
    <w:rsid w:val="000A3DA5"/>
    <w:rsid w:val="000B5E45"/>
    <w:rsid w:val="000C01D4"/>
    <w:rsid w:val="000D3B70"/>
    <w:rsid w:val="000D4F57"/>
    <w:rsid w:val="000D51AA"/>
    <w:rsid w:val="000E2337"/>
    <w:rsid w:val="000E6772"/>
    <w:rsid w:val="000E7085"/>
    <w:rsid w:val="000E76BA"/>
    <w:rsid w:val="000F24EB"/>
    <w:rsid w:val="000F6BEB"/>
    <w:rsid w:val="00105174"/>
    <w:rsid w:val="00110B8F"/>
    <w:rsid w:val="00120775"/>
    <w:rsid w:val="001227B4"/>
    <w:rsid w:val="00130BDB"/>
    <w:rsid w:val="001314B9"/>
    <w:rsid w:val="00134C16"/>
    <w:rsid w:val="001354F5"/>
    <w:rsid w:val="00144111"/>
    <w:rsid w:val="00156483"/>
    <w:rsid w:val="001702F2"/>
    <w:rsid w:val="001707AE"/>
    <w:rsid w:val="00173403"/>
    <w:rsid w:val="001774BC"/>
    <w:rsid w:val="001848C4"/>
    <w:rsid w:val="00187131"/>
    <w:rsid w:val="00192D26"/>
    <w:rsid w:val="00194B05"/>
    <w:rsid w:val="001A449E"/>
    <w:rsid w:val="001A6D2A"/>
    <w:rsid w:val="001B00F0"/>
    <w:rsid w:val="001B17AE"/>
    <w:rsid w:val="001B5865"/>
    <w:rsid w:val="001C0F26"/>
    <w:rsid w:val="001D2E53"/>
    <w:rsid w:val="001D4F07"/>
    <w:rsid w:val="001E1BE7"/>
    <w:rsid w:val="001F41F3"/>
    <w:rsid w:val="001F445E"/>
    <w:rsid w:val="001F556C"/>
    <w:rsid w:val="00203F6A"/>
    <w:rsid w:val="00213182"/>
    <w:rsid w:val="0021549B"/>
    <w:rsid w:val="00223997"/>
    <w:rsid w:val="002249FF"/>
    <w:rsid w:val="002269FD"/>
    <w:rsid w:val="00240EB0"/>
    <w:rsid w:val="00262ACE"/>
    <w:rsid w:val="00281574"/>
    <w:rsid w:val="00282137"/>
    <w:rsid w:val="00284709"/>
    <w:rsid w:val="002857B6"/>
    <w:rsid w:val="00286311"/>
    <w:rsid w:val="00291065"/>
    <w:rsid w:val="002A0DB1"/>
    <w:rsid w:val="002A6707"/>
    <w:rsid w:val="002A7B9A"/>
    <w:rsid w:val="002B2B31"/>
    <w:rsid w:val="002B6D18"/>
    <w:rsid w:val="002C1C22"/>
    <w:rsid w:val="002C719B"/>
    <w:rsid w:val="002D494E"/>
    <w:rsid w:val="002D5BF7"/>
    <w:rsid w:val="002D7BBD"/>
    <w:rsid w:val="002E7253"/>
    <w:rsid w:val="002F1506"/>
    <w:rsid w:val="002F22DD"/>
    <w:rsid w:val="002F603F"/>
    <w:rsid w:val="0030442E"/>
    <w:rsid w:val="003062F3"/>
    <w:rsid w:val="0031652F"/>
    <w:rsid w:val="00322BA4"/>
    <w:rsid w:val="003401CA"/>
    <w:rsid w:val="00346942"/>
    <w:rsid w:val="0037187E"/>
    <w:rsid w:val="003767D7"/>
    <w:rsid w:val="003771A4"/>
    <w:rsid w:val="00381B64"/>
    <w:rsid w:val="00383858"/>
    <w:rsid w:val="00386109"/>
    <w:rsid w:val="00386CA6"/>
    <w:rsid w:val="00396B50"/>
    <w:rsid w:val="003A0449"/>
    <w:rsid w:val="003A05A6"/>
    <w:rsid w:val="003A64C5"/>
    <w:rsid w:val="003A6AD0"/>
    <w:rsid w:val="003B0260"/>
    <w:rsid w:val="003C43F4"/>
    <w:rsid w:val="003C4D22"/>
    <w:rsid w:val="003C5B62"/>
    <w:rsid w:val="003D526D"/>
    <w:rsid w:val="003D780B"/>
    <w:rsid w:val="003E0CEE"/>
    <w:rsid w:val="003F2E8D"/>
    <w:rsid w:val="003F5064"/>
    <w:rsid w:val="003F6245"/>
    <w:rsid w:val="004031F8"/>
    <w:rsid w:val="00417DB4"/>
    <w:rsid w:val="00422DF6"/>
    <w:rsid w:val="004237AF"/>
    <w:rsid w:val="00431C9F"/>
    <w:rsid w:val="00433C19"/>
    <w:rsid w:val="00436057"/>
    <w:rsid w:val="00436842"/>
    <w:rsid w:val="00440FFF"/>
    <w:rsid w:val="00441BD5"/>
    <w:rsid w:val="004443E6"/>
    <w:rsid w:val="004460B5"/>
    <w:rsid w:val="00446E7D"/>
    <w:rsid w:val="00447BA5"/>
    <w:rsid w:val="004572CE"/>
    <w:rsid w:val="00465448"/>
    <w:rsid w:val="00465A51"/>
    <w:rsid w:val="00473910"/>
    <w:rsid w:val="00475ACF"/>
    <w:rsid w:val="0048107B"/>
    <w:rsid w:val="00483D99"/>
    <w:rsid w:val="004926BD"/>
    <w:rsid w:val="0049541D"/>
    <w:rsid w:val="0049745B"/>
    <w:rsid w:val="004A44B4"/>
    <w:rsid w:val="004B6B6B"/>
    <w:rsid w:val="004C271E"/>
    <w:rsid w:val="004E7CD4"/>
    <w:rsid w:val="004F1EC7"/>
    <w:rsid w:val="004F6FEC"/>
    <w:rsid w:val="00502868"/>
    <w:rsid w:val="00515B6A"/>
    <w:rsid w:val="005160F8"/>
    <w:rsid w:val="0054211D"/>
    <w:rsid w:val="00544E3E"/>
    <w:rsid w:val="005454FB"/>
    <w:rsid w:val="00553B28"/>
    <w:rsid w:val="005601A1"/>
    <w:rsid w:val="00565879"/>
    <w:rsid w:val="00566082"/>
    <w:rsid w:val="00571E41"/>
    <w:rsid w:val="00572F09"/>
    <w:rsid w:val="005772C1"/>
    <w:rsid w:val="005835BC"/>
    <w:rsid w:val="005856A7"/>
    <w:rsid w:val="00585897"/>
    <w:rsid w:val="00587D75"/>
    <w:rsid w:val="00590FD5"/>
    <w:rsid w:val="00595C80"/>
    <w:rsid w:val="005A42CF"/>
    <w:rsid w:val="005B6209"/>
    <w:rsid w:val="005B7AE4"/>
    <w:rsid w:val="005D1EEF"/>
    <w:rsid w:val="005E365A"/>
    <w:rsid w:val="005E6608"/>
    <w:rsid w:val="005F7658"/>
    <w:rsid w:val="00612214"/>
    <w:rsid w:val="00623E03"/>
    <w:rsid w:val="00625CD7"/>
    <w:rsid w:val="00630932"/>
    <w:rsid w:val="006413C3"/>
    <w:rsid w:val="00644AE4"/>
    <w:rsid w:val="00653FE5"/>
    <w:rsid w:val="00661BE2"/>
    <w:rsid w:val="00667423"/>
    <w:rsid w:val="00670788"/>
    <w:rsid w:val="0067292B"/>
    <w:rsid w:val="0067545A"/>
    <w:rsid w:val="0067693A"/>
    <w:rsid w:val="00690F23"/>
    <w:rsid w:val="006959E4"/>
    <w:rsid w:val="006A4983"/>
    <w:rsid w:val="006B0F80"/>
    <w:rsid w:val="006C0567"/>
    <w:rsid w:val="006D21F9"/>
    <w:rsid w:val="006D4558"/>
    <w:rsid w:val="006D7E71"/>
    <w:rsid w:val="006E0B72"/>
    <w:rsid w:val="006E30D8"/>
    <w:rsid w:val="006F0597"/>
    <w:rsid w:val="006F0BC7"/>
    <w:rsid w:val="006F1092"/>
    <w:rsid w:val="006F1417"/>
    <w:rsid w:val="006F2454"/>
    <w:rsid w:val="006F63D7"/>
    <w:rsid w:val="007063EA"/>
    <w:rsid w:val="00720D4C"/>
    <w:rsid w:val="00724689"/>
    <w:rsid w:val="007261FA"/>
    <w:rsid w:val="00740A5A"/>
    <w:rsid w:val="00745638"/>
    <w:rsid w:val="007540CF"/>
    <w:rsid w:val="00755C22"/>
    <w:rsid w:val="00757E02"/>
    <w:rsid w:val="00760BFE"/>
    <w:rsid w:val="00765301"/>
    <w:rsid w:val="00774F8F"/>
    <w:rsid w:val="00777A77"/>
    <w:rsid w:val="00777DCA"/>
    <w:rsid w:val="0078425B"/>
    <w:rsid w:val="00791471"/>
    <w:rsid w:val="00793396"/>
    <w:rsid w:val="007961D4"/>
    <w:rsid w:val="00797AF2"/>
    <w:rsid w:val="007B0F35"/>
    <w:rsid w:val="007B3845"/>
    <w:rsid w:val="007B7829"/>
    <w:rsid w:val="007C0AC3"/>
    <w:rsid w:val="007C0D7D"/>
    <w:rsid w:val="007C1863"/>
    <w:rsid w:val="007C4802"/>
    <w:rsid w:val="007E027E"/>
    <w:rsid w:val="007E6925"/>
    <w:rsid w:val="007E7201"/>
    <w:rsid w:val="007F2B0B"/>
    <w:rsid w:val="007F3217"/>
    <w:rsid w:val="007F5EE3"/>
    <w:rsid w:val="008169B8"/>
    <w:rsid w:val="00846897"/>
    <w:rsid w:val="00851967"/>
    <w:rsid w:val="00865132"/>
    <w:rsid w:val="008729E6"/>
    <w:rsid w:val="008769EF"/>
    <w:rsid w:val="00881381"/>
    <w:rsid w:val="00886676"/>
    <w:rsid w:val="00891ED6"/>
    <w:rsid w:val="00892846"/>
    <w:rsid w:val="008A1398"/>
    <w:rsid w:val="008A1837"/>
    <w:rsid w:val="008B1BCF"/>
    <w:rsid w:val="008C1A56"/>
    <w:rsid w:val="008C3ADD"/>
    <w:rsid w:val="008D4373"/>
    <w:rsid w:val="008E312C"/>
    <w:rsid w:val="008E78E6"/>
    <w:rsid w:val="008F366F"/>
    <w:rsid w:val="008F5A5C"/>
    <w:rsid w:val="008F6A5A"/>
    <w:rsid w:val="009025C1"/>
    <w:rsid w:val="00905C38"/>
    <w:rsid w:val="00911172"/>
    <w:rsid w:val="00911E50"/>
    <w:rsid w:val="00913892"/>
    <w:rsid w:val="009206FC"/>
    <w:rsid w:val="0092193B"/>
    <w:rsid w:val="00921F1B"/>
    <w:rsid w:val="009229AD"/>
    <w:rsid w:val="009266A8"/>
    <w:rsid w:val="0094372F"/>
    <w:rsid w:val="009541F2"/>
    <w:rsid w:val="009551F2"/>
    <w:rsid w:val="00957E53"/>
    <w:rsid w:val="00973033"/>
    <w:rsid w:val="00975591"/>
    <w:rsid w:val="009761A7"/>
    <w:rsid w:val="00980576"/>
    <w:rsid w:val="00983C6B"/>
    <w:rsid w:val="009868D6"/>
    <w:rsid w:val="0098762D"/>
    <w:rsid w:val="009A755B"/>
    <w:rsid w:val="009B0CAB"/>
    <w:rsid w:val="009C7779"/>
    <w:rsid w:val="009D15B8"/>
    <w:rsid w:val="009D4F78"/>
    <w:rsid w:val="009D6016"/>
    <w:rsid w:val="009D603C"/>
    <w:rsid w:val="009E0268"/>
    <w:rsid w:val="009E1C96"/>
    <w:rsid w:val="009E60EB"/>
    <w:rsid w:val="009F17AE"/>
    <w:rsid w:val="009F1B70"/>
    <w:rsid w:val="009F2D5C"/>
    <w:rsid w:val="00A01BBF"/>
    <w:rsid w:val="00A10933"/>
    <w:rsid w:val="00A13BBD"/>
    <w:rsid w:val="00A2552D"/>
    <w:rsid w:val="00A32BDE"/>
    <w:rsid w:val="00A42301"/>
    <w:rsid w:val="00A4317E"/>
    <w:rsid w:val="00A4711C"/>
    <w:rsid w:val="00A5290F"/>
    <w:rsid w:val="00A5364A"/>
    <w:rsid w:val="00A5751B"/>
    <w:rsid w:val="00A623F2"/>
    <w:rsid w:val="00A64328"/>
    <w:rsid w:val="00A6432A"/>
    <w:rsid w:val="00A66729"/>
    <w:rsid w:val="00A70AFC"/>
    <w:rsid w:val="00A7136B"/>
    <w:rsid w:val="00A90D90"/>
    <w:rsid w:val="00A9251F"/>
    <w:rsid w:val="00AA2AB0"/>
    <w:rsid w:val="00AA39AC"/>
    <w:rsid w:val="00AA4BA0"/>
    <w:rsid w:val="00AD7B7A"/>
    <w:rsid w:val="00AF0F1A"/>
    <w:rsid w:val="00AF5D91"/>
    <w:rsid w:val="00B021CE"/>
    <w:rsid w:val="00B13369"/>
    <w:rsid w:val="00B170EA"/>
    <w:rsid w:val="00B204B3"/>
    <w:rsid w:val="00B22168"/>
    <w:rsid w:val="00B26AB3"/>
    <w:rsid w:val="00B35A7B"/>
    <w:rsid w:val="00B40A2F"/>
    <w:rsid w:val="00B46E62"/>
    <w:rsid w:val="00B47264"/>
    <w:rsid w:val="00B47929"/>
    <w:rsid w:val="00B553A6"/>
    <w:rsid w:val="00B5576D"/>
    <w:rsid w:val="00B8345D"/>
    <w:rsid w:val="00B958BA"/>
    <w:rsid w:val="00BA3361"/>
    <w:rsid w:val="00BA3A67"/>
    <w:rsid w:val="00BA61AF"/>
    <w:rsid w:val="00BB0A4E"/>
    <w:rsid w:val="00BB53A8"/>
    <w:rsid w:val="00BB7991"/>
    <w:rsid w:val="00BC1021"/>
    <w:rsid w:val="00BC7AFB"/>
    <w:rsid w:val="00BD4CDE"/>
    <w:rsid w:val="00BD5529"/>
    <w:rsid w:val="00BD597B"/>
    <w:rsid w:val="00BD6D36"/>
    <w:rsid w:val="00BE1CC9"/>
    <w:rsid w:val="00BE3993"/>
    <w:rsid w:val="00BF0672"/>
    <w:rsid w:val="00BF0809"/>
    <w:rsid w:val="00BF1F7F"/>
    <w:rsid w:val="00BF4F4C"/>
    <w:rsid w:val="00BF738D"/>
    <w:rsid w:val="00C15423"/>
    <w:rsid w:val="00C169DD"/>
    <w:rsid w:val="00C25A43"/>
    <w:rsid w:val="00C27227"/>
    <w:rsid w:val="00C31057"/>
    <w:rsid w:val="00C331B7"/>
    <w:rsid w:val="00C360AA"/>
    <w:rsid w:val="00C3772F"/>
    <w:rsid w:val="00C41A50"/>
    <w:rsid w:val="00C51A06"/>
    <w:rsid w:val="00C51D93"/>
    <w:rsid w:val="00C5336F"/>
    <w:rsid w:val="00C75ACC"/>
    <w:rsid w:val="00C770B6"/>
    <w:rsid w:val="00C81ABF"/>
    <w:rsid w:val="00C84899"/>
    <w:rsid w:val="00C8589D"/>
    <w:rsid w:val="00C877EE"/>
    <w:rsid w:val="00C904B6"/>
    <w:rsid w:val="00C90886"/>
    <w:rsid w:val="00C95F59"/>
    <w:rsid w:val="00CB2778"/>
    <w:rsid w:val="00CC239F"/>
    <w:rsid w:val="00CC576B"/>
    <w:rsid w:val="00CD042D"/>
    <w:rsid w:val="00CD3DB4"/>
    <w:rsid w:val="00CD4D18"/>
    <w:rsid w:val="00CE0598"/>
    <w:rsid w:val="00CF055A"/>
    <w:rsid w:val="00CF1B81"/>
    <w:rsid w:val="00D04D23"/>
    <w:rsid w:val="00D209A0"/>
    <w:rsid w:val="00D222F0"/>
    <w:rsid w:val="00D24750"/>
    <w:rsid w:val="00D3067D"/>
    <w:rsid w:val="00D36796"/>
    <w:rsid w:val="00D41538"/>
    <w:rsid w:val="00D463C8"/>
    <w:rsid w:val="00D47D0D"/>
    <w:rsid w:val="00D50C5D"/>
    <w:rsid w:val="00D52810"/>
    <w:rsid w:val="00D56B43"/>
    <w:rsid w:val="00D60655"/>
    <w:rsid w:val="00D6158A"/>
    <w:rsid w:val="00D74CDB"/>
    <w:rsid w:val="00D764A0"/>
    <w:rsid w:val="00D76DA7"/>
    <w:rsid w:val="00D77261"/>
    <w:rsid w:val="00D80139"/>
    <w:rsid w:val="00D86E52"/>
    <w:rsid w:val="00D93903"/>
    <w:rsid w:val="00D96053"/>
    <w:rsid w:val="00DA495F"/>
    <w:rsid w:val="00DB11B2"/>
    <w:rsid w:val="00DB2C39"/>
    <w:rsid w:val="00DB5BE4"/>
    <w:rsid w:val="00DC255C"/>
    <w:rsid w:val="00DC592F"/>
    <w:rsid w:val="00DC6E74"/>
    <w:rsid w:val="00DC7CDA"/>
    <w:rsid w:val="00DD5A7C"/>
    <w:rsid w:val="00DE1284"/>
    <w:rsid w:val="00DF2638"/>
    <w:rsid w:val="00E03B78"/>
    <w:rsid w:val="00E1080E"/>
    <w:rsid w:val="00E17F42"/>
    <w:rsid w:val="00E21A66"/>
    <w:rsid w:val="00E234B1"/>
    <w:rsid w:val="00E30F9B"/>
    <w:rsid w:val="00E361D7"/>
    <w:rsid w:val="00E40351"/>
    <w:rsid w:val="00E43B33"/>
    <w:rsid w:val="00E44AFC"/>
    <w:rsid w:val="00E55AFD"/>
    <w:rsid w:val="00E57E64"/>
    <w:rsid w:val="00E65EF2"/>
    <w:rsid w:val="00E9294E"/>
    <w:rsid w:val="00E94AF4"/>
    <w:rsid w:val="00EA4D5C"/>
    <w:rsid w:val="00EA53D2"/>
    <w:rsid w:val="00EA7A64"/>
    <w:rsid w:val="00EB54FA"/>
    <w:rsid w:val="00EB5C9A"/>
    <w:rsid w:val="00EC5379"/>
    <w:rsid w:val="00ED072E"/>
    <w:rsid w:val="00ED5CF6"/>
    <w:rsid w:val="00ED7D92"/>
    <w:rsid w:val="00EE1177"/>
    <w:rsid w:val="00EE6AD6"/>
    <w:rsid w:val="00EF081C"/>
    <w:rsid w:val="00EF2E4B"/>
    <w:rsid w:val="00EF32C9"/>
    <w:rsid w:val="00F0672A"/>
    <w:rsid w:val="00F20EAD"/>
    <w:rsid w:val="00F215C6"/>
    <w:rsid w:val="00F220CD"/>
    <w:rsid w:val="00F26B86"/>
    <w:rsid w:val="00F31805"/>
    <w:rsid w:val="00F32E1D"/>
    <w:rsid w:val="00F34016"/>
    <w:rsid w:val="00F3487E"/>
    <w:rsid w:val="00F36003"/>
    <w:rsid w:val="00F400F2"/>
    <w:rsid w:val="00F475A6"/>
    <w:rsid w:val="00F52CE0"/>
    <w:rsid w:val="00F5419D"/>
    <w:rsid w:val="00F55893"/>
    <w:rsid w:val="00F63F57"/>
    <w:rsid w:val="00F6450A"/>
    <w:rsid w:val="00F646C9"/>
    <w:rsid w:val="00F72B40"/>
    <w:rsid w:val="00F739F4"/>
    <w:rsid w:val="00F829CC"/>
    <w:rsid w:val="00F845F2"/>
    <w:rsid w:val="00F86709"/>
    <w:rsid w:val="00F91926"/>
    <w:rsid w:val="00F95D9E"/>
    <w:rsid w:val="00FA262E"/>
    <w:rsid w:val="00FA26A6"/>
    <w:rsid w:val="00FA4D8E"/>
    <w:rsid w:val="00FD32ED"/>
    <w:rsid w:val="00FE25AE"/>
    <w:rsid w:val="00FE5DBA"/>
    <w:rsid w:val="00FE64CB"/>
    <w:rsid w:val="00FF0C8B"/>
    <w:rsid w:val="00FF0D4B"/>
    <w:rsid w:val="00FF311C"/>
    <w:rsid w:val="00FF69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338B6E6A-08E6-45C5-87D9-7106068E8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5AFD"/>
    <w:rPr>
      <w:rFonts w:ascii="Times New Roman" w:eastAsia="Times New Roman" w:hAnsi="Times New Roman"/>
      <w:sz w:val="24"/>
      <w:szCs w:val="24"/>
    </w:rPr>
  </w:style>
  <w:style w:type="paragraph" w:styleId="Heading1">
    <w:name w:val="heading 1"/>
    <w:basedOn w:val="Normal"/>
    <w:next w:val="Normal"/>
    <w:link w:val="Heading1Char"/>
    <w:qFormat/>
    <w:locked/>
    <w:rsid w:val="0067292B"/>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locked/>
    <w:rsid w:val="0067292B"/>
    <w:pPr>
      <w:keepNext/>
      <w:spacing w:before="240" w:after="60"/>
      <w:outlineLvl w:val="1"/>
    </w:pPr>
    <w:rPr>
      <w:rFonts w:ascii="Cambria" w:hAnsi="Cambria"/>
      <w:b/>
      <w:bCs/>
      <w:i/>
      <w:i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31B7"/>
    <w:pPr>
      <w:ind w:left="720"/>
      <w:contextualSpacing/>
    </w:pPr>
  </w:style>
  <w:style w:type="paragraph" w:styleId="BalloonText">
    <w:name w:val="Balloon Text"/>
    <w:basedOn w:val="Normal"/>
    <w:link w:val="BalloonTextChar"/>
    <w:uiPriority w:val="99"/>
    <w:semiHidden/>
    <w:rsid w:val="0094372F"/>
    <w:rPr>
      <w:rFonts w:ascii="Tahoma" w:hAnsi="Tahoma" w:cs="Tahoma"/>
      <w:sz w:val="16"/>
      <w:szCs w:val="16"/>
    </w:rPr>
  </w:style>
  <w:style w:type="character" w:customStyle="1" w:styleId="BalloonTextChar">
    <w:name w:val="Balloon Text Char"/>
    <w:link w:val="BalloonText"/>
    <w:uiPriority w:val="99"/>
    <w:semiHidden/>
    <w:locked/>
    <w:rsid w:val="0094372F"/>
    <w:rPr>
      <w:rFonts w:ascii="Tahoma" w:hAnsi="Tahoma" w:cs="Tahoma"/>
      <w:sz w:val="16"/>
      <w:szCs w:val="16"/>
    </w:rPr>
  </w:style>
  <w:style w:type="table" w:styleId="TableGrid">
    <w:name w:val="Table Grid"/>
    <w:basedOn w:val="TableNormal"/>
    <w:uiPriority w:val="99"/>
    <w:rsid w:val="004B6B6B"/>
    <w:rPr>
      <w:rFonts w:ascii="Arial" w:hAnsi="Arial" w:cs="Arial"/>
      <w:sz w:val="24"/>
      <w:szCs w:val="24"/>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uiPriority w:val="99"/>
    <w:rsid w:val="00905C38"/>
    <w:pPr>
      <w:tabs>
        <w:tab w:val="left" w:pos="432"/>
        <w:tab w:val="left" w:pos="864"/>
      </w:tabs>
      <w:spacing w:line="360" w:lineRule="auto"/>
      <w:ind w:left="1440" w:hanging="1440"/>
    </w:pPr>
    <w:rPr>
      <w:rFonts w:ascii="CG Times" w:hAnsi="CG Times"/>
      <w:szCs w:val="20"/>
      <w:lang w:val="en-GB"/>
    </w:rPr>
  </w:style>
  <w:style w:type="character" w:customStyle="1" w:styleId="BodyTextIndent2Char">
    <w:name w:val="Body Text Indent 2 Char"/>
    <w:link w:val="BodyTextIndent2"/>
    <w:uiPriority w:val="99"/>
    <w:locked/>
    <w:rsid w:val="00905C38"/>
    <w:rPr>
      <w:rFonts w:ascii="CG Times" w:hAnsi="CG Times" w:cs="Times New Roman"/>
      <w:sz w:val="20"/>
      <w:szCs w:val="20"/>
      <w:lang w:val="en-GB"/>
    </w:rPr>
  </w:style>
  <w:style w:type="paragraph" w:customStyle="1" w:styleId="4">
    <w:name w:val="4"/>
    <w:basedOn w:val="Normal"/>
    <w:uiPriority w:val="99"/>
    <w:rsid w:val="00670788"/>
    <w:pPr>
      <w:numPr>
        <w:ilvl w:val="3"/>
        <w:numId w:val="1"/>
      </w:numPr>
      <w:spacing w:before="240" w:line="480" w:lineRule="auto"/>
      <w:jc w:val="both"/>
    </w:pPr>
    <w:rPr>
      <w:rFonts w:ascii="Arial" w:hAnsi="Arial" w:cs="Arial"/>
      <w:color w:val="000000"/>
      <w:lang w:val="en-GB" w:eastAsia="en-GB"/>
    </w:rPr>
  </w:style>
  <w:style w:type="paragraph" w:customStyle="1" w:styleId="1">
    <w:name w:val="1"/>
    <w:basedOn w:val="Normal"/>
    <w:uiPriority w:val="99"/>
    <w:rsid w:val="00670788"/>
    <w:pPr>
      <w:numPr>
        <w:numId w:val="1"/>
      </w:numPr>
      <w:spacing w:before="480" w:line="480" w:lineRule="auto"/>
      <w:jc w:val="both"/>
    </w:pPr>
    <w:rPr>
      <w:rFonts w:ascii="Arial" w:hAnsi="Arial" w:cs="Arial"/>
      <w:color w:val="000000"/>
      <w:lang w:val="en-GB" w:eastAsia="en-GB"/>
    </w:rPr>
  </w:style>
  <w:style w:type="paragraph" w:customStyle="1" w:styleId="2">
    <w:name w:val="2"/>
    <w:basedOn w:val="Normal"/>
    <w:uiPriority w:val="99"/>
    <w:rsid w:val="00670788"/>
    <w:pPr>
      <w:numPr>
        <w:ilvl w:val="1"/>
        <w:numId w:val="1"/>
      </w:numPr>
      <w:spacing w:before="240" w:line="480" w:lineRule="auto"/>
      <w:jc w:val="both"/>
    </w:pPr>
    <w:rPr>
      <w:rFonts w:ascii="Arial" w:hAnsi="Arial" w:cs="Arial"/>
      <w:color w:val="000000"/>
      <w:lang w:val="en-GB" w:eastAsia="en-GB"/>
    </w:rPr>
  </w:style>
  <w:style w:type="paragraph" w:customStyle="1" w:styleId="3">
    <w:name w:val="3"/>
    <w:basedOn w:val="Normal"/>
    <w:uiPriority w:val="99"/>
    <w:rsid w:val="00670788"/>
    <w:pPr>
      <w:numPr>
        <w:ilvl w:val="2"/>
        <w:numId w:val="1"/>
      </w:numPr>
      <w:spacing w:before="240" w:line="480" w:lineRule="auto"/>
      <w:jc w:val="both"/>
    </w:pPr>
    <w:rPr>
      <w:rFonts w:ascii="Arial" w:hAnsi="Arial" w:cs="Arial"/>
      <w:color w:val="000000"/>
      <w:lang w:val="en-GB" w:eastAsia="en-GB"/>
    </w:rPr>
  </w:style>
  <w:style w:type="paragraph" w:customStyle="1" w:styleId="5">
    <w:name w:val="5"/>
    <w:basedOn w:val="Normal"/>
    <w:uiPriority w:val="99"/>
    <w:rsid w:val="00670788"/>
    <w:pPr>
      <w:numPr>
        <w:ilvl w:val="4"/>
        <w:numId w:val="1"/>
      </w:numPr>
      <w:spacing w:before="240" w:line="480" w:lineRule="auto"/>
      <w:jc w:val="both"/>
    </w:pPr>
    <w:rPr>
      <w:rFonts w:ascii="Arial" w:hAnsi="Arial" w:cs="Arial"/>
      <w:color w:val="000000"/>
      <w:lang w:val="en-GB" w:eastAsia="en-GB"/>
    </w:rPr>
  </w:style>
  <w:style w:type="paragraph" w:styleId="NoSpacing">
    <w:name w:val="No Spacing"/>
    <w:uiPriority w:val="99"/>
    <w:qFormat/>
    <w:rsid w:val="001E1BE7"/>
    <w:rPr>
      <w:rFonts w:ascii="Times New Roman" w:eastAsia="Times New Roman" w:hAnsi="Times New Roman"/>
      <w:sz w:val="24"/>
      <w:szCs w:val="24"/>
    </w:rPr>
  </w:style>
  <w:style w:type="paragraph" w:styleId="BodyTextIndent">
    <w:name w:val="Body Text Indent"/>
    <w:basedOn w:val="Normal"/>
    <w:link w:val="BodyTextIndentChar"/>
    <w:uiPriority w:val="99"/>
    <w:semiHidden/>
    <w:rsid w:val="00EB54FA"/>
    <w:pPr>
      <w:spacing w:after="120"/>
      <w:ind w:left="360"/>
    </w:pPr>
  </w:style>
  <w:style w:type="character" w:customStyle="1" w:styleId="BodyTextIndentChar">
    <w:name w:val="Body Text Indent Char"/>
    <w:link w:val="BodyTextIndent"/>
    <w:uiPriority w:val="99"/>
    <w:semiHidden/>
    <w:locked/>
    <w:rsid w:val="00EB54FA"/>
    <w:rPr>
      <w:rFonts w:ascii="Times New Roman" w:hAnsi="Times New Roman" w:cs="Times New Roman"/>
      <w:sz w:val="24"/>
      <w:szCs w:val="24"/>
    </w:rPr>
  </w:style>
  <w:style w:type="paragraph" w:styleId="Header">
    <w:name w:val="header"/>
    <w:basedOn w:val="Normal"/>
    <w:link w:val="HeaderChar"/>
    <w:uiPriority w:val="99"/>
    <w:rsid w:val="00913892"/>
    <w:pPr>
      <w:tabs>
        <w:tab w:val="center" w:pos="4680"/>
        <w:tab w:val="right" w:pos="9360"/>
      </w:tabs>
    </w:pPr>
  </w:style>
  <w:style w:type="character" w:customStyle="1" w:styleId="HeaderChar">
    <w:name w:val="Header Char"/>
    <w:link w:val="Header"/>
    <w:uiPriority w:val="99"/>
    <w:locked/>
    <w:rsid w:val="00913892"/>
    <w:rPr>
      <w:rFonts w:ascii="Times New Roman" w:hAnsi="Times New Roman" w:cs="Times New Roman"/>
      <w:sz w:val="24"/>
      <w:szCs w:val="24"/>
    </w:rPr>
  </w:style>
  <w:style w:type="paragraph" w:styleId="Footer">
    <w:name w:val="footer"/>
    <w:basedOn w:val="Normal"/>
    <w:link w:val="FooterChar"/>
    <w:uiPriority w:val="99"/>
    <w:rsid w:val="00913892"/>
    <w:pPr>
      <w:tabs>
        <w:tab w:val="center" w:pos="4680"/>
        <w:tab w:val="right" w:pos="9360"/>
      </w:tabs>
    </w:pPr>
  </w:style>
  <w:style w:type="character" w:customStyle="1" w:styleId="FooterChar">
    <w:name w:val="Footer Char"/>
    <w:link w:val="Footer"/>
    <w:uiPriority w:val="99"/>
    <w:locked/>
    <w:rsid w:val="00913892"/>
    <w:rPr>
      <w:rFonts w:ascii="Times New Roman" w:hAnsi="Times New Roman" w:cs="Times New Roman"/>
      <w:sz w:val="24"/>
      <w:szCs w:val="24"/>
    </w:rPr>
  </w:style>
  <w:style w:type="paragraph" w:customStyle="1" w:styleId="Default">
    <w:name w:val="Default"/>
    <w:rsid w:val="00C770B6"/>
    <w:pPr>
      <w:autoSpaceDE w:val="0"/>
      <w:autoSpaceDN w:val="0"/>
      <w:adjustRightInd w:val="0"/>
    </w:pPr>
    <w:rPr>
      <w:rFonts w:ascii="Times New Roman" w:hAnsi="Times New Roman"/>
      <w:color w:val="000000"/>
      <w:sz w:val="24"/>
      <w:szCs w:val="24"/>
      <w:lang w:val="en-ZA" w:eastAsia="en-ZA"/>
    </w:rPr>
  </w:style>
  <w:style w:type="paragraph" w:styleId="NormalWeb">
    <w:name w:val="Normal (Web)"/>
    <w:basedOn w:val="Normal"/>
    <w:uiPriority w:val="99"/>
    <w:unhideWhenUsed/>
    <w:rsid w:val="00EE6AD6"/>
    <w:pPr>
      <w:spacing w:before="100" w:beforeAutospacing="1" w:after="100" w:afterAutospacing="1"/>
    </w:pPr>
    <w:rPr>
      <w:lang w:val="en-ZA" w:eastAsia="en-ZA"/>
    </w:rPr>
  </w:style>
  <w:style w:type="paragraph" w:styleId="FootnoteText">
    <w:name w:val="footnote text"/>
    <w:basedOn w:val="Normal"/>
    <w:link w:val="FootnoteTextChar"/>
    <w:uiPriority w:val="99"/>
    <w:semiHidden/>
    <w:unhideWhenUsed/>
    <w:rsid w:val="001F556C"/>
    <w:rPr>
      <w:sz w:val="20"/>
      <w:szCs w:val="20"/>
    </w:rPr>
  </w:style>
  <w:style w:type="character" w:customStyle="1" w:styleId="FootnoteTextChar">
    <w:name w:val="Footnote Text Char"/>
    <w:link w:val="FootnoteText"/>
    <w:uiPriority w:val="99"/>
    <w:semiHidden/>
    <w:rsid w:val="001F556C"/>
    <w:rPr>
      <w:rFonts w:ascii="Times New Roman" w:eastAsia="Times New Roman" w:hAnsi="Times New Roman"/>
      <w:lang w:val="en-US" w:eastAsia="en-US"/>
    </w:rPr>
  </w:style>
  <w:style w:type="character" w:styleId="FootnoteReference">
    <w:name w:val="footnote reference"/>
    <w:uiPriority w:val="99"/>
    <w:semiHidden/>
    <w:unhideWhenUsed/>
    <w:rsid w:val="001F556C"/>
    <w:rPr>
      <w:vertAlign w:val="superscript"/>
    </w:rPr>
  </w:style>
  <w:style w:type="character" w:customStyle="1" w:styleId="Heading2Char">
    <w:name w:val="Heading 2 Char"/>
    <w:link w:val="Heading2"/>
    <w:semiHidden/>
    <w:rsid w:val="0067292B"/>
    <w:rPr>
      <w:rFonts w:ascii="Cambria" w:eastAsia="Times New Roman" w:hAnsi="Cambria" w:cs="Times New Roman"/>
      <w:b/>
      <w:bCs/>
      <w:i/>
      <w:iCs/>
      <w:sz w:val="28"/>
      <w:szCs w:val="28"/>
      <w:lang w:val="en-US" w:eastAsia="en-US"/>
    </w:rPr>
  </w:style>
  <w:style w:type="character" w:customStyle="1" w:styleId="Heading1Char">
    <w:name w:val="Heading 1 Char"/>
    <w:link w:val="Heading1"/>
    <w:rsid w:val="0067292B"/>
    <w:rPr>
      <w:rFonts w:ascii="Cambria" w:eastAsia="Times New Roman" w:hAnsi="Cambria" w:cs="Times New Roman"/>
      <w:b/>
      <w:bCs/>
      <w:kern w:val="32"/>
      <w:sz w:val="3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965126">
      <w:bodyDiv w:val="1"/>
      <w:marLeft w:val="0"/>
      <w:marRight w:val="0"/>
      <w:marTop w:val="0"/>
      <w:marBottom w:val="0"/>
      <w:divBdr>
        <w:top w:val="none" w:sz="0" w:space="0" w:color="auto"/>
        <w:left w:val="none" w:sz="0" w:space="0" w:color="auto"/>
        <w:bottom w:val="none" w:sz="0" w:space="0" w:color="auto"/>
        <w:right w:val="none" w:sz="0" w:space="0" w:color="auto"/>
      </w:divBdr>
    </w:div>
    <w:div w:id="308362728">
      <w:marLeft w:val="0"/>
      <w:marRight w:val="0"/>
      <w:marTop w:val="0"/>
      <w:marBottom w:val="0"/>
      <w:divBdr>
        <w:top w:val="none" w:sz="0" w:space="0" w:color="auto"/>
        <w:left w:val="none" w:sz="0" w:space="0" w:color="auto"/>
        <w:bottom w:val="none" w:sz="0" w:space="0" w:color="auto"/>
        <w:right w:val="none" w:sz="0" w:space="0" w:color="auto"/>
      </w:divBdr>
    </w:div>
    <w:div w:id="528303341">
      <w:bodyDiv w:val="1"/>
      <w:marLeft w:val="0"/>
      <w:marRight w:val="0"/>
      <w:marTop w:val="0"/>
      <w:marBottom w:val="0"/>
      <w:divBdr>
        <w:top w:val="none" w:sz="0" w:space="0" w:color="auto"/>
        <w:left w:val="none" w:sz="0" w:space="0" w:color="auto"/>
        <w:bottom w:val="none" w:sz="0" w:space="0" w:color="auto"/>
        <w:right w:val="none" w:sz="0" w:space="0" w:color="auto"/>
      </w:divBdr>
    </w:div>
    <w:div w:id="845823230">
      <w:bodyDiv w:val="1"/>
      <w:marLeft w:val="0"/>
      <w:marRight w:val="0"/>
      <w:marTop w:val="0"/>
      <w:marBottom w:val="0"/>
      <w:divBdr>
        <w:top w:val="none" w:sz="0" w:space="0" w:color="auto"/>
        <w:left w:val="none" w:sz="0" w:space="0" w:color="auto"/>
        <w:bottom w:val="none" w:sz="0" w:space="0" w:color="auto"/>
        <w:right w:val="none" w:sz="0" w:space="0" w:color="auto"/>
      </w:divBdr>
    </w:div>
    <w:div w:id="1033119484">
      <w:bodyDiv w:val="1"/>
      <w:marLeft w:val="0"/>
      <w:marRight w:val="0"/>
      <w:marTop w:val="0"/>
      <w:marBottom w:val="0"/>
      <w:divBdr>
        <w:top w:val="none" w:sz="0" w:space="0" w:color="auto"/>
        <w:left w:val="none" w:sz="0" w:space="0" w:color="auto"/>
        <w:bottom w:val="none" w:sz="0" w:space="0" w:color="auto"/>
        <w:right w:val="none" w:sz="0" w:space="0" w:color="auto"/>
      </w:divBdr>
    </w:div>
    <w:div w:id="1241675765">
      <w:bodyDiv w:val="1"/>
      <w:marLeft w:val="0"/>
      <w:marRight w:val="0"/>
      <w:marTop w:val="0"/>
      <w:marBottom w:val="0"/>
      <w:divBdr>
        <w:top w:val="none" w:sz="0" w:space="0" w:color="auto"/>
        <w:left w:val="none" w:sz="0" w:space="0" w:color="auto"/>
        <w:bottom w:val="none" w:sz="0" w:space="0" w:color="auto"/>
        <w:right w:val="none" w:sz="0" w:space="0" w:color="auto"/>
      </w:divBdr>
    </w:div>
    <w:div w:id="1736010849">
      <w:bodyDiv w:val="1"/>
      <w:marLeft w:val="0"/>
      <w:marRight w:val="0"/>
      <w:marTop w:val="0"/>
      <w:marBottom w:val="0"/>
      <w:divBdr>
        <w:top w:val="none" w:sz="0" w:space="0" w:color="auto"/>
        <w:left w:val="none" w:sz="0" w:space="0" w:color="auto"/>
        <w:bottom w:val="none" w:sz="0" w:space="0" w:color="auto"/>
        <w:right w:val="none" w:sz="0" w:space="0" w:color="auto"/>
      </w:divBdr>
    </w:div>
    <w:div w:id="1820419442">
      <w:bodyDiv w:val="1"/>
      <w:marLeft w:val="0"/>
      <w:marRight w:val="0"/>
      <w:marTop w:val="0"/>
      <w:marBottom w:val="0"/>
      <w:divBdr>
        <w:top w:val="none" w:sz="0" w:space="0" w:color="auto"/>
        <w:left w:val="none" w:sz="0" w:space="0" w:color="auto"/>
        <w:bottom w:val="none" w:sz="0" w:space="0" w:color="auto"/>
        <w:right w:val="none" w:sz="0" w:space="0" w:color="auto"/>
      </w:divBdr>
    </w:div>
    <w:div w:id="2031294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E0D989-3A4C-42F6-B3DA-086D3844B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1106</Words>
  <Characters>6306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Mashaba Miyeleni</dc:creator>
  <cp:keywords/>
  <cp:lastModifiedBy>Nikiwe Ncetezo</cp:lastModifiedBy>
  <cp:revision>2</cp:revision>
  <cp:lastPrinted>2020-05-15T08:44:00Z</cp:lastPrinted>
  <dcterms:created xsi:type="dcterms:W3CDTF">2020-06-11T16:16:00Z</dcterms:created>
  <dcterms:modified xsi:type="dcterms:W3CDTF">2020-06-11T16:16:00Z</dcterms:modified>
</cp:coreProperties>
</file>