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83270" w:rsidP="009D42F1">
      <w:pPr>
        <w:jc w:val="both"/>
        <w:rPr>
          <w:rFonts w:ascii="Arial" w:hAnsi="Arial" w:cs="Arial"/>
          <w:b/>
          <w:sz w:val="22"/>
          <w:szCs w:val="22"/>
        </w:rPr>
      </w:pPr>
      <w:r>
        <w:rPr>
          <w:rFonts w:ascii="Arial" w:hAnsi="Arial" w:cs="Arial"/>
          <w:b/>
          <w:sz w:val="22"/>
          <w:szCs w:val="22"/>
        </w:rPr>
        <w:t>NATIONAL ASSEMBLY</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D02012">
        <w:rPr>
          <w:rFonts w:ascii="Arial" w:hAnsi="Arial" w:cs="Arial"/>
          <w:b/>
          <w:sz w:val="22"/>
          <w:szCs w:val="22"/>
          <w:u w:val="single"/>
        </w:rPr>
        <w:t>6</w:t>
      </w:r>
      <w:r w:rsidR="005725EC">
        <w:rPr>
          <w:rFonts w:ascii="Arial" w:hAnsi="Arial" w:cs="Arial"/>
          <w:b/>
          <w:sz w:val="22"/>
          <w:szCs w:val="22"/>
          <w:u w:val="single"/>
        </w:rPr>
        <w:t>9</w:t>
      </w:r>
      <w:r w:rsidR="00237A15">
        <w:rPr>
          <w:rFonts w:ascii="Arial" w:hAnsi="Arial" w:cs="Arial"/>
          <w:b/>
          <w:sz w:val="22"/>
          <w:szCs w:val="22"/>
          <w:u w:val="single"/>
        </w:rPr>
        <w:t>3</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C1B75">
        <w:rPr>
          <w:rFonts w:ascii="Arial" w:hAnsi="Arial" w:cs="Arial"/>
          <w:b/>
          <w:sz w:val="22"/>
          <w:szCs w:val="22"/>
          <w:u w:val="single"/>
        </w:rPr>
        <w:t>4 MARCH 2022</w:t>
      </w:r>
    </w:p>
    <w:p w:rsidR="003D56C1" w:rsidRDefault="00361A62" w:rsidP="00737836">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7C1B75">
        <w:rPr>
          <w:rFonts w:ascii="Arial" w:hAnsi="Arial" w:cs="Arial"/>
          <w:b/>
          <w:sz w:val="22"/>
          <w:szCs w:val="22"/>
          <w:u w:val="single"/>
        </w:rPr>
        <w:t>6</w:t>
      </w:r>
      <w:r w:rsidRPr="00C36A1F">
        <w:rPr>
          <w:rFonts w:ascii="Arial" w:hAnsi="Arial" w:cs="Arial"/>
          <w:b/>
          <w:sz w:val="22"/>
          <w:szCs w:val="22"/>
          <w:u w:val="single"/>
        </w:rPr>
        <w:t>)</w:t>
      </w:r>
    </w:p>
    <w:p w:rsidR="00737836" w:rsidRPr="00737836" w:rsidRDefault="00737836" w:rsidP="00737836">
      <w:pPr>
        <w:tabs>
          <w:tab w:val="left" w:pos="1418"/>
        </w:tabs>
        <w:jc w:val="both"/>
        <w:rPr>
          <w:rFonts w:ascii="Arial" w:hAnsi="Arial" w:cs="Arial"/>
          <w:b/>
          <w:sz w:val="22"/>
          <w:szCs w:val="22"/>
          <w:u w:val="single"/>
        </w:rPr>
      </w:pPr>
    </w:p>
    <w:p w:rsidR="00237A15" w:rsidRPr="00A83270" w:rsidRDefault="00237A15" w:rsidP="00237A15">
      <w:pPr>
        <w:spacing w:before="100" w:beforeAutospacing="1" w:after="100" w:afterAutospacing="1"/>
        <w:ind w:left="720" w:hanging="720"/>
        <w:jc w:val="both"/>
        <w:outlineLvl w:val="0"/>
        <w:rPr>
          <w:rFonts w:ascii="Arial" w:hAnsi="Arial" w:cs="Arial"/>
          <w:sz w:val="22"/>
          <w:szCs w:val="22"/>
        </w:rPr>
      </w:pPr>
      <w:r w:rsidRPr="00A83270">
        <w:rPr>
          <w:rFonts w:ascii="Arial" w:hAnsi="Arial" w:cs="Arial"/>
          <w:b/>
          <w:sz w:val="22"/>
          <w:szCs w:val="22"/>
        </w:rPr>
        <w:t>693.</w:t>
      </w:r>
      <w:r w:rsidRPr="00A83270">
        <w:rPr>
          <w:rFonts w:ascii="Arial" w:hAnsi="Arial" w:cs="Arial"/>
          <w:b/>
          <w:sz w:val="22"/>
          <w:szCs w:val="22"/>
        </w:rPr>
        <w:tab/>
        <w:t xml:space="preserve">Mr L J </w:t>
      </w:r>
      <w:proofErr w:type="spellStart"/>
      <w:r w:rsidRPr="00A83270">
        <w:rPr>
          <w:rFonts w:ascii="Arial" w:hAnsi="Arial" w:cs="Arial"/>
          <w:b/>
          <w:sz w:val="22"/>
          <w:szCs w:val="22"/>
        </w:rPr>
        <w:t>Basson</w:t>
      </w:r>
      <w:proofErr w:type="spellEnd"/>
      <w:r w:rsidRPr="00A83270">
        <w:rPr>
          <w:rFonts w:ascii="Arial" w:hAnsi="Arial" w:cs="Arial"/>
          <w:b/>
          <w:sz w:val="22"/>
          <w:szCs w:val="22"/>
        </w:rPr>
        <w:t xml:space="preserve"> (DA) to ask the Minister of Water and Sanitation: </w:t>
      </w:r>
    </w:p>
    <w:p w:rsidR="00B80CA7" w:rsidRPr="00A83270" w:rsidRDefault="00237A15" w:rsidP="00237A15">
      <w:pPr>
        <w:spacing w:before="100" w:beforeAutospacing="1" w:after="100" w:afterAutospacing="1"/>
        <w:ind w:left="720"/>
        <w:jc w:val="both"/>
        <w:outlineLvl w:val="0"/>
        <w:rPr>
          <w:sz w:val="22"/>
          <w:szCs w:val="22"/>
        </w:rPr>
      </w:pPr>
      <w:r w:rsidRPr="00A83270">
        <w:rPr>
          <w:rFonts w:ascii="Arial" w:hAnsi="Arial" w:cs="Arial"/>
          <w:sz w:val="22"/>
          <w:szCs w:val="22"/>
        </w:rPr>
        <w:t>What is the (a) total amount that her department was owing the water boards at the end of January 2018, (b)(</w:t>
      </w:r>
      <w:proofErr w:type="spellStart"/>
      <w:r w:rsidRPr="00A83270">
        <w:rPr>
          <w:rFonts w:ascii="Arial" w:hAnsi="Arial" w:cs="Arial"/>
          <w:sz w:val="22"/>
          <w:szCs w:val="22"/>
        </w:rPr>
        <w:t>i</w:t>
      </w:r>
      <w:proofErr w:type="spellEnd"/>
      <w:r w:rsidRPr="00A83270">
        <w:rPr>
          <w:rFonts w:ascii="Arial" w:hAnsi="Arial" w:cs="Arial"/>
          <w:sz w:val="22"/>
          <w:szCs w:val="22"/>
        </w:rPr>
        <w:t>) name of each water board owed and (ii) amount outstanding in total in respect of each specified water board and (c) on what date is it envisaged that the amounts will be paid to the respective water boards?</w:t>
      </w:r>
      <w:r w:rsidRPr="00A83270">
        <w:rPr>
          <w:sz w:val="22"/>
          <w:szCs w:val="22"/>
        </w:rPr>
        <w:tab/>
      </w:r>
    </w:p>
    <w:p w:rsidR="00B80CA7" w:rsidRPr="00A83270" w:rsidRDefault="00A83270" w:rsidP="00A83270">
      <w:pPr>
        <w:spacing w:before="100" w:beforeAutospacing="1" w:after="100" w:afterAutospacing="1"/>
        <w:ind w:left="720"/>
        <w:jc w:val="right"/>
        <w:outlineLvl w:val="0"/>
        <w:rPr>
          <w:rFonts w:ascii="Arial" w:hAnsi="Arial" w:cs="Arial"/>
          <w:sz w:val="22"/>
          <w:szCs w:val="22"/>
        </w:rPr>
      </w:pPr>
      <w:r w:rsidRPr="00A83270">
        <w:rPr>
          <w:rFonts w:ascii="Arial" w:hAnsi="Arial" w:cs="Arial"/>
          <w:sz w:val="18"/>
          <w:szCs w:val="18"/>
        </w:rPr>
        <w:t>NW831E</w:t>
      </w:r>
    </w:p>
    <w:p w:rsidR="00B80CA7" w:rsidRDefault="00B80CA7" w:rsidP="00237A15">
      <w:pPr>
        <w:spacing w:before="100" w:beforeAutospacing="1" w:after="100" w:afterAutospacing="1"/>
        <w:ind w:left="720"/>
        <w:jc w:val="both"/>
        <w:outlineLvl w:val="0"/>
        <w:rPr>
          <w:rFonts w:ascii="Arial" w:hAnsi="Arial" w:cs="Arial"/>
          <w:sz w:val="22"/>
          <w:szCs w:val="22"/>
        </w:rPr>
      </w:pPr>
    </w:p>
    <w:p w:rsidR="008B5049" w:rsidRPr="00737836" w:rsidRDefault="008B5049" w:rsidP="008B5049">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A83270" w:rsidRDefault="00A83270" w:rsidP="00237A15">
      <w:pPr>
        <w:spacing w:before="100" w:beforeAutospacing="1" w:after="100" w:afterAutospacing="1"/>
        <w:ind w:left="720"/>
        <w:jc w:val="both"/>
        <w:outlineLvl w:val="0"/>
        <w:rPr>
          <w:rFonts w:ascii="Arial" w:hAnsi="Arial" w:cs="Arial"/>
          <w:sz w:val="22"/>
          <w:szCs w:val="22"/>
        </w:rPr>
      </w:pPr>
    </w:p>
    <w:p w:rsidR="00A83270" w:rsidRDefault="00A83270" w:rsidP="00237A15">
      <w:pPr>
        <w:spacing w:before="100" w:beforeAutospacing="1" w:after="100" w:afterAutospacing="1"/>
        <w:ind w:left="720"/>
        <w:jc w:val="both"/>
        <w:outlineLvl w:val="0"/>
        <w:rPr>
          <w:rFonts w:ascii="Arial" w:hAnsi="Arial" w:cs="Arial"/>
          <w:sz w:val="22"/>
          <w:szCs w:val="22"/>
        </w:rPr>
      </w:pPr>
    </w:p>
    <w:p w:rsidR="00A83270" w:rsidRDefault="00A83270" w:rsidP="00237A15">
      <w:pPr>
        <w:spacing w:before="100" w:beforeAutospacing="1" w:after="100" w:afterAutospacing="1"/>
        <w:ind w:left="720"/>
        <w:jc w:val="both"/>
        <w:outlineLvl w:val="0"/>
      </w:pPr>
    </w:p>
    <w:p w:rsidR="00B80CA7" w:rsidRDefault="00B80CA7" w:rsidP="00237A15">
      <w:pPr>
        <w:spacing w:before="100" w:beforeAutospacing="1" w:after="100" w:afterAutospacing="1"/>
        <w:ind w:left="720"/>
        <w:jc w:val="both"/>
        <w:outlineLvl w:val="0"/>
      </w:pPr>
    </w:p>
    <w:p w:rsidR="00B80CA7" w:rsidRDefault="00B80CA7" w:rsidP="00237A15">
      <w:pPr>
        <w:spacing w:before="100" w:beforeAutospacing="1" w:after="100" w:afterAutospacing="1"/>
        <w:ind w:left="720"/>
        <w:jc w:val="both"/>
        <w:outlineLvl w:val="0"/>
      </w:pPr>
    </w:p>
    <w:p w:rsidR="00C4694D" w:rsidRDefault="00C4694D" w:rsidP="00237A15">
      <w:pPr>
        <w:spacing w:before="100" w:beforeAutospacing="1" w:after="100" w:afterAutospacing="1"/>
        <w:ind w:left="720"/>
        <w:jc w:val="both"/>
        <w:outlineLvl w:val="0"/>
      </w:pPr>
    </w:p>
    <w:p w:rsidR="00237A15" w:rsidRDefault="00237A15" w:rsidP="00237A15">
      <w:pPr>
        <w:spacing w:before="100" w:beforeAutospacing="1" w:after="100" w:afterAutospacing="1"/>
        <w:ind w:left="720"/>
        <w:jc w:val="both"/>
        <w:outlineLvl w:val="0"/>
      </w:pPr>
      <w:r>
        <w:tab/>
      </w:r>
      <w:r>
        <w:tab/>
      </w:r>
    </w:p>
    <w:p w:rsidR="00D02012" w:rsidRDefault="00D02012" w:rsidP="00237A15">
      <w:pPr>
        <w:spacing w:before="100" w:beforeAutospacing="1" w:after="100" w:afterAutospacing="1"/>
        <w:ind w:left="720"/>
        <w:jc w:val="both"/>
        <w:outlineLvl w:val="0"/>
        <w:rPr>
          <w:rFonts w:ascii="Arial" w:hAnsi="Arial" w:cs="Arial"/>
        </w:rPr>
      </w:pPr>
      <w:r w:rsidRPr="00D02012">
        <w:rPr>
          <w:rFonts w:ascii="Arial" w:hAnsi="Arial" w:cs="Arial"/>
        </w:rPr>
        <w:tab/>
      </w:r>
      <w:r w:rsidRPr="00D02012">
        <w:rPr>
          <w:rFonts w:ascii="Arial" w:hAnsi="Arial" w:cs="Arial"/>
        </w:rPr>
        <w:tab/>
      </w:r>
      <w:r w:rsidRPr="00D02012">
        <w:rPr>
          <w:rFonts w:ascii="Arial" w:hAnsi="Arial" w:cs="Arial"/>
        </w:rPr>
        <w:tab/>
      </w:r>
      <w:r w:rsidRPr="00D02012">
        <w:rPr>
          <w:rFonts w:ascii="Arial" w:hAnsi="Arial" w:cs="Arial"/>
        </w:rPr>
        <w:tab/>
      </w:r>
      <w:r w:rsidRPr="00D02012">
        <w:rPr>
          <w:rFonts w:ascii="Arial" w:hAnsi="Arial" w:cs="Arial"/>
        </w:rPr>
        <w:tab/>
      </w:r>
      <w:r w:rsidRPr="00D02012">
        <w:rPr>
          <w:rFonts w:ascii="Arial" w:hAnsi="Arial" w:cs="Arial"/>
        </w:rPr>
        <w:tab/>
      </w:r>
      <w:r w:rsidRPr="00D02012">
        <w:rPr>
          <w:rFonts w:ascii="Arial" w:hAnsi="Arial" w:cs="Arial"/>
        </w:rPr>
        <w:tab/>
      </w:r>
      <w:r w:rsidRPr="00D02012">
        <w:rPr>
          <w:rFonts w:ascii="Arial" w:hAnsi="Arial" w:cs="Arial"/>
        </w:rPr>
        <w:tab/>
      </w:r>
    </w:p>
    <w:p w:rsidR="007C1B75" w:rsidRDefault="00A57F3F" w:rsidP="007C1B75">
      <w:pPr>
        <w:tabs>
          <w:tab w:val="left" w:pos="540"/>
          <w:tab w:val="left" w:pos="709"/>
        </w:tabs>
        <w:rPr>
          <w:rFonts w:ascii="Arial" w:hAnsi="Arial" w:cs="Arial"/>
          <w:b/>
          <w:sz w:val="22"/>
          <w:szCs w:val="22"/>
        </w:rPr>
      </w:pPr>
      <w:r>
        <w:rPr>
          <w:rFonts w:ascii="Arial" w:hAnsi="Arial" w:cs="Arial"/>
          <w:b/>
          <w:sz w:val="22"/>
          <w:szCs w:val="22"/>
        </w:rPr>
        <w:lastRenderedPageBreak/>
        <w:t xml:space="preserve">MINISTER OF WATER AND SANITATION </w:t>
      </w:r>
    </w:p>
    <w:p w:rsidR="00803801" w:rsidRDefault="00803801" w:rsidP="007C1B75">
      <w:pPr>
        <w:tabs>
          <w:tab w:val="left" w:pos="540"/>
          <w:tab w:val="left" w:pos="709"/>
        </w:tabs>
        <w:rPr>
          <w:rFonts w:ascii="Arial" w:hAnsi="Arial" w:cs="Arial"/>
          <w:b/>
          <w:sz w:val="22"/>
          <w:szCs w:val="22"/>
        </w:rPr>
      </w:pPr>
    </w:p>
    <w:tbl>
      <w:tblPr>
        <w:tblStyle w:val="TableGrid"/>
        <w:tblpPr w:leftFromText="180" w:rightFromText="180" w:vertAnchor="text" w:horzAnchor="margin" w:tblpXSpec="center" w:tblpY="49"/>
        <w:tblW w:w="9749" w:type="dxa"/>
        <w:tblLook w:val="04A0"/>
      </w:tblPr>
      <w:tblGrid>
        <w:gridCol w:w="2437"/>
        <w:gridCol w:w="1386"/>
        <w:gridCol w:w="2409"/>
        <w:gridCol w:w="3517"/>
      </w:tblGrid>
      <w:tr w:rsidR="00803801" w:rsidRPr="00A57F3F" w:rsidTr="00803801">
        <w:tc>
          <w:tcPr>
            <w:tcW w:w="2437" w:type="dxa"/>
            <w:tcBorders>
              <w:top w:val="single" w:sz="8" w:space="0" w:color="auto"/>
              <w:left w:val="single" w:sz="8" w:space="0" w:color="auto"/>
              <w:bottom w:val="single" w:sz="8" w:space="0" w:color="auto"/>
              <w:right w:val="single" w:sz="8" w:space="0" w:color="auto"/>
            </w:tcBorders>
            <w:shd w:val="clear" w:color="000000" w:fill="A9D08E"/>
          </w:tcPr>
          <w:p w:rsidR="00803801" w:rsidRPr="00A57F3F" w:rsidRDefault="00803801" w:rsidP="00803801">
            <w:pPr>
              <w:tabs>
                <w:tab w:val="left" w:pos="540"/>
                <w:tab w:val="left" w:pos="709"/>
              </w:tabs>
              <w:rPr>
                <w:rFonts w:ascii="Arial" w:hAnsi="Arial" w:cs="Arial"/>
                <w:b/>
              </w:rPr>
            </w:pPr>
            <w:r w:rsidRPr="00A57F3F">
              <w:rPr>
                <w:rFonts w:ascii="Arial" w:hAnsi="Arial" w:cs="Arial"/>
                <w:b/>
                <w:bCs/>
                <w:color w:val="000000"/>
                <w:lang w:eastAsia="en-ZA"/>
              </w:rPr>
              <w:t>Name of the Water Boards</w:t>
            </w:r>
          </w:p>
        </w:tc>
        <w:tc>
          <w:tcPr>
            <w:tcW w:w="1386" w:type="dxa"/>
            <w:tcBorders>
              <w:top w:val="single" w:sz="8" w:space="0" w:color="auto"/>
              <w:left w:val="nil"/>
              <w:bottom w:val="single" w:sz="8" w:space="0" w:color="auto"/>
              <w:right w:val="single" w:sz="8" w:space="0" w:color="auto"/>
            </w:tcBorders>
            <w:shd w:val="clear" w:color="000000" w:fill="A9D08E"/>
          </w:tcPr>
          <w:p w:rsidR="00803801" w:rsidRPr="00A57F3F" w:rsidRDefault="00803801" w:rsidP="00803801">
            <w:pPr>
              <w:tabs>
                <w:tab w:val="left" w:pos="540"/>
                <w:tab w:val="left" w:pos="709"/>
              </w:tabs>
              <w:rPr>
                <w:rFonts w:ascii="Arial" w:hAnsi="Arial" w:cs="Arial"/>
                <w:b/>
              </w:rPr>
            </w:pPr>
            <w:r w:rsidRPr="00A57F3F">
              <w:rPr>
                <w:rFonts w:ascii="Arial" w:hAnsi="Arial" w:cs="Arial"/>
                <w:b/>
              </w:rPr>
              <w:t xml:space="preserve">Period </w:t>
            </w:r>
          </w:p>
        </w:tc>
        <w:tc>
          <w:tcPr>
            <w:tcW w:w="2409" w:type="dxa"/>
            <w:tcBorders>
              <w:top w:val="single" w:sz="8" w:space="0" w:color="auto"/>
              <w:left w:val="single" w:sz="8" w:space="0" w:color="auto"/>
              <w:bottom w:val="single" w:sz="8" w:space="0" w:color="auto"/>
              <w:right w:val="single" w:sz="8" w:space="0" w:color="auto"/>
            </w:tcBorders>
            <w:shd w:val="clear" w:color="000000" w:fill="A9D08E"/>
          </w:tcPr>
          <w:p w:rsidR="00803801" w:rsidRPr="00A57F3F" w:rsidRDefault="00803801" w:rsidP="00803801">
            <w:pPr>
              <w:tabs>
                <w:tab w:val="left" w:pos="540"/>
                <w:tab w:val="left" w:pos="709"/>
              </w:tabs>
              <w:rPr>
                <w:rFonts w:ascii="Arial" w:hAnsi="Arial" w:cs="Arial"/>
                <w:b/>
              </w:rPr>
            </w:pPr>
            <w:r w:rsidRPr="00A57F3F">
              <w:rPr>
                <w:rFonts w:ascii="Arial" w:hAnsi="Arial" w:cs="Arial"/>
                <w:b/>
                <w:bCs/>
                <w:color w:val="000000"/>
                <w:lang w:eastAsia="en-ZA"/>
              </w:rPr>
              <w:t>Amount outstanding in total</w:t>
            </w:r>
          </w:p>
        </w:tc>
        <w:tc>
          <w:tcPr>
            <w:tcW w:w="3517" w:type="dxa"/>
            <w:tcBorders>
              <w:top w:val="single" w:sz="8" w:space="0" w:color="auto"/>
              <w:left w:val="nil"/>
              <w:bottom w:val="single" w:sz="8" w:space="0" w:color="auto"/>
              <w:right w:val="single" w:sz="8" w:space="0" w:color="auto"/>
            </w:tcBorders>
            <w:shd w:val="clear" w:color="000000" w:fill="A9D08E"/>
          </w:tcPr>
          <w:p w:rsidR="00803801" w:rsidRPr="00A57F3F" w:rsidRDefault="00803801" w:rsidP="00803801">
            <w:pPr>
              <w:tabs>
                <w:tab w:val="left" w:pos="540"/>
                <w:tab w:val="left" w:pos="709"/>
              </w:tabs>
              <w:rPr>
                <w:rFonts w:ascii="Arial" w:hAnsi="Arial" w:cs="Arial"/>
                <w:b/>
              </w:rPr>
            </w:pPr>
            <w:r w:rsidRPr="00A57F3F">
              <w:rPr>
                <w:rFonts w:ascii="Arial" w:hAnsi="Arial" w:cs="Arial"/>
                <w:b/>
                <w:bCs/>
                <w:color w:val="000000"/>
                <w:lang w:eastAsia="en-ZA"/>
              </w:rPr>
              <w:t>On what date is it envisaged that the amounts will be paid to the respective water boards</w:t>
            </w:r>
          </w:p>
        </w:tc>
      </w:tr>
      <w:tr w:rsidR="00803801" w:rsidRPr="00A57F3F" w:rsidTr="00803801">
        <w:tc>
          <w:tcPr>
            <w:tcW w:w="2437" w:type="dxa"/>
            <w:tcBorders>
              <w:top w:val="nil"/>
              <w:left w:val="single" w:sz="4" w:space="0" w:color="auto"/>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Amatola Water</w:t>
            </w:r>
          </w:p>
        </w:tc>
        <w:tc>
          <w:tcPr>
            <w:tcW w:w="1386" w:type="dxa"/>
          </w:tcPr>
          <w:p w:rsidR="00803801" w:rsidRPr="00A57F3F" w:rsidRDefault="00803801" w:rsidP="00803801">
            <w:pPr>
              <w:tabs>
                <w:tab w:val="left" w:pos="540"/>
                <w:tab w:val="left" w:pos="709"/>
              </w:tabs>
              <w:rPr>
                <w:rFonts w:ascii="Arial" w:hAnsi="Arial" w:cs="Arial"/>
                <w:bCs/>
              </w:rPr>
            </w:pPr>
            <w:r w:rsidRPr="00A57F3F">
              <w:rPr>
                <w:rFonts w:ascii="Arial" w:hAnsi="Arial" w:cs="Arial"/>
                <w:bCs/>
              </w:rPr>
              <w:t>2021/2022</w:t>
            </w:r>
          </w:p>
        </w:tc>
        <w:tc>
          <w:tcPr>
            <w:tcW w:w="2409"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     6 914 022,59 </w:t>
            </w:r>
          </w:p>
        </w:tc>
        <w:tc>
          <w:tcPr>
            <w:tcW w:w="3517"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Amount will be settled by not later than the 25 March 2022.</w:t>
            </w:r>
          </w:p>
        </w:tc>
      </w:tr>
      <w:tr w:rsidR="00803801" w:rsidRPr="00A57F3F" w:rsidTr="00803801">
        <w:tc>
          <w:tcPr>
            <w:tcW w:w="2437" w:type="dxa"/>
            <w:tcBorders>
              <w:top w:val="nil"/>
              <w:left w:val="single" w:sz="4" w:space="0" w:color="auto"/>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Bloem Water</w:t>
            </w:r>
          </w:p>
        </w:tc>
        <w:tc>
          <w:tcPr>
            <w:tcW w:w="1386" w:type="dxa"/>
          </w:tcPr>
          <w:p w:rsidR="00803801" w:rsidRPr="00A57F3F" w:rsidRDefault="00803801" w:rsidP="00803801">
            <w:pPr>
              <w:tabs>
                <w:tab w:val="left" w:pos="540"/>
                <w:tab w:val="left" w:pos="709"/>
              </w:tabs>
              <w:rPr>
                <w:rFonts w:ascii="Arial" w:hAnsi="Arial" w:cs="Arial"/>
                <w:b/>
              </w:rPr>
            </w:pPr>
            <w:r w:rsidRPr="00A57F3F">
              <w:rPr>
                <w:rFonts w:ascii="Arial" w:hAnsi="Arial" w:cs="Arial"/>
              </w:rPr>
              <w:t>2021/2022</w:t>
            </w:r>
          </w:p>
        </w:tc>
        <w:tc>
          <w:tcPr>
            <w:tcW w:w="2409"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     1 536 436,37 </w:t>
            </w:r>
          </w:p>
        </w:tc>
        <w:tc>
          <w:tcPr>
            <w:tcW w:w="3517"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Amount will be settled by not later than the </w:t>
            </w:r>
            <w:r w:rsidR="00955A56" w:rsidRPr="00A57F3F">
              <w:rPr>
                <w:rFonts w:ascii="Arial" w:hAnsi="Arial" w:cs="Arial"/>
                <w:color w:val="000000"/>
                <w:lang w:eastAsia="en-ZA"/>
              </w:rPr>
              <w:t>2</w:t>
            </w:r>
            <w:r w:rsidRPr="00A57F3F">
              <w:rPr>
                <w:rFonts w:ascii="Arial" w:hAnsi="Arial" w:cs="Arial"/>
                <w:color w:val="000000"/>
                <w:lang w:eastAsia="en-ZA"/>
              </w:rPr>
              <w:t>5 March 2022.</w:t>
            </w:r>
          </w:p>
        </w:tc>
      </w:tr>
      <w:tr w:rsidR="00803801" w:rsidRPr="00A57F3F" w:rsidTr="00803801">
        <w:tc>
          <w:tcPr>
            <w:tcW w:w="2437" w:type="dxa"/>
            <w:tcBorders>
              <w:top w:val="nil"/>
              <w:left w:val="single" w:sz="4" w:space="0" w:color="auto"/>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Lepelle Northern Water </w:t>
            </w:r>
          </w:p>
        </w:tc>
        <w:tc>
          <w:tcPr>
            <w:tcW w:w="1386" w:type="dxa"/>
          </w:tcPr>
          <w:p w:rsidR="00803801" w:rsidRPr="00A57F3F" w:rsidRDefault="00803801" w:rsidP="00803801">
            <w:pPr>
              <w:tabs>
                <w:tab w:val="left" w:pos="540"/>
                <w:tab w:val="left" w:pos="709"/>
              </w:tabs>
              <w:rPr>
                <w:rFonts w:ascii="Arial" w:hAnsi="Arial" w:cs="Arial"/>
                <w:b/>
              </w:rPr>
            </w:pPr>
            <w:r w:rsidRPr="00A57F3F">
              <w:rPr>
                <w:rFonts w:ascii="Arial" w:hAnsi="Arial" w:cs="Arial"/>
              </w:rPr>
              <w:t>2020/2021</w:t>
            </w:r>
          </w:p>
        </w:tc>
        <w:tc>
          <w:tcPr>
            <w:tcW w:w="2409"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    13 290 001,62 </w:t>
            </w:r>
          </w:p>
        </w:tc>
        <w:tc>
          <w:tcPr>
            <w:tcW w:w="3517"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The amount will be settled by the 31 March 2022 after budget reprioritization. </w:t>
            </w:r>
          </w:p>
        </w:tc>
      </w:tr>
      <w:tr w:rsidR="00803801" w:rsidRPr="00A57F3F" w:rsidTr="00803801">
        <w:tc>
          <w:tcPr>
            <w:tcW w:w="2437" w:type="dxa"/>
            <w:tcBorders>
              <w:top w:val="nil"/>
              <w:left w:val="single" w:sz="4" w:space="0" w:color="auto"/>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Magalies Water</w:t>
            </w:r>
          </w:p>
        </w:tc>
        <w:tc>
          <w:tcPr>
            <w:tcW w:w="1386" w:type="dxa"/>
          </w:tcPr>
          <w:p w:rsidR="00803801" w:rsidRPr="00A57F3F" w:rsidRDefault="00803801" w:rsidP="00803801">
            <w:pPr>
              <w:tabs>
                <w:tab w:val="left" w:pos="540"/>
                <w:tab w:val="left" w:pos="709"/>
              </w:tabs>
              <w:rPr>
                <w:rFonts w:ascii="Arial" w:hAnsi="Arial" w:cs="Arial"/>
                <w:b/>
              </w:rPr>
            </w:pPr>
          </w:p>
        </w:tc>
        <w:tc>
          <w:tcPr>
            <w:tcW w:w="2409"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                      -   </w:t>
            </w:r>
          </w:p>
        </w:tc>
        <w:tc>
          <w:tcPr>
            <w:tcW w:w="3517"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No outstanding invoices </w:t>
            </w:r>
          </w:p>
        </w:tc>
      </w:tr>
      <w:tr w:rsidR="00803801" w:rsidRPr="00A57F3F" w:rsidTr="00803801">
        <w:tc>
          <w:tcPr>
            <w:tcW w:w="2437" w:type="dxa"/>
            <w:tcBorders>
              <w:top w:val="nil"/>
              <w:left w:val="single" w:sz="4" w:space="0" w:color="auto"/>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proofErr w:type="spellStart"/>
            <w:r w:rsidRPr="00A57F3F">
              <w:rPr>
                <w:rFonts w:ascii="Arial" w:hAnsi="Arial" w:cs="Arial"/>
                <w:color w:val="000000"/>
                <w:lang w:eastAsia="en-ZA"/>
              </w:rPr>
              <w:t>Mhlathuze</w:t>
            </w:r>
            <w:proofErr w:type="spellEnd"/>
            <w:r w:rsidRPr="00A57F3F">
              <w:rPr>
                <w:rFonts w:ascii="Arial" w:hAnsi="Arial" w:cs="Arial"/>
                <w:color w:val="000000"/>
                <w:lang w:eastAsia="en-ZA"/>
              </w:rPr>
              <w:t xml:space="preserve"> Water</w:t>
            </w:r>
          </w:p>
        </w:tc>
        <w:tc>
          <w:tcPr>
            <w:tcW w:w="1386" w:type="dxa"/>
          </w:tcPr>
          <w:p w:rsidR="00803801" w:rsidRPr="00A57F3F" w:rsidRDefault="00803801" w:rsidP="00803801">
            <w:pPr>
              <w:tabs>
                <w:tab w:val="left" w:pos="540"/>
                <w:tab w:val="left" w:pos="709"/>
              </w:tabs>
              <w:rPr>
                <w:rFonts w:ascii="Arial" w:hAnsi="Arial" w:cs="Arial"/>
                <w:b/>
              </w:rPr>
            </w:pPr>
          </w:p>
        </w:tc>
        <w:tc>
          <w:tcPr>
            <w:tcW w:w="2409"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                      -   </w:t>
            </w:r>
          </w:p>
        </w:tc>
        <w:tc>
          <w:tcPr>
            <w:tcW w:w="3517"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No outstanding invoices </w:t>
            </w:r>
          </w:p>
        </w:tc>
      </w:tr>
      <w:tr w:rsidR="00803801" w:rsidRPr="00A57F3F" w:rsidTr="00803801">
        <w:tc>
          <w:tcPr>
            <w:tcW w:w="2437" w:type="dxa"/>
            <w:tcBorders>
              <w:top w:val="nil"/>
              <w:left w:val="single" w:sz="4" w:space="0" w:color="auto"/>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Overberg Water</w:t>
            </w:r>
          </w:p>
        </w:tc>
        <w:tc>
          <w:tcPr>
            <w:tcW w:w="1386" w:type="dxa"/>
          </w:tcPr>
          <w:p w:rsidR="00803801" w:rsidRPr="00A57F3F" w:rsidRDefault="00803801" w:rsidP="00803801">
            <w:pPr>
              <w:tabs>
                <w:tab w:val="left" w:pos="540"/>
                <w:tab w:val="left" w:pos="709"/>
              </w:tabs>
              <w:rPr>
                <w:rFonts w:ascii="Arial" w:hAnsi="Arial" w:cs="Arial"/>
                <w:b/>
              </w:rPr>
            </w:pPr>
          </w:p>
        </w:tc>
        <w:tc>
          <w:tcPr>
            <w:tcW w:w="2409"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                      -   </w:t>
            </w:r>
          </w:p>
        </w:tc>
        <w:tc>
          <w:tcPr>
            <w:tcW w:w="3517"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No outstanding invoices </w:t>
            </w:r>
          </w:p>
        </w:tc>
      </w:tr>
      <w:tr w:rsidR="00803801" w:rsidRPr="00A57F3F" w:rsidTr="00803801">
        <w:tc>
          <w:tcPr>
            <w:tcW w:w="2437" w:type="dxa"/>
            <w:tcBorders>
              <w:top w:val="nil"/>
              <w:left w:val="single" w:sz="4" w:space="0" w:color="auto"/>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Rand Water</w:t>
            </w:r>
          </w:p>
        </w:tc>
        <w:tc>
          <w:tcPr>
            <w:tcW w:w="1386" w:type="dxa"/>
          </w:tcPr>
          <w:p w:rsidR="00803801" w:rsidRPr="00A57F3F" w:rsidRDefault="00803801" w:rsidP="00803801">
            <w:pPr>
              <w:tabs>
                <w:tab w:val="left" w:pos="540"/>
                <w:tab w:val="left" w:pos="709"/>
              </w:tabs>
              <w:rPr>
                <w:rFonts w:ascii="Arial" w:hAnsi="Arial" w:cs="Arial"/>
                <w:b/>
              </w:rPr>
            </w:pPr>
            <w:r w:rsidRPr="00A57F3F">
              <w:rPr>
                <w:rFonts w:ascii="Arial" w:hAnsi="Arial" w:cs="Arial"/>
              </w:rPr>
              <w:t>2020/2021</w:t>
            </w:r>
          </w:p>
        </w:tc>
        <w:tc>
          <w:tcPr>
            <w:tcW w:w="2409"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  132 211 798,20 </w:t>
            </w:r>
          </w:p>
        </w:tc>
        <w:tc>
          <w:tcPr>
            <w:tcW w:w="3517"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Amount of R1,4 million will be processed by not later than the </w:t>
            </w:r>
            <w:r w:rsidR="00955A56" w:rsidRPr="00A57F3F">
              <w:rPr>
                <w:rFonts w:ascii="Arial" w:hAnsi="Arial" w:cs="Arial"/>
                <w:color w:val="000000"/>
                <w:lang w:eastAsia="en-ZA"/>
              </w:rPr>
              <w:t>2</w:t>
            </w:r>
            <w:r w:rsidRPr="00A57F3F">
              <w:rPr>
                <w:rFonts w:ascii="Arial" w:hAnsi="Arial" w:cs="Arial"/>
                <w:color w:val="000000"/>
                <w:lang w:eastAsia="en-ZA"/>
              </w:rPr>
              <w:t>5 March 2022.The balance will settle after the budget reprioritization 31 March 2022.</w:t>
            </w:r>
          </w:p>
        </w:tc>
      </w:tr>
      <w:tr w:rsidR="00803801" w:rsidRPr="00A57F3F" w:rsidTr="00803801">
        <w:tc>
          <w:tcPr>
            <w:tcW w:w="2437" w:type="dxa"/>
            <w:tcBorders>
              <w:top w:val="nil"/>
              <w:left w:val="single" w:sz="4" w:space="0" w:color="auto"/>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Sedibeng Water</w:t>
            </w:r>
          </w:p>
        </w:tc>
        <w:tc>
          <w:tcPr>
            <w:tcW w:w="1386" w:type="dxa"/>
          </w:tcPr>
          <w:p w:rsidR="00803801" w:rsidRPr="00A57F3F" w:rsidRDefault="00803801" w:rsidP="00803801">
            <w:pPr>
              <w:tabs>
                <w:tab w:val="left" w:pos="540"/>
                <w:tab w:val="left" w:pos="709"/>
              </w:tabs>
              <w:rPr>
                <w:rFonts w:ascii="Arial" w:hAnsi="Arial" w:cs="Arial"/>
                <w:b/>
              </w:rPr>
            </w:pPr>
          </w:p>
        </w:tc>
        <w:tc>
          <w:tcPr>
            <w:tcW w:w="2409"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                      -   </w:t>
            </w:r>
          </w:p>
        </w:tc>
        <w:tc>
          <w:tcPr>
            <w:tcW w:w="3517"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No outstanding invoices </w:t>
            </w:r>
          </w:p>
        </w:tc>
      </w:tr>
      <w:tr w:rsidR="00803801" w:rsidRPr="00A57F3F" w:rsidTr="00803801">
        <w:tc>
          <w:tcPr>
            <w:tcW w:w="2437" w:type="dxa"/>
            <w:tcBorders>
              <w:top w:val="nil"/>
              <w:left w:val="single" w:sz="4" w:space="0" w:color="auto"/>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Umgeni Water</w:t>
            </w:r>
          </w:p>
        </w:tc>
        <w:tc>
          <w:tcPr>
            <w:tcW w:w="1386" w:type="dxa"/>
          </w:tcPr>
          <w:p w:rsidR="00803801" w:rsidRPr="00A57F3F" w:rsidRDefault="00803801" w:rsidP="00803801">
            <w:pPr>
              <w:tabs>
                <w:tab w:val="left" w:pos="540"/>
                <w:tab w:val="left" w:pos="709"/>
              </w:tabs>
              <w:rPr>
                <w:rFonts w:ascii="Arial" w:hAnsi="Arial" w:cs="Arial"/>
                <w:b/>
              </w:rPr>
            </w:pPr>
          </w:p>
        </w:tc>
        <w:tc>
          <w:tcPr>
            <w:tcW w:w="2409"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                      -   </w:t>
            </w:r>
          </w:p>
        </w:tc>
        <w:tc>
          <w:tcPr>
            <w:tcW w:w="3517" w:type="dxa"/>
            <w:tcBorders>
              <w:top w:val="nil"/>
              <w:left w:val="nil"/>
              <w:bottom w:val="single" w:sz="4" w:space="0" w:color="auto"/>
              <w:right w:val="single" w:sz="4" w:space="0" w:color="auto"/>
            </w:tcBorders>
            <w:shd w:val="clear" w:color="auto" w:fill="auto"/>
          </w:tcPr>
          <w:p w:rsidR="00803801" w:rsidRPr="00A57F3F" w:rsidRDefault="00803801" w:rsidP="00803801">
            <w:pPr>
              <w:tabs>
                <w:tab w:val="left" w:pos="540"/>
                <w:tab w:val="left" w:pos="709"/>
              </w:tabs>
              <w:rPr>
                <w:rFonts w:ascii="Arial" w:hAnsi="Arial" w:cs="Arial"/>
                <w:b/>
              </w:rPr>
            </w:pPr>
            <w:r w:rsidRPr="00A57F3F">
              <w:rPr>
                <w:rFonts w:ascii="Arial" w:hAnsi="Arial" w:cs="Arial"/>
                <w:color w:val="000000"/>
                <w:lang w:eastAsia="en-ZA"/>
              </w:rPr>
              <w:t xml:space="preserve">No outstanding invoices </w:t>
            </w:r>
          </w:p>
        </w:tc>
      </w:tr>
      <w:tr w:rsidR="00803801" w:rsidRPr="00A57F3F" w:rsidTr="00803801">
        <w:tc>
          <w:tcPr>
            <w:tcW w:w="2437" w:type="dxa"/>
          </w:tcPr>
          <w:p w:rsidR="00803801" w:rsidRPr="00A57F3F" w:rsidRDefault="00803801" w:rsidP="00803801">
            <w:pPr>
              <w:tabs>
                <w:tab w:val="left" w:pos="540"/>
                <w:tab w:val="left" w:pos="709"/>
              </w:tabs>
              <w:rPr>
                <w:rFonts w:ascii="Arial" w:hAnsi="Arial" w:cs="Arial"/>
                <w:b/>
              </w:rPr>
            </w:pPr>
          </w:p>
        </w:tc>
        <w:tc>
          <w:tcPr>
            <w:tcW w:w="1386" w:type="dxa"/>
          </w:tcPr>
          <w:p w:rsidR="00803801" w:rsidRPr="00A57F3F" w:rsidRDefault="00803801" w:rsidP="00803801">
            <w:pPr>
              <w:tabs>
                <w:tab w:val="left" w:pos="540"/>
                <w:tab w:val="left" w:pos="709"/>
              </w:tabs>
              <w:rPr>
                <w:rFonts w:ascii="Arial" w:hAnsi="Arial" w:cs="Arial"/>
                <w:b/>
              </w:rPr>
            </w:pPr>
          </w:p>
        </w:tc>
        <w:tc>
          <w:tcPr>
            <w:tcW w:w="2409" w:type="dxa"/>
          </w:tcPr>
          <w:p w:rsidR="00803801" w:rsidRPr="00A57F3F" w:rsidRDefault="00803801" w:rsidP="00803801">
            <w:pPr>
              <w:tabs>
                <w:tab w:val="left" w:pos="540"/>
                <w:tab w:val="left" w:pos="709"/>
              </w:tabs>
              <w:rPr>
                <w:rFonts w:ascii="Arial" w:hAnsi="Arial" w:cs="Arial"/>
                <w:b/>
              </w:rPr>
            </w:pPr>
          </w:p>
        </w:tc>
        <w:tc>
          <w:tcPr>
            <w:tcW w:w="3517" w:type="dxa"/>
          </w:tcPr>
          <w:p w:rsidR="00803801" w:rsidRPr="00A57F3F" w:rsidRDefault="00803801" w:rsidP="00803801">
            <w:pPr>
              <w:tabs>
                <w:tab w:val="left" w:pos="540"/>
                <w:tab w:val="left" w:pos="709"/>
              </w:tabs>
              <w:rPr>
                <w:rFonts w:ascii="Arial" w:hAnsi="Arial" w:cs="Arial"/>
                <w:b/>
              </w:rPr>
            </w:pPr>
          </w:p>
        </w:tc>
      </w:tr>
      <w:tr w:rsidR="00803801" w:rsidRPr="00A57F3F" w:rsidTr="00803801">
        <w:tc>
          <w:tcPr>
            <w:tcW w:w="3823" w:type="dxa"/>
            <w:gridSpan w:val="2"/>
          </w:tcPr>
          <w:p w:rsidR="00803801" w:rsidRPr="00A57F3F" w:rsidRDefault="00803801" w:rsidP="00803801">
            <w:pPr>
              <w:tabs>
                <w:tab w:val="left" w:pos="540"/>
                <w:tab w:val="left" w:pos="709"/>
              </w:tabs>
              <w:rPr>
                <w:rFonts w:ascii="Arial" w:hAnsi="Arial" w:cs="Arial"/>
                <w:b/>
              </w:rPr>
            </w:pPr>
            <w:r w:rsidRPr="00A57F3F">
              <w:rPr>
                <w:rFonts w:ascii="Arial" w:hAnsi="Arial" w:cs="Arial"/>
                <w:b/>
              </w:rPr>
              <w:t xml:space="preserve">Total </w:t>
            </w:r>
          </w:p>
        </w:tc>
        <w:tc>
          <w:tcPr>
            <w:tcW w:w="2409" w:type="dxa"/>
            <w:tcBorders>
              <w:top w:val="nil"/>
              <w:left w:val="nil"/>
              <w:bottom w:val="double" w:sz="6" w:space="0" w:color="auto"/>
              <w:right w:val="nil"/>
            </w:tcBorders>
            <w:shd w:val="clear" w:color="auto" w:fill="auto"/>
            <w:vAlign w:val="bottom"/>
          </w:tcPr>
          <w:p w:rsidR="00803801" w:rsidRPr="00A57F3F" w:rsidRDefault="00803801" w:rsidP="00803801">
            <w:pPr>
              <w:tabs>
                <w:tab w:val="left" w:pos="540"/>
                <w:tab w:val="left" w:pos="709"/>
              </w:tabs>
              <w:rPr>
                <w:rFonts w:ascii="Arial" w:hAnsi="Arial" w:cs="Arial"/>
                <w:b/>
              </w:rPr>
            </w:pPr>
            <w:r w:rsidRPr="00A57F3F">
              <w:rPr>
                <w:rFonts w:ascii="Arial" w:hAnsi="Arial" w:cs="Arial"/>
                <w:b/>
                <w:bCs/>
                <w:color w:val="000000"/>
                <w:lang w:eastAsia="en-ZA"/>
              </w:rPr>
              <w:t xml:space="preserve">  153 952 258,78 </w:t>
            </w:r>
          </w:p>
        </w:tc>
        <w:tc>
          <w:tcPr>
            <w:tcW w:w="3517" w:type="dxa"/>
            <w:tcBorders>
              <w:top w:val="nil"/>
              <w:left w:val="nil"/>
              <w:bottom w:val="nil"/>
              <w:right w:val="nil"/>
            </w:tcBorders>
            <w:shd w:val="clear" w:color="auto" w:fill="auto"/>
            <w:vAlign w:val="bottom"/>
          </w:tcPr>
          <w:p w:rsidR="00803801" w:rsidRPr="00A57F3F" w:rsidRDefault="00803801" w:rsidP="00803801">
            <w:pPr>
              <w:tabs>
                <w:tab w:val="left" w:pos="540"/>
                <w:tab w:val="left" w:pos="709"/>
              </w:tabs>
              <w:rPr>
                <w:rFonts w:ascii="Arial" w:hAnsi="Arial" w:cs="Arial"/>
                <w:b/>
              </w:rPr>
            </w:pPr>
          </w:p>
        </w:tc>
      </w:tr>
    </w:tbl>
    <w:p w:rsidR="00AD43D9" w:rsidRDefault="00AD43D9" w:rsidP="007C1B75">
      <w:pPr>
        <w:tabs>
          <w:tab w:val="left" w:pos="540"/>
          <w:tab w:val="left" w:pos="709"/>
        </w:tabs>
        <w:rPr>
          <w:rFonts w:ascii="Arial" w:hAnsi="Arial" w:cs="Arial"/>
          <w:b/>
          <w:sz w:val="22"/>
          <w:szCs w:val="22"/>
        </w:rPr>
      </w:pPr>
    </w:p>
    <w:p w:rsidR="00A83270" w:rsidRDefault="00A83270" w:rsidP="007C1B75">
      <w:pPr>
        <w:tabs>
          <w:tab w:val="left" w:pos="540"/>
          <w:tab w:val="left" w:pos="709"/>
        </w:tabs>
        <w:rPr>
          <w:rFonts w:ascii="Arial" w:hAnsi="Arial" w:cs="Arial"/>
          <w:b/>
          <w:sz w:val="22"/>
          <w:szCs w:val="22"/>
        </w:rPr>
      </w:pPr>
    </w:p>
    <w:tbl>
      <w:tblPr>
        <w:tblW w:w="9913" w:type="dxa"/>
        <w:tblLook w:val="04A0"/>
      </w:tblPr>
      <w:tblGrid>
        <w:gridCol w:w="2411"/>
        <w:gridCol w:w="4678"/>
        <w:gridCol w:w="1412"/>
        <w:gridCol w:w="1412"/>
      </w:tblGrid>
      <w:tr w:rsidR="00803801" w:rsidRPr="00B80CA7" w:rsidTr="00803801">
        <w:trPr>
          <w:trHeight w:val="300"/>
        </w:trPr>
        <w:tc>
          <w:tcPr>
            <w:tcW w:w="2411" w:type="dxa"/>
            <w:tcBorders>
              <w:top w:val="nil"/>
              <w:left w:val="nil"/>
              <w:bottom w:val="nil"/>
              <w:right w:val="nil"/>
            </w:tcBorders>
            <w:shd w:val="clear" w:color="auto" w:fill="auto"/>
            <w:noWrap/>
            <w:vAlign w:val="bottom"/>
          </w:tcPr>
          <w:p w:rsidR="00803801" w:rsidRPr="00B80CA7" w:rsidRDefault="00803801" w:rsidP="00803801">
            <w:pPr>
              <w:rPr>
                <w:sz w:val="20"/>
                <w:szCs w:val="20"/>
                <w:lang w:eastAsia="en-ZA"/>
              </w:rPr>
            </w:pPr>
          </w:p>
        </w:tc>
        <w:tc>
          <w:tcPr>
            <w:tcW w:w="4678" w:type="dxa"/>
            <w:tcBorders>
              <w:top w:val="nil"/>
              <w:left w:val="nil"/>
              <w:bottom w:val="nil"/>
              <w:right w:val="nil"/>
            </w:tcBorders>
            <w:shd w:val="clear" w:color="auto" w:fill="auto"/>
            <w:noWrap/>
            <w:vAlign w:val="bottom"/>
          </w:tcPr>
          <w:p w:rsidR="00A83270" w:rsidRPr="00737836" w:rsidRDefault="00A83270" w:rsidP="00A83270">
            <w:pPr>
              <w:spacing w:before="100" w:beforeAutospacing="1" w:after="100" w:afterAutospacing="1"/>
              <w:ind w:left="709" w:hanging="709"/>
              <w:jc w:val="center"/>
              <w:rPr>
                <w:rFonts w:ascii="Arial" w:hAnsi="Arial" w:cs="Arial"/>
              </w:rPr>
            </w:pPr>
            <w:r w:rsidRPr="00827C48">
              <w:rPr>
                <w:rFonts w:ascii="Arial" w:hAnsi="Arial" w:cs="Arial"/>
                <w:sz w:val="22"/>
                <w:szCs w:val="22"/>
              </w:rPr>
              <w:t>---00O00---</w:t>
            </w:r>
          </w:p>
          <w:p w:rsidR="00803801" w:rsidRPr="00B80CA7" w:rsidRDefault="00803801" w:rsidP="00803801">
            <w:pPr>
              <w:rPr>
                <w:sz w:val="20"/>
                <w:szCs w:val="20"/>
                <w:lang w:eastAsia="en-ZA"/>
              </w:rPr>
            </w:pPr>
          </w:p>
        </w:tc>
        <w:tc>
          <w:tcPr>
            <w:tcW w:w="1412" w:type="dxa"/>
            <w:tcBorders>
              <w:top w:val="nil"/>
              <w:left w:val="nil"/>
              <w:bottom w:val="nil"/>
              <w:right w:val="nil"/>
            </w:tcBorders>
            <w:shd w:val="clear" w:color="auto" w:fill="auto"/>
            <w:vAlign w:val="bottom"/>
          </w:tcPr>
          <w:p w:rsidR="00803801" w:rsidRPr="00B80CA7" w:rsidRDefault="00803801" w:rsidP="00803801">
            <w:pPr>
              <w:spacing w:after="200" w:line="276" w:lineRule="auto"/>
              <w:rPr>
                <w:sz w:val="20"/>
                <w:szCs w:val="20"/>
                <w:lang w:eastAsia="en-ZA"/>
              </w:rPr>
            </w:pPr>
          </w:p>
        </w:tc>
        <w:tc>
          <w:tcPr>
            <w:tcW w:w="1412" w:type="dxa"/>
            <w:tcBorders>
              <w:top w:val="nil"/>
              <w:left w:val="nil"/>
              <w:bottom w:val="nil"/>
              <w:right w:val="nil"/>
            </w:tcBorders>
            <w:shd w:val="clear" w:color="auto" w:fill="auto"/>
            <w:vAlign w:val="bottom"/>
          </w:tcPr>
          <w:p w:rsidR="00803801" w:rsidRPr="00B80CA7" w:rsidRDefault="00803801" w:rsidP="00803801">
            <w:pPr>
              <w:spacing w:after="200" w:line="276" w:lineRule="auto"/>
              <w:rPr>
                <w:sz w:val="20"/>
                <w:szCs w:val="20"/>
                <w:lang w:eastAsia="en-ZA"/>
              </w:rPr>
            </w:pPr>
          </w:p>
        </w:tc>
      </w:tr>
    </w:tbl>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p w:rsidR="008C4636" w:rsidRDefault="008C4636" w:rsidP="00361A62">
      <w:pPr>
        <w:jc w:val="both"/>
        <w:rPr>
          <w:rFonts w:ascii="Arial" w:hAnsi="Arial" w:cs="Arial"/>
          <w:b/>
          <w:sz w:val="22"/>
          <w:szCs w:val="22"/>
        </w:rPr>
      </w:pPr>
    </w:p>
    <w:sectPr w:rsidR="008C4636"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3E3" w:rsidRDefault="00FC03E3" w:rsidP="00B425C7">
      <w:r>
        <w:separator/>
      </w:r>
    </w:p>
  </w:endnote>
  <w:endnote w:type="continuationSeparator" w:id="0">
    <w:p w:rsidR="00FC03E3" w:rsidRDefault="00FC03E3"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05" w:rsidRPr="00870FDE" w:rsidRDefault="00883D05" w:rsidP="00B425C7">
    <w:pPr>
      <w:pStyle w:val="Footer"/>
      <w:rPr>
        <w:rFonts w:ascii="Arial" w:hAnsi="Arial" w:cs="Arial"/>
        <w:sz w:val="14"/>
        <w:szCs w:val="14"/>
      </w:rPr>
    </w:pPr>
    <w:r w:rsidRPr="00990959">
      <w:rPr>
        <w:rFonts w:ascii="Arial" w:hAnsi="Arial" w:cs="Arial"/>
        <w:sz w:val="16"/>
        <w:szCs w:val="16"/>
      </w:rPr>
      <w:t xml:space="preserve">NATIONAL </w:t>
    </w:r>
    <w:r>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Pr>
        <w:rFonts w:ascii="Arial" w:hAnsi="Arial" w:cs="Arial"/>
        <w:sz w:val="16"/>
        <w:szCs w:val="16"/>
      </w:rPr>
      <w:t xml:space="preserve"> </w:t>
    </w:r>
    <w:r w:rsidR="00D02012">
      <w:rPr>
        <w:rFonts w:ascii="Arial" w:hAnsi="Arial" w:cs="Arial"/>
        <w:sz w:val="16"/>
        <w:szCs w:val="16"/>
      </w:rPr>
      <w:t>6</w:t>
    </w:r>
    <w:r w:rsidR="00A61C82">
      <w:rPr>
        <w:rFonts w:ascii="Arial" w:hAnsi="Arial" w:cs="Arial"/>
        <w:sz w:val="16"/>
        <w:szCs w:val="16"/>
      </w:rPr>
      <w:t>9</w:t>
    </w:r>
    <w:r w:rsidR="00237A15">
      <w:rPr>
        <w:rFonts w:ascii="Arial" w:hAnsi="Arial" w:cs="Arial"/>
        <w:sz w:val="16"/>
        <w:szCs w:val="16"/>
      </w:rPr>
      <w:t>3</w:t>
    </w:r>
    <w:r>
      <w:rPr>
        <w:rFonts w:ascii="Arial" w:hAnsi="Arial" w:cs="Arial"/>
        <w:sz w:val="16"/>
        <w:szCs w:val="16"/>
      </w:rPr>
      <w:tab/>
      <w:t>NW</w:t>
    </w:r>
    <w:r w:rsidR="00237A15">
      <w:rPr>
        <w:rFonts w:ascii="Arial" w:hAnsi="Arial" w:cs="Arial"/>
        <w:sz w:val="16"/>
        <w:szCs w:val="16"/>
      </w:rPr>
      <w:t>831</w:t>
    </w:r>
    <w:r>
      <w:rPr>
        <w:rFonts w:ascii="Arial" w:hAnsi="Arial" w:cs="Arial"/>
        <w:sz w:val="16"/>
        <w:szCs w:val="16"/>
      </w:rPr>
      <w:t>E</w:t>
    </w:r>
  </w:p>
  <w:p w:rsidR="00883D05" w:rsidRPr="00990959" w:rsidRDefault="00883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3E3" w:rsidRDefault="00FC03E3" w:rsidP="00B425C7">
      <w:r>
        <w:separator/>
      </w:r>
    </w:p>
  </w:footnote>
  <w:footnote w:type="continuationSeparator" w:id="0">
    <w:p w:rsidR="00FC03E3" w:rsidRDefault="00FC03E3"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012D"/>
    <w:multiLevelType w:val="hybridMultilevel"/>
    <w:tmpl w:val="5E8C85CA"/>
    <w:lvl w:ilvl="0" w:tplc="2BB629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162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7">
    <w:nsid w:val="30D817CA"/>
    <w:multiLevelType w:val="hybridMultilevel"/>
    <w:tmpl w:val="C84CA192"/>
    <w:lvl w:ilvl="0" w:tplc="D57209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3">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5">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6">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4"/>
  </w:num>
  <w:num w:numId="4">
    <w:abstractNumId w:val="2"/>
  </w:num>
  <w:num w:numId="5">
    <w:abstractNumId w:val="8"/>
  </w:num>
  <w:num w:numId="6">
    <w:abstractNumId w:val="12"/>
  </w:num>
  <w:num w:numId="7">
    <w:abstractNumId w:val="9"/>
  </w:num>
  <w:num w:numId="8">
    <w:abstractNumId w:val="15"/>
  </w:num>
  <w:num w:numId="9">
    <w:abstractNumId w:val="5"/>
  </w:num>
  <w:num w:numId="10">
    <w:abstractNumId w:val="10"/>
  </w:num>
  <w:num w:numId="11">
    <w:abstractNumId w:val="11"/>
  </w:num>
  <w:num w:numId="12">
    <w:abstractNumId w:val="3"/>
  </w:num>
  <w:num w:numId="13">
    <w:abstractNumId w:val="14"/>
  </w:num>
  <w:num w:numId="14">
    <w:abstractNumId w:val="6"/>
  </w:num>
  <w:num w:numId="15">
    <w:abstractNumId w:val="13"/>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425C7"/>
    <w:rsid w:val="000016E5"/>
    <w:rsid w:val="00016BD3"/>
    <w:rsid w:val="00030DFB"/>
    <w:rsid w:val="00036748"/>
    <w:rsid w:val="0004074C"/>
    <w:rsid w:val="000446F4"/>
    <w:rsid w:val="00074524"/>
    <w:rsid w:val="000831BB"/>
    <w:rsid w:val="000C5E0E"/>
    <w:rsid w:val="000E6B42"/>
    <w:rsid w:val="001001A2"/>
    <w:rsid w:val="00122733"/>
    <w:rsid w:val="001502EB"/>
    <w:rsid w:val="00157F05"/>
    <w:rsid w:val="001812CC"/>
    <w:rsid w:val="00181796"/>
    <w:rsid w:val="001823A8"/>
    <w:rsid w:val="00183C80"/>
    <w:rsid w:val="001B35A3"/>
    <w:rsid w:val="001B3806"/>
    <w:rsid w:val="001B7A43"/>
    <w:rsid w:val="001D558B"/>
    <w:rsid w:val="001E51B8"/>
    <w:rsid w:val="001F5603"/>
    <w:rsid w:val="001F5C4A"/>
    <w:rsid w:val="002150F3"/>
    <w:rsid w:val="00220C7A"/>
    <w:rsid w:val="00230C75"/>
    <w:rsid w:val="00232662"/>
    <w:rsid w:val="00237A15"/>
    <w:rsid w:val="002411EA"/>
    <w:rsid w:val="002511CE"/>
    <w:rsid w:val="0025254A"/>
    <w:rsid w:val="00252C1E"/>
    <w:rsid w:val="002A33D7"/>
    <w:rsid w:val="002A49D6"/>
    <w:rsid w:val="002B1A67"/>
    <w:rsid w:val="002E0E61"/>
    <w:rsid w:val="002E28C0"/>
    <w:rsid w:val="002E320E"/>
    <w:rsid w:val="002E6E62"/>
    <w:rsid w:val="002F5876"/>
    <w:rsid w:val="003076B5"/>
    <w:rsid w:val="00320428"/>
    <w:rsid w:val="00321013"/>
    <w:rsid w:val="00331137"/>
    <w:rsid w:val="00361A62"/>
    <w:rsid w:val="00380022"/>
    <w:rsid w:val="003810FA"/>
    <w:rsid w:val="00396F00"/>
    <w:rsid w:val="003A2BBE"/>
    <w:rsid w:val="003A6E94"/>
    <w:rsid w:val="003B4A32"/>
    <w:rsid w:val="003C0532"/>
    <w:rsid w:val="003C072E"/>
    <w:rsid w:val="003C78B7"/>
    <w:rsid w:val="003D0A7E"/>
    <w:rsid w:val="003D15D2"/>
    <w:rsid w:val="003D5644"/>
    <w:rsid w:val="003D56C1"/>
    <w:rsid w:val="00426F76"/>
    <w:rsid w:val="00466EAD"/>
    <w:rsid w:val="00474C67"/>
    <w:rsid w:val="00481D62"/>
    <w:rsid w:val="00496665"/>
    <w:rsid w:val="004F49A4"/>
    <w:rsid w:val="00507E3E"/>
    <w:rsid w:val="0051142D"/>
    <w:rsid w:val="0051267B"/>
    <w:rsid w:val="0051424C"/>
    <w:rsid w:val="00521AE7"/>
    <w:rsid w:val="005233A0"/>
    <w:rsid w:val="005256FF"/>
    <w:rsid w:val="005372AE"/>
    <w:rsid w:val="00543F1D"/>
    <w:rsid w:val="0056431D"/>
    <w:rsid w:val="005725EC"/>
    <w:rsid w:val="00572F73"/>
    <w:rsid w:val="00577F75"/>
    <w:rsid w:val="00582455"/>
    <w:rsid w:val="005B2BBC"/>
    <w:rsid w:val="005C36E2"/>
    <w:rsid w:val="005D2DE2"/>
    <w:rsid w:val="005F0147"/>
    <w:rsid w:val="00602DEC"/>
    <w:rsid w:val="006039D7"/>
    <w:rsid w:val="00620D7D"/>
    <w:rsid w:val="0064231A"/>
    <w:rsid w:val="00654995"/>
    <w:rsid w:val="00655ACE"/>
    <w:rsid w:val="00663F2F"/>
    <w:rsid w:val="006930CF"/>
    <w:rsid w:val="006C6246"/>
    <w:rsid w:val="006D12FA"/>
    <w:rsid w:val="006D2BE4"/>
    <w:rsid w:val="006D467A"/>
    <w:rsid w:val="006E5263"/>
    <w:rsid w:val="006E63DA"/>
    <w:rsid w:val="006F2C6E"/>
    <w:rsid w:val="0070388C"/>
    <w:rsid w:val="0071106A"/>
    <w:rsid w:val="00714546"/>
    <w:rsid w:val="007245BB"/>
    <w:rsid w:val="00730FF0"/>
    <w:rsid w:val="0073119E"/>
    <w:rsid w:val="00737836"/>
    <w:rsid w:val="0075396C"/>
    <w:rsid w:val="007542EA"/>
    <w:rsid w:val="007736B5"/>
    <w:rsid w:val="007B5F00"/>
    <w:rsid w:val="007B7B35"/>
    <w:rsid w:val="007C1B75"/>
    <w:rsid w:val="007C3899"/>
    <w:rsid w:val="007D3043"/>
    <w:rsid w:val="007E12DD"/>
    <w:rsid w:val="007E49F2"/>
    <w:rsid w:val="007F6ADC"/>
    <w:rsid w:val="00800190"/>
    <w:rsid w:val="00803801"/>
    <w:rsid w:val="008113F4"/>
    <w:rsid w:val="008179CA"/>
    <w:rsid w:val="00827C48"/>
    <w:rsid w:val="00831CF8"/>
    <w:rsid w:val="00835C12"/>
    <w:rsid w:val="00853A3E"/>
    <w:rsid w:val="00870FDE"/>
    <w:rsid w:val="008732AD"/>
    <w:rsid w:val="008740F6"/>
    <w:rsid w:val="00883D05"/>
    <w:rsid w:val="008B2F67"/>
    <w:rsid w:val="008B5049"/>
    <w:rsid w:val="008C4636"/>
    <w:rsid w:val="008C5C6B"/>
    <w:rsid w:val="008D06B0"/>
    <w:rsid w:val="008D7EBE"/>
    <w:rsid w:val="008E3EF2"/>
    <w:rsid w:val="008F6257"/>
    <w:rsid w:val="009031A0"/>
    <w:rsid w:val="00955A56"/>
    <w:rsid w:val="00963A60"/>
    <w:rsid w:val="00970119"/>
    <w:rsid w:val="0097260B"/>
    <w:rsid w:val="00981D51"/>
    <w:rsid w:val="00983286"/>
    <w:rsid w:val="00990959"/>
    <w:rsid w:val="009A5088"/>
    <w:rsid w:val="009B2AB0"/>
    <w:rsid w:val="009D07AC"/>
    <w:rsid w:val="009D11D6"/>
    <w:rsid w:val="009D42F1"/>
    <w:rsid w:val="009E358F"/>
    <w:rsid w:val="009F465B"/>
    <w:rsid w:val="00A01F17"/>
    <w:rsid w:val="00A02FCD"/>
    <w:rsid w:val="00A032A2"/>
    <w:rsid w:val="00A03B16"/>
    <w:rsid w:val="00A070C8"/>
    <w:rsid w:val="00A10C59"/>
    <w:rsid w:val="00A15780"/>
    <w:rsid w:val="00A2416C"/>
    <w:rsid w:val="00A3298C"/>
    <w:rsid w:val="00A32C57"/>
    <w:rsid w:val="00A36581"/>
    <w:rsid w:val="00A3690A"/>
    <w:rsid w:val="00A5476E"/>
    <w:rsid w:val="00A57F3F"/>
    <w:rsid w:val="00A61C82"/>
    <w:rsid w:val="00A727AC"/>
    <w:rsid w:val="00A73ED2"/>
    <w:rsid w:val="00A75EB5"/>
    <w:rsid w:val="00A8211F"/>
    <w:rsid w:val="00A83270"/>
    <w:rsid w:val="00A91DBE"/>
    <w:rsid w:val="00A97256"/>
    <w:rsid w:val="00AA319F"/>
    <w:rsid w:val="00AA5921"/>
    <w:rsid w:val="00AB6BE7"/>
    <w:rsid w:val="00AC5FBC"/>
    <w:rsid w:val="00AD0A5A"/>
    <w:rsid w:val="00AD43D9"/>
    <w:rsid w:val="00AE4F3B"/>
    <w:rsid w:val="00AE5FB2"/>
    <w:rsid w:val="00B21B5B"/>
    <w:rsid w:val="00B24AAE"/>
    <w:rsid w:val="00B30B1F"/>
    <w:rsid w:val="00B425C7"/>
    <w:rsid w:val="00B45EDD"/>
    <w:rsid w:val="00B52304"/>
    <w:rsid w:val="00B61DEA"/>
    <w:rsid w:val="00B71850"/>
    <w:rsid w:val="00B80014"/>
    <w:rsid w:val="00B80CA7"/>
    <w:rsid w:val="00B84896"/>
    <w:rsid w:val="00B84ACE"/>
    <w:rsid w:val="00B85DD3"/>
    <w:rsid w:val="00B93867"/>
    <w:rsid w:val="00BA3CEF"/>
    <w:rsid w:val="00BA75FD"/>
    <w:rsid w:val="00BE4F5E"/>
    <w:rsid w:val="00C10852"/>
    <w:rsid w:val="00C36A1F"/>
    <w:rsid w:val="00C45B63"/>
    <w:rsid w:val="00C4694D"/>
    <w:rsid w:val="00C6195D"/>
    <w:rsid w:val="00C66E23"/>
    <w:rsid w:val="00C71DBB"/>
    <w:rsid w:val="00C73E91"/>
    <w:rsid w:val="00C91683"/>
    <w:rsid w:val="00CA6891"/>
    <w:rsid w:val="00CB23A0"/>
    <w:rsid w:val="00CB48F6"/>
    <w:rsid w:val="00CD1540"/>
    <w:rsid w:val="00CD3258"/>
    <w:rsid w:val="00D02012"/>
    <w:rsid w:val="00D03FF3"/>
    <w:rsid w:val="00D04255"/>
    <w:rsid w:val="00D4312A"/>
    <w:rsid w:val="00D4621C"/>
    <w:rsid w:val="00D46718"/>
    <w:rsid w:val="00D54604"/>
    <w:rsid w:val="00D7018D"/>
    <w:rsid w:val="00D76864"/>
    <w:rsid w:val="00D832BB"/>
    <w:rsid w:val="00D86FA6"/>
    <w:rsid w:val="00D9521B"/>
    <w:rsid w:val="00DA0702"/>
    <w:rsid w:val="00DB6146"/>
    <w:rsid w:val="00DC1C19"/>
    <w:rsid w:val="00DC5111"/>
    <w:rsid w:val="00DE02E9"/>
    <w:rsid w:val="00DE5A13"/>
    <w:rsid w:val="00DF3654"/>
    <w:rsid w:val="00DF44C4"/>
    <w:rsid w:val="00DF769D"/>
    <w:rsid w:val="00E22831"/>
    <w:rsid w:val="00E34BD8"/>
    <w:rsid w:val="00E44929"/>
    <w:rsid w:val="00E510DA"/>
    <w:rsid w:val="00E6082E"/>
    <w:rsid w:val="00E67003"/>
    <w:rsid w:val="00E928E5"/>
    <w:rsid w:val="00EA562C"/>
    <w:rsid w:val="00EE1640"/>
    <w:rsid w:val="00EE297B"/>
    <w:rsid w:val="00EE2A70"/>
    <w:rsid w:val="00EE6969"/>
    <w:rsid w:val="00F32449"/>
    <w:rsid w:val="00F40180"/>
    <w:rsid w:val="00F40190"/>
    <w:rsid w:val="00F42569"/>
    <w:rsid w:val="00F445F4"/>
    <w:rsid w:val="00F45143"/>
    <w:rsid w:val="00F526C6"/>
    <w:rsid w:val="00F70BD2"/>
    <w:rsid w:val="00F7567C"/>
    <w:rsid w:val="00F76F04"/>
    <w:rsid w:val="00F95114"/>
    <w:rsid w:val="00F96274"/>
    <w:rsid w:val="00FA4DBA"/>
    <w:rsid w:val="00FA4F1A"/>
    <w:rsid w:val="00FC03E3"/>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3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21026558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2022-04-01T13:23:00Z</dcterms:created>
  <dcterms:modified xsi:type="dcterms:W3CDTF">2022-04-01T13:23:00Z</dcterms:modified>
</cp:coreProperties>
</file>