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Pr="000D3F04" w:rsidRDefault="006E7B67" w:rsidP="006E7B67">
      <w:pPr>
        <w:jc w:val="center"/>
        <w:rPr>
          <w:rFonts w:ascii="Arial Narrow" w:eastAsiaTheme="minorEastAsia" w:hAnsi="Arial Narrow" w:cs="Arial"/>
          <w:color w:val="000000"/>
          <w:sz w:val="24"/>
          <w:szCs w:val="24"/>
        </w:rPr>
      </w:pPr>
      <w:r w:rsidRPr="000D3F04">
        <w:rPr>
          <w:rFonts w:ascii="Arial Narrow" w:hAnsi="Arial Narrow"/>
          <w:noProof/>
          <w:sz w:val="24"/>
          <w:szCs w:val="24"/>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Pr="000D3F04" w:rsidRDefault="006E7B67" w:rsidP="006E7B67">
      <w:pPr>
        <w:jc w:val="center"/>
        <w:rPr>
          <w:rFonts w:ascii="Arial Narrow" w:hAnsi="Arial Narrow" w:cs="Arial"/>
          <w:b/>
          <w:color w:val="538135"/>
          <w:sz w:val="24"/>
          <w:szCs w:val="24"/>
        </w:rPr>
      </w:pPr>
      <w:r w:rsidRPr="000D3F04">
        <w:rPr>
          <w:rFonts w:ascii="Arial Narrow" w:hAnsi="Arial Narrow" w:cs="Arial"/>
          <w:b/>
          <w:color w:val="538135"/>
          <w:sz w:val="24"/>
          <w:szCs w:val="24"/>
        </w:rPr>
        <w:t>MINISTRY</w:t>
      </w:r>
    </w:p>
    <w:p w:rsidR="006E7B67" w:rsidRPr="000D3F04" w:rsidRDefault="006E7B67" w:rsidP="006E7B67">
      <w:pPr>
        <w:jc w:val="center"/>
        <w:rPr>
          <w:rFonts w:ascii="Arial Narrow" w:hAnsi="Arial Narrow" w:cs="Arial"/>
          <w:b/>
          <w:color w:val="538135"/>
          <w:sz w:val="24"/>
          <w:szCs w:val="24"/>
        </w:rPr>
      </w:pPr>
      <w:r w:rsidRPr="000D3F04">
        <w:rPr>
          <w:rFonts w:ascii="Arial Narrow" w:hAnsi="Arial Narrow" w:cs="Arial"/>
          <w:b/>
          <w:color w:val="538135"/>
          <w:sz w:val="24"/>
          <w:szCs w:val="24"/>
        </w:rPr>
        <w:t>MINERAL RESOURCES AND ENERGY</w:t>
      </w:r>
    </w:p>
    <w:p w:rsidR="006E7B67" w:rsidRPr="000D3F04" w:rsidRDefault="006E7B67" w:rsidP="006E7B67">
      <w:pPr>
        <w:jc w:val="center"/>
        <w:rPr>
          <w:rFonts w:ascii="Arial Narrow" w:hAnsi="Arial Narrow" w:cs="Arial"/>
          <w:b/>
          <w:color w:val="538135"/>
          <w:sz w:val="24"/>
          <w:szCs w:val="24"/>
        </w:rPr>
      </w:pPr>
      <w:r w:rsidRPr="000D3F04">
        <w:rPr>
          <w:rFonts w:ascii="Arial Narrow" w:hAnsi="Arial Narrow" w:cs="Arial"/>
          <w:b/>
          <w:color w:val="538135"/>
          <w:sz w:val="24"/>
          <w:szCs w:val="24"/>
        </w:rPr>
        <w:t>REPUBLIC OF SOUTH AFRICA</w:t>
      </w:r>
    </w:p>
    <w:p w:rsidR="006E7B67" w:rsidRPr="000D3F04" w:rsidRDefault="006E7B67" w:rsidP="006E7B67">
      <w:pPr>
        <w:spacing w:line="360" w:lineRule="auto"/>
        <w:ind w:hanging="142"/>
        <w:jc w:val="center"/>
        <w:rPr>
          <w:rFonts w:ascii="Arial Narrow" w:hAnsi="Arial Narrow" w:cs="Arial"/>
          <w:b/>
          <w:sz w:val="24"/>
          <w:szCs w:val="24"/>
        </w:rPr>
      </w:pPr>
      <w:r w:rsidRPr="000D3F04">
        <w:rPr>
          <w:rFonts w:ascii="Arial Narrow" w:hAnsi="Arial Narrow" w:cs="Arial"/>
          <w:b/>
          <w:sz w:val="24"/>
          <w:szCs w:val="24"/>
        </w:rPr>
        <w:t>Private Bag X 59, Arcadia, 0007, Trevenna Campus, Building 2C, C/o Meintjes &amp; Francis Baard Street, Tel: +27 12 406 7612, Fax: +27 12 323 5849</w:t>
      </w:r>
    </w:p>
    <w:p w:rsidR="003F483F" w:rsidRPr="000D3F04" w:rsidRDefault="006E7B67" w:rsidP="006E7B67">
      <w:pPr>
        <w:spacing w:line="360" w:lineRule="auto"/>
        <w:jc w:val="center"/>
        <w:rPr>
          <w:rFonts w:ascii="Arial Narrow" w:hAnsi="Arial Narrow" w:cs="Arial"/>
          <w:sz w:val="24"/>
          <w:szCs w:val="24"/>
        </w:rPr>
      </w:pPr>
      <w:r w:rsidRPr="000D3F04">
        <w:rPr>
          <w:rFonts w:ascii="Arial Narrow" w:hAnsi="Arial Narrow" w:cs="Arial"/>
          <w:sz w:val="24"/>
          <w:szCs w:val="24"/>
        </w:rPr>
        <w:t>Private Bag X9111 Cape Town 8000, 7</w:t>
      </w:r>
      <w:r w:rsidRPr="000D3F04">
        <w:rPr>
          <w:rFonts w:ascii="Arial Narrow" w:hAnsi="Arial Narrow" w:cs="Arial"/>
          <w:sz w:val="24"/>
          <w:szCs w:val="24"/>
          <w:vertAlign w:val="superscript"/>
        </w:rPr>
        <w:t>th</w:t>
      </w:r>
      <w:r w:rsidRPr="000D3F04">
        <w:rPr>
          <w:rFonts w:ascii="Arial Narrow" w:hAnsi="Arial Narrow" w:cs="Arial"/>
          <w:sz w:val="24"/>
          <w:szCs w:val="24"/>
        </w:rPr>
        <w:t xml:space="preserve"> Floor, 120 Plein Street Cape Town, Tel: +27 21 469 6425, Fax: +27 21 465 5980</w:t>
      </w:r>
    </w:p>
    <w:p w:rsidR="003F483F" w:rsidRPr="000D3F04"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sidRPr="000D3F04">
        <w:rPr>
          <w:rFonts w:ascii="Arial Narrow" w:hAnsi="Arial Narrow" w:cs="Tunga"/>
          <w:b/>
          <w:sz w:val="24"/>
          <w:szCs w:val="24"/>
          <w:lang w:val="en-ZA"/>
        </w:rPr>
        <w:tab/>
        <w:t>Memorandum from the Parliamentary Office</w:t>
      </w:r>
    </w:p>
    <w:p w:rsidR="003F483F" w:rsidRPr="000D3F04" w:rsidRDefault="003F483F" w:rsidP="003F483F">
      <w:pPr>
        <w:spacing w:line="360" w:lineRule="auto"/>
        <w:rPr>
          <w:rFonts w:ascii="Arial Narrow" w:hAnsi="Arial Narrow" w:cs="Tunga"/>
          <w:sz w:val="24"/>
          <w:szCs w:val="24"/>
          <w:lang w:val="fr-FR"/>
        </w:rPr>
      </w:pPr>
      <w:r w:rsidRPr="000D3F04">
        <w:rPr>
          <w:rFonts w:ascii="Arial Narrow" w:hAnsi="Arial Narrow" w:cs="Tunga"/>
          <w:b/>
          <w:sz w:val="24"/>
          <w:szCs w:val="24"/>
          <w:lang w:val="fr-FR"/>
        </w:rPr>
        <w:t xml:space="preserve">National Assembly: </w:t>
      </w:r>
      <w:r w:rsidR="0091644D" w:rsidRPr="000D3F04">
        <w:rPr>
          <w:rFonts w:ascii="Arial Narrow" w:hAnsi="Arial Narrow"/>
          <w:b/>
          <w:bCs/>
          <w:sz w:val="24"/>
          <w:szCs w:val="24"/>
        </w:rPr>
        <w:t>6</w:t>
      </w:r>
      <w:r w:rsidR="00673EF2" w:rsidRPr="000D3F04">
        <w:rPr>
          <w:rFonts w:ascii="Arial Narrow" w:hAnsi="Arial Narrow"/>
          <w:b/>
          <w:bCs/>
          <w:sz w:val="24"/>
          <w:szCs w:val="24"/>
        </w:rPr>
        <w:t>9</w:t>
      </w:r>
    </w:p>
    <w:p w:rsidR="003F483F" w:rsidRPr="000D3F04" w:rsidRDefault="003F483F" w:rsidP="003F483F">
      <w:pPr>
        <w:pStyle w:val="Default"/>
        <w:spacing w:line="360" w:lineRule="auto"/>
        <w:jc w:val="both"/>
        <w:rPr>
          <w:rFonts w:ascii="Arial Narrow" w:hAnsi="Arial Narrow"/>
          <w:b/>
          <w:bCs/>
        </w:rPr>
      </w:pPr>
      <w:r w:rsidRPr="000D3F04">
        <w:rPr>
          <w:rFonts w:ascii="Arial Narrow" w:hAnsi="Arial Narrow" w:cs="Arial"/>
        </w:rPr>
        <w:t>Please find attached a response to Parliamentary Question</w:t>
      </w:r>
      <w:r w:rsidRPr="000D3F04">
        <w:rPr>
          <w:rFonts w:ascii="Arial Narrow" w:hAnsi="Arial Narrow" w:cs="Arial"/>
          <w:b/>
        </w:rPr>
        <w:t xml:space="preserve"> </w:t>
      </w:r>
      <w:r w:rsidRPr="000D3F04">
        <w:rPr>
          <w:rFonts w:ascii="Arial Narrow" w:hAnsi="Arial Narrow"/>
        </w:rPr>
        <w:t>for</w:t>
      </w:r>
      <w:r w:rsidRPr="000D3F04">
        <w:rPr>
          <w:rFonts w:ascii="Arial Narrow" w:hAnsi="Arial Narrow" w:cs="Arial"/>
        </w:rPr>
        <w:t xml:space="preserve"> </w:t>
      </w:r>
      <w:r w:rsidRPr="000D3F04">
        <w:rPr>
          <w:rFonts w:ascii="Arial Narrow" w:hAnsi="Arial Narrow" w:cs="Arial"/>
          <w:b/>
          <w:i/>
        </w:rPr>
        <w:t>written reply</w:t>
      </w:r>
      <w:r w:rsidRPr="000D3F04">
        <w:rPr>
          <w:rFonts w:ascii="Arial Narrow" w:hAnsi="Arial Narrow" w:cs="Arial"/>
        </w:rPr>
        <w:t xml:space="preserve"> asked </w:t>
      </w:r>
      <w:r w:rsidRPr="000D3F04">
        <w:rPr>
          <w:rFonts w:ascii="Arial Narrow" w:hAnsi="Arial Narrow" w:cs="Arial"/>
          <w:b/>
        </w:rPr>
        <w:t>by</w:t>
      </w:r>
      <w:r w:rsidRPr="000D3F04">
        <w:rPr>
          <w:rFonts w:ascii="Arial Narrow" w:hAnsi="Arial Narrow"/>
          <w:b/>
        </w:rPr>
        <w:t xml:space="preserve"> </w:t>
      </w:r>
      <w:r w:rsidR="0091644D" w:rsidRPr="000D3F04">
        <w:rPr>
          <w:rFonts w:ascii="Arial Narrow" w:hAnsi="Arial Narrow"/>
          <w:b/>
          <w:bCs/>
        </w:rPr>
        <w:t>Mr K J Mileham (DA)</w:t>
      </w:r>
      <w:r w:rsidRPr="000D3F04">
        <w:rPr>
          <w:rFonts w:ascii="Arial Narrow" w:hAnsi="Arial Narrow"/>
          <w:b/>
          <w:bCs/>
        </w:rPr>
        <w:t xml:space="preserve"> to ask the Minister of Mineral Resources and Energy: </w:t>
      </w:r>
    </w:p>
    <w:p w:rsidR="003F483F" w:rsidRPr="000D3F04"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rsidR="003F483F" w:rsidRPr="000D3F04" w:rsidRDefault="003F483F" w:rsidP="003F483F">
      <w:pPr>
        <w:spacing w:before="100" w:beforeAutospacing="1" w:after="100" w:afterAutospacing="1" w:line="240" w:lineRule="auto"/>
        <w:jc w:val="both"/>
        <w:outlineLvl w:val="0"/>
        <w:rPr>
          <w:rFonts w:ascii="Arial Narrow" w:hAnsi="Arial Narrow"/>
          <w:sz w:val="24"/>
          <w:szCs w:val="24"/>
        </w:rPr>
      </w:pPr>
    </w:p>
    <w:p w:rsidR="003F483F" w:rsidRPr="000D3F04" w:rsidRDefault="003F483F" w:rsidP="003F483F">
      <w:pPr>
        <w:spacing w:after="0" w:line="240" w:lineRule="auto"/>
        <w:rPr>
          <w:rFonts w:ascii="Arial Narrow" w:hAnsi="Arial Narrow" w:cs="Tunga"/>
          <w:b/>
          <w:sz w:val="24"/>
          <w:szCs w:val="24"/>
          <w:lang w:val="en-ZA"/>
        </w:rPr>
      </w:pPr>
    </w:p>
    <w:p w:rsidR="003F483F" w:rsidRPr="000D3F04" w:rsidRDefault="003F483F" w:rsidP="003F483F">
      <w:pPr>
        <w:spacing w:after="0" w:line="240" w:lineRule="auto"/>
        <w:rPr>
          <w:rFonts w:ascii="Arial Narrow" w:hAnsi="Arial Narrow" w:cs="Tunga"/>
          <w:b/>
          <w:sz w:val="24"/>
          <w:szCs w:val="24"/>
          <w:lang w:val="en-ZA"/>
        </w:rPr>
      </w:pPr>
    </w:p>
    <w:p w:rsidR="003F483F" w:rsidRPr="000D3F04" w:rsidRDefault="003F483F" w:rsidP="003F483F">
      <w:pPr>
        <w:spacing w:after="0" w:line="240" w:lineRule="auto"/>
        <w:rPr>
          <w:rFonts w:ascii="Arial Narrow" w:hAnsi="Arial Narrow" w:cs="Tunga"/>
          <w:b/>
          <w:sz w:val="24"/>
          <w:szCs w:val="24"/>
          <w:lang w:val="en-ZA"/>
        </w:rPr>
      </w:pPr>
    </w:p>
    <w:p w:rsidR="00F27BA8" w:rsidRPr="000D3F04" w:rsidRDefault="00F27BA8" w:rsidP="003F483F">
      <w:pPr>
        <w:spacing w:after="0" w:line="240" w:lineRule="auto"/>
        <w:rPr>
          <w:rFonts w:ascii="Arial Narrow" w:hAnsi="Arial Narrow" w:cs="Tunga"/>
          <w:b/>
          <w:sz w:val="24"/>
          <w:szCs w:val="24"/>
          <w:lang w:val="en-ZA"/>
        </w:rPr>
      </w:pPr>
    </w:p>
    <w:p w:rsidR="003F483F" w:rsidRPr="000D3F04" w:rsidRDefault="003F483F" w:rsidP="00DC407C">
      <w:pPr>
        <w:spacing w:after="0" w:line="276" w:lineRule="auto"/>
        <w:rPr>
          <w:rFonts w:ascii="Arial Narrow" w:hAnsi="Arial Narrow" w:cs="Tunga"/>
          <w:b/>
          <w:sz w:val="24"/>
          <w:szCs w:val="24"/>
          <w:lang w:val="en-ZA"/>
        </w:rPr>
      </w:pPr>
      <w:r w:rsidRPr="000D3F04">
        <w:rPr>
          <w:rFonts w:ascii="Arial Narrow" w:hAnsi="Arial Narrow" w:cs="Tunga"/>
          <w:b/>
          <w:sz w:val="24"/>
          <w:szCs w:val="24"/>
          <w:lang w:val="en-ZA"/>
        </w:rPr>
        <w:t>Adv. T.S Mokoena</w:t>
      </w:r>
    </w:p>
    <w:p w:rsidR="003F483F" w:rsidRPr="000D3F04" w:rsidRDefault="003F483F" w:rsidP="00DC407C">
      <w:pPr>
        <w:spacing w:after="0" w:line="276" w:lineRule="auto"/>
        <w:rPr>
          <w:rFonts w:ascii="Arial Narrow" w:hAnsi="Arial Narrow" w:cs="Tunga"/>
          <w:b/>
          <w:sz w:val="24"/>
          <w:szCs w:val="24"/>
          <w:lang w:val="en-ZA"/>
        </w:rPr>
      </w:pPr>
      <w:r w:rsidRPr="000D3F04">
        <w:rPr>
          <w:rFonts w:ascii="Arial Narrow" w:hAnsi="Arial Narrow" w:cs="Tunga"/>
          <w:b/>
          <w:sz w:val="24"/>
          <w:szCs w:val="24"/>
          <w:lang w:val="en-ZA"/>
        </w:rPr>
        <w:t>Director General: Department of Mineral Resources and Energy</w:t>
      </w:r>
    </w:p>
    <w:p w:rsidR="003F483F" w:rsidRPr="000D3F04" w:rsidRDefault="003F483F" w:rsidP="00DC407C">
      <w:pPr>
        <w:spacing w:after="0" w:line="276" w:lineRule="auto"/>
        <w:rPr>
          <w:rFonts w:ascii="Arial Narrow" w:hAnsi="Arial Narrow" w:cs="Tunga"/>
          <w:b/>
          <w:sz w:val="24"/>
          <w:szCs w:val="24"/>
          <w:lang w:val="en-ZA"/>
        </w:rPr>
      </w:pPr>
      <w:r w:rsidRPr="000D3F04">
        <w:rPr>
          <w:rFonts w:ascii="Arial Narrow" w:hAnsi="Arial Narrow" w:cs="Tunga"/>
          <w:b/>
          <w:sz w:val="24"/>
          <w:szCs w:val="24"/>
          <w:lang w:val="en-ZA"/>
        </w:rPr>
        <w:t>………………/………………/202</w:t>
      </w:r>
      <w:r w:rsidR="0091644D" w:rsidRPr="000D3F04">
        <w:rPr>
          <w:rFonts w:ascii="Arial Narrow" w:hAnsi="Arial Narrow" w:cs="Tunga"/>
          <w:b/>
          <w:sz w:val="24"/>
          <w:szCs w:val="24"/>
          <w:lang w:val="en-ZA"/>
        </w:rPr>
        <w:t>2</w:t>
      </w:r>
    </w:p>
    <w:p w:rsidR="003F483F" w:rsidRPr="000D3F04" w:rsidRDefault="003F483F" w:rsidP="00DC407C">
      <w:pPr>
        <w:spacing w:line="276" w:lineRule="auto"/>
        <w:rPr>
          <w:rFonts w:ascii="Arial Narrow" w:hAnsi="Arial Narrow" w:cs="Tunga"/>
          <w:sz w:val="24"/>
          <w:szCs w:val="24"/>
          <w:lang w:val="en-ZA"/>
        </w:rPr>
      </w:pPr>
      <w:r w:rsidRPr="000D3F04">
        <w:rPr>
          <w:rFonts w:ascii="Arial Narrow" w:hAnsi="Arial Narrow" w:cs="Tunga"/>
          <w:sz w:val="24"/>
          <w:szCs w:val="24"/>
          <w:lang w:val="en-ZA"/>
        </w:rPr>
        <w:t xml:space="preserve">Approved / Not Approved </w:t>
      </w:r>
    </w:p>
    <w:p w:rsidR="003F483F" w:rsidRPr="000D3F04" w:rsidRDefault="003F483F" w:rsidP="003F483F">
      <w:pPr>
        <w:spacing w:line="240" w:lineRule="auto"/>
        <w:rPr>
          <w:rFonts w:ascii="Arial Narrow" w:hAnsi="Arial Narrow" w:cs="Tunga"/>
          <w:sz w:val="24"/>
          <w:szCs w:val="24"/>
          <w:lang w:val="en-ZA"/>
        </w:rPr>
      </w:pPr>
    </w:p>
    <w:p w:rsidR="003F483F" w:rsidRPr="000D3F04" w:rsidRDefault="003F483F" w:rsidP="003F483F">
      <w:pPr>
        <w:spacing w:line="240" w:lineRule="auto"/>
        <w:rPr>
          <w:rFonts w:ascii="Arial Narrow" w:hAnsi="Arial Narrow" w:cs="Tunga"/>
          <w:sz w:val="24"/>
          <w:szCs w:val="24"/>
          <w:lang w:val="en-ZA"/>
        </w:rPr>
      </w:pPr>
    </w:p>
    <w:p w:rsidR="00F27BA8" w:rsidRPr="000D3F04" w:rsidRDefault="00F27BA8" w:rsidP="003F483F">
      <w:pPr>
        <w:spacing w:line="240" w:lineRule="auto"/>
        <w:rPr>
          <w:rFonts w:ascii="Arial Narrow" w:hAnsi="Arial Narrow" w:cs="Tunga"/>
          <w:sz w:val="24"/>
          <w:szCs w:val="24"/>
          <w:lang w:val="en-ZA"/>
        </w:rPr>
      </w:pPr>
    </w:p>
    <w:p w:rsidR="003F483F" w:rsidRPr="000D3F04" w:rsidRDefault="003F483F" w:rsidP="00DC407C">
      <w:pPr>
        <w:spacing w:after="0" w:line="276" w:lineRule="auto"/>
        <w:rPr>
          <w:rFonts w:ascii="Arial Narrow" w:hAnsi="Arial Narrow" w:cs="Tunga"/>
          <w:b/>
          <w:sz w:val="24"/>
          <w:szCs w:val="24"/>
          <w:lang w:val="en-ZA"/>
        </w:rPr>
      </w:pPr>
      <w:r w:rsidRPr="000D3F04">
        <w:rPr>
          <w:rFonts w:ascii="Arial Narrow" w:hAnsi="Arial Narrow" w:cs="Tunga"/>
          <w:b/>
          <w:sz w:val="24"/>
          <w:szCs w:val="24"/>
          <w:lang w:val="en-ZA"/>
        </w:rPr>
        <w:t>Mr. S.G Mantashe</w:t>
      </w:r>
    </w:p>
    <w:p w:rsidR="00DC407C" w:rsidRPr="000D3F04" w:rsidRDefault="003F483F" w:rsidP="00DC407C">
      <w:pPr>
        <w:spacing w:after="0" w:line="276" w:lineRule="auto"/>
        <w:rPr>
          <w:rFonts w:ascii="Arial Narrow" w:hAnsi="Arial Narrow" w:cs="Tunga"/>
          <w:b/>
          <w:sz w:val="24"/>
          <w:szCs w:val="24"/>
          <w:lang w:val="en-ZA"/>
        </w:rPr>
      </w:pPr>
      <w:r w:rsidRPr="000D3F04">
        <w:rPr>
          <w:rFonts w:ascii="Arial Narrow" w:hAnsi="Arial Narrow" w:cs="Tunga"/>
          <w:b/>
          <w:sz w:val="24"/>
          <w:szCs w:val="24"/>
          <w:lang w:val="en-ZA"/>
        </w:rPr>
        <w:t xml:space="preserve">Minister of Mineral Resources and Energy </w:t>
      </w:r>
    </w:p>
    <w:p w:rsidR="003F483F" w:rsidRPr="000D3F04" w:rsidRDefault="003F483F" w:rsidP="00DC407C">
      <w:pPr>
        <w:spacing w:after="0" w:line="276" w:lineRule="auto"/>
        <w:rPr>
          <w:rFonts w:ascii="Arial Narrow" w:hAnsi="Arial Narrow" w:cs="Tunga"/>
          <w:b/>
          <w:sz w:val="24"/>
          <w:szCs w:val="24"/>
          <w:lang w:val="en-ZA"/>
        </w:rPr>
      </w:pPr>
      <w:r w:rsidRPr="000D3F04">
        <w:rPr>
          <w:rFonts w:ascii="Arial Narrow" w:hAnsi="Arial Narrow" w:cs="Tunga"/>
          <w:b/>
          <w:sz w:val="24"/>
          <w:szCs w:val="24"/>
          <w:lang w:val="en-ZA"/>
        </w:rPr>
        <w:t>………………/………………/202</w:t>
      </w:r>
      <w:r w:rsidR="0091644D" w:rsidRPr="000D3F04">
        <w:rPr>
          <w:rFonts w:ascii="Arial Narrow" w:hAnsi="Arial Narrow" w:cs="Tunga"/>
          <w:b/>
          <w:sz w:val="24"/>
          <w:szCs w:val="24"/>
          <w:lang w:val="en-ZA"/>
        </w:rPr>
        <w:t>2</w:t>
      </w:r>
    </w:p>
    <w:p w:rsidR="003F483F" w:rsidRPr="000D3F04" w:rsidRDefault="003F483F">
      <w:pPr>
        <w:spacing w:line="259" w:lineRule="auto"/>
        <w:rPr>
          <w:rFonts w:ascii="Arial Narrow" w:hAnsi="Arial Narrow" w:cs="Times New Roman"/>
          <w:b/>
          <w:bCs/>
          <w:color w:val="000000"/>
          <w:sz w:val="24"/>
          <w:szCs w:val="24"/>
          <w:lang w:val="en-ZA"/>
        </w:rPr>
      </w:pPr>
      <w:r w:rsidRPr="000D3F04">
        <w:rPr>
          <w:rFonts w:ascii="Arial Narrow" w:hAnsi="Arial Narrow"/>
          <w:b/>
          <w:bCs/>
          <w:sz w:val="24"/>
          <w:szCs w:val="24"/>
        </w:rPr>
        <w:br w:type="page"/>
      </w:r>
    </w:p>
    <w:p w:rsidR="0091644D" w:rsidRPr="000D3F04" w:rsidRDefault="0091644D" w:rsidP="00673EF2">
      <w:pPr>
        <w:pStyle w:val="ListParagraph"/>
        <w:numPr>
          <w:ilvl w:val="0"/>
          <w:numId w:val="5"/>
        </w:numPr>
        <w:autoSpaceDE w:val="0"/>
        <w:autoSpaceDN w:val="0"/>
        <w:adjustRightInd w:val="0"/>
        <w:spacing w:after="0" w:line="360" w:lineRule="auto"/>
        <w:ind w:left="426" w:hanging="426"/>
        <w:jc w:val="both"/>
        <w:rPr>
          <w:rFonts w:ascii="Arial Narrow" w:hAnsi="Arial Narrow" w:cs="Times New Roman"/>
          <w:b/>
          <w:bCs/>
          <w:color w:val="000000"/>
          <w:sz w:val="24"/>
          <w:szCs w:val="24"/>
          <w:lang w:val="en-ZA"/>
        </w:rPr>
      </w:pPr>
      <w:r w:rsidRPr="000D3F04">
        <w:rPr>
          <w:rFonts w:ascii="Arial Narrow" w:hAnsi="Arial Narrow" w:cs="Times New Roman"/>
          <w:b/>
          <w:bCs/>
          <w:color w:val="000000"/>
          <w:sz w:val="24"/>
          <w:szCs w:val="24"/>
          <w:lang w:val="en-ZA"/>
        </w:rPr>
        <w:lastRenderedPageBreak/>
        <w:t xml:space="preserve">Mr K J Mileham (DA) to ask the Minister of Mineral Resources and Energy: </w:t>
      </w:r>
    </w:p>
    <w:p w:rsidR="00673EF2" w:rsidRPr="000D3F04" w:rsidRDefault="00673EF2" w:rsidP="00673EF2">
      <w:pPr>
        <w:spacing w:line="360" w:lineRule="auto"/>
        <w:jc w:val="both"/>
        <w:rPr>
          <w:rFonts w:ascii="Arial Narrow" w:hAnsi="Arial Narrow" w:cs="Times New Roman"/>
          <w:color w:val="000000"/>
          <w:sz w:val="24"/>
          <w:szCs w:val="24"/>
          <w:lang w:val="en-ZA"/>
        </w:rPr>
      </w:pPr>
    </w:p>
    <w:p w:rsidR="00673EF2" w:rsidRPr="000D3F04" w:rsidRDefault="00673EF2" w:rsidP="00673EF2">
      <w:pPr>
        <w:pStyle w:val="ListParagraph"/>
        <w:numPr>
          <w:ilvl w:val="0"/>
          <w:numId w:val="8"/>
        </w:numPr>
        <w:spacing w:line="360" w:lineRule="auto"/>
        <w:jc w:val="both"/>
        <w:rPr>
          <w:rFonts w:ascii="Arial Narrow" w:hAnsi="Arial Narrow" w:cs="Times New Roman"/>
          <w:color w:val="000000"/>
          <w:sz w:val="24"/>
          <w:szCs w:val="24"/>
          <w:lang w:val="en-ZA"/>
        </w:rPr>
      </w:pPr>
      <w:r w:rsidRPr="000D3F04">
        <w:rPr>
          <w:rFonts w:ascii="Arial Narrow" w:hAnsi="Arial Narrow" w:cs="Times New Roman"/>
          <w:color w:val="000000"/>
          <w:sz w:val="24"/>
          <w:szCs w:val="24"/>
          <w:lang w:val="en-ZA"/>
        </w:rPr>
        <w:t>Whether any studies have been conducted into clean coal by (a) the SA National Energy Development Institute, (b) the Council for GeoSciences and/or (c) any other entity reporting to him; if not, why not; if so, (i) when were the studies conducted and (ii) what is the status of the specified studies;</w:t>
      </w:r>
    </w:p>
    <w:p w:rsidR="00673EF2" w:rsidRPr="000D3F04" w:rsidRDefault="00673EF2" w:rsidP="00673EF2">
      <w:pPr>
        <w:pStyle w:val="ListParagraph"/>
        <w:numPr>
          <w:ilvl w:val="0"/>
          <w:numId w:val="8"/>
        </w:numPr>
        <w:spacing w:line="360" w:lineRule="auto"/>
        <w:jc w:val="both"/>
        <w:rPr>
          <w:rFonts w:ascii="Arial Narrow" w:hAnsi="Arial Narrow" w:cs="Times New Roman"/>
          <w:color w:val="000000"/>
          <w:sz w:val="24"/>
          <w:szCs w:val="24"/>
          <w:lang w:val="en-ZA"/>
        </w:rPr>
      </w:pPr>
      <w:r w:rsidRPr="000D3F04">
        <w:rPr>
          <w:rFonts w:ascii="Arial Narrow" w:hAnsi="Arial Narrow" w:cs="Times New Roman"/>
          <w:color w:val="000000"/>
          <w:sz w:val="24"/>
          <w:szCs w:val="24"/>
          <w:lang w:val="en-ZA"/>
        </w:rPr>
        <w:t>Whether he will make the studies available to Parliament for the purposes of oversight, information and scrutiny; if not, why not; if so, what are the relevant details;</w:t>
      </w:r>
    </w:p>
    <w:p w:rsidR="00673EF2" w:rsidRPr="000D3F04" w:rsidRDefault="00673EF2" w:rsidP="00673EF2">
      <w:pPr>
        <w:pStyle w:val="ListParagraph"/>
        <w:numPr>
          <w:ilvl w:val="0"/>
          <w:numId w:val="8"/>
        </w:numPr>
        <w:spacing w:line="360" w:lineRule="auto"/>
        <w:jc w:val="both"/>
        <w:rPr>
          <w:rFonts w:ascii="Arial Narrow" w:hAnsi="Arial Narrow" w:cs="Times New Roman"/>
          <w:color w:val="000000"/>
          <w:sz w:val="24"/>
          <w:szCs w:val="24"/>
          <w:lang w:val="en-ZA"/>
        </w:rPr>
      </w:pPr>
      <w:r w:rsidRPr="000D3F04">
        <w:rPr>
          <w:rFonts w:ascii="Arial Narrow" w:hAnsi="Arial Narrow" w:cs="Times New Roman"/>
          <w:color w:val="000000"/>
          <w:sz w:val="24"/>
          <w:szCs w:val="24"/>
          <w:lang w:val="en-ZA"/>
        </w:rPr>
        <w:t xml:space="preserve">On what scientific basis does he rely in his repeated statements regarding clean coal; and </w:t>
      </w:r>
    </w:p>
    <w:p w:rsidR="0091644D" w:rsidRPr="000D3F04" w:rsidRDefault="00673EF2" w:rsidP="00673EF2">
      <w:pPr>
        <w:pStyle w:val="ListParagraph"/>
        <w:numPr>
          <w:ilvl w:val="0"/>
          <w:numId w:val="8"/>
        </w:numPr>
        <w:spacing w:line="360" w:lineRule="auto"/>
        <w:jc w:val="both"/>
        <w:rPr>
          <w:rFonts w:ascii="Arial Narrow" w:hAnsi="Arial Narrow" w:cs="Times New Roman"/>
          <w:color w:val="000000"/>
          <w:sz w:val="24"/>
          <w:szCs w:val="24"/>
          <w:lang w:val="en-ZA"/>
        </w:rPr>
      </w:pPr>
      <w:r w:rsidRPr="000D3F04">
        <w:rPr>
          <w:rFonts w:ascii="Arial Narrow" w:hAnsi="Arial Narrow" w:cs="Times New Roman"/>
          <w:color w:val="000000"/>
          <w:sz w:val="24"/>
          <w:szCs w:val="24"/>
          <w:lang w:val="en-ZA"/>
        </w:rPr>
        <w:t>What are the reasons that the recognised research experts of his department have not been consulted on this matter? NW73E</w:t>
      </w:r>
    </w:p>
    <w:p w:rsidR="006B1C07" w:rsidRDefault="006B1C07" w:rsidP="006B1C07">
      <w:pPr>
        <w:spacing w:line="360" w:lineRule="auto"/>
        <w:jc w:val="both"/>
        <w:rPr>
          <w:rFonts w:ascii="Arial Narrow" w:hAnsi="Arial Narrow"/>
          <w:b/>
          <w:bCs/>
          <w:sz w:val="24"/>
          <w:szCs w:val="24"/>
        </w:rPr>
      </w:pPr>
      <w:r w:rsidRPr="000D3F04">
        <w:rPr>
          <w:rFonts w:ascii="Arial Narrow" w:hAnsi="Arial Narrow"/>
          <w:b/>
          <w:bCs/>
          <w:sz w:val="24"/>
          <w:szCs w:val="24"/>
        </w:rPr>
        <w:t xml:space="preserve">Reply </w:t>
      </w:r>
    </w:p>
    <w:p w:rsidR="00FE631E" w:rsidRDefault="00FE631E" w:rsidP="006B1C07">
      <w:pPr>
        <w:spacing w:line="360" w:lineRule="auto"/>
        <w:jc w:val="both"/>
        <w:rPr>
          <w:rFonts w:ascii="Arial Narrow" w:hAnsi="Arial Narrow"/>
          <w:b/>
          <w:bCs/>
          <w:sz w:val="24"/>
          <w:szCs w:val="24"/>
        </w:rPr>
      </w:pPr>
    </w:p>
    <w:p w:rsidR="00DE52D7" w:rsidRDefault="00DE52D7" w:rsidP="006B1C07">
      <w:pPr>
        <w:spacing w:line="360" w:lineRule="auto"/>
        <w:jc w:val="both"/>
        <w:rPr>
          <w:rFonts w:ascii="Arial Narrow" w:hAnsi="Arial Narrow"/>
          <w:b/>
          <w:bCs/>
          <w:sz w:val="24"/>
          <w:szCs w:val="24"/>
        </w:rPr>
      </w:pPr>
    </w:p>
    <w:p w:rsidR="00F41052" w:rsidRPr="000D54F0" w:rsidRDefault="000D54F0" w:rsidP="000D54F0">
      <w:pPr>
        <w:spacing w:line="360" w:lineRule="auto"/>
        <w:ind w:left="360"/>
        <w:jc w:val="both"/>
        <w:rPr>
          <w:rFonts w:ascii="Arial Narrow" w:hAnsi="Arial Narrow"/>
          <w:bCs/>
          <w:sz w:val="24"/>
          <w:szCs w:val="24"/>
        </w:rPr>
      </w:pPr>
      <w:r w:rsidRPr="00844678">
        <w:rPr>
          <w:rFonts w:ascii="Arial Narrow" w:hAnsi="Arial Narrow"/>
          <w:b/>
          <w:bCs/>
          <w:sz w:val="24"/>
          <w:szCs w:val="24"/>
        </w:rPr>
        <w:t>1)</w:t>
      </w:r>
      <w:r>
        <w:rPr>
          <w:rFonts w:ascii="Arial Narrow" w:hAnsi="Arial Narrow"/>
          <w:sz w:val="24"/>
          <w:szCs w:val="24"/>
        </w:rPr>
        <w:t xml:space="preserve"> </w:t>
      </w:r>
      <w:r>
        <w:rPr>
          <w:rFonts w:ascii="Arial Narrow" w:hAnsi="Arial Narrow"/>
          <w:bCs/>
          <w:sz w:val="24"/>
          <w:szCs w:val="24"/>
        </w:rPr>
        <w:t xml:space="preserve">Yes, </w:t>
      </w:r>
      <w:r w:rsidR="00FF058A">
        <w:rPr>
          <w:rFonts w:ascii="Arial Narrow" w:hAnsi="Arial Narrow"/>
          <w:bCs/>
          <w:sz w:val="24"/>
          <w:szCs w:val="24"/>
        </w:rPr>
        <w:t xml:space="preserve">the following studies have been conducted in relation to coal: </w:t>
      </w:r>
      <w:bookmarkStart w:id="0" w:name="_Hlk96600168"/>
    </w:p>
    <w:tbl>
      <w:tblPr>
        <w:tblStyle w:val="TableGrid"/>
        <w:tblW w:w="0" w:type="auto"/>
        <w:tblInd w:w="-5" w:type="dxa"/>
        <w:tblLook w:val="04A0"/>
      </w:tblPr>
      <w:tblGrid>
        <w:gridCol w:w="3119"/>
        <w:gridCol w:w="2551"/>
        <w:gridCol w:w="3351"/>
      </w:tblGrid>
      <w:tr w:rsidR="00337807" w:rsidRPr="000D3F04" w:rsidTr="00337807">
        <w:tc>
          <w:tcPr>
            <w:tcW w:w="3119" w:type="dxa"/>
          </w:tcPr>
          <w:bookmarkEnd w:id="0"/>
          <w:p w:rsidR="00337807" w:rsidRPr="000D3F04" w:rsidRDefault="00337807" w:rsidP="003F4901">
            <w:pPr>
              <w:rPr>
                <w:rFonts w:ascii="Arial Narrow" w:hAnsi="Arial Narrow"/>
                <w:b/>
                <w:sz w:val="24"/>
                <w:szCs w:val="24"/>
              </w:rPr>
            </w:pPr>
            <w:r>
              <w:rPr>
                <w:rFonts w:ascii="Arial Narrow" w:hAnsi="Arial Narrow"/>
                <w:b/>
                <w:sz w:val="24"/>
                <w:szCs w:val="24"/>
              </w:rPr>
              <w:t xml:space="preserve">Research </w:t>
            </w:r>
            <w:r w:rsidRPr="000D3F04">
              <w:rPr>
                <w:rFonts w:ascii="Arial Narrow" w:hAnsi="Arial Narrow"/>
                <w:b/>
                <w:sz w:val="24"/>
                <w:szCs w:val="24"/>
              </w:rPr>
              <w:t>Programme/Project</w:t>
            </w:r>
          </w:p>
        </w:tc>
        <w:tc>
          <w:tcPr>
            <w:tcW w:w="2551" w:type="dxa"/>
          </w:tcPr>
          <w:p w:rsidR="00337807" w:rsidRPr="000D3F04" w:rsidRDefault="00337807" w:rsidP="003F4901">
            <w:pPr>
              <w:rPr>
                <w:rFonts w:ascii="Arial Narrow" w:hAnsi="Arial Narrow"/>
                <w:b/>
                <w:sz w:val="24"/>
                <w:szCs w:val="24"/>
              </w:rPr>
            </w:pPr>
            <w:r>
              <w:rPr>
                <w:rFonts w:ascii="Arial Narrow" w:hAnsi="Arial Narrow"/>
                <w:b/>
                <w:sz w:val="24"/>
                <w:szCs w:val="24"/>
              </w:rPr>
              <w:t xml:space="preserve">(i) </w:t>
            </w:r>
            <w:r w:rsidR="00FF058A">
              <w:rPr>
                <w:rFonts w:ascii="Arial Narrow" w:hAnsi="Arial Narrow"/>
                <w:b/>
                <w:sz w:val="24"/>
                <w:szCs w:val="24"/>
              </w:rPr>
              <w:t>Expected d</w:t>
            </w:r>
            <w:r w:rsidRPr="000D3F04">
              <w:rPr>
                <w:rFonts w:ascii="Arial Narrow" w:hAnsi="Arial Narrow"/>
                <w:b/>
                <w:sz w:val="24"/>
                <w:szCs w:val="24"/>
              </w:rPr>
              <w:t>ate</w:t>
            </w:r>
            <w:r w:rsidR="00FF058A">
              <w:rPr>
                <w:rFonts w:ascii="Arial Narrow" w:hAnsi="Arial Narrow"/>
                <w:b/>
                <w:sz w:val="24"/>
                <w:szCs w:val="24"/>
              </w:rPr>
              <w:t xml:space="preserve"> of conclusion of phase</w:t>
            </w:r>
          </w:p>
        </w:tc>
        <w:tc>
          <w:tcPr>
            <w:tcW w:w="3351" w:type="dxa"/>
          </w:tcPr>
          <w:p w:rsidR="00337807" w:rsidRPr="000D3F04" w:rsidRDefault="00337807" w:rsidP="003F4901">
            <w:pPr>
              <w:rPr>
                <w:rFonts w:ascii="Arial Narrow" w:hAnsi="Arial Narrow"/>
                <w:b/>
                <w:sz w:val="24"/>
                <w:szCs w:val="24"/>
              </w:rPr>
            </w:pPr>
            <w:r>
              <w:rPr>
                <w:rFonts w:ascii="Arial Narrow" w:hAnsi="Arial Narrow"/>
                <w:b/>
                <w:sz w:val="24"/>
                <w:szCs w:val="24"/>
              </w:rPr>
              <w:t xml:space="preserve">(ii) </w:t>
            </w:r>
            <w:r w:rsidRPr="000D3F04">
              <w:rPr>
                <w:rFonts w:ascii="Arial Narrow" w:hAnsi="Arial Narrow"/>
                <w:b/>
                <w:sz w:val="24"/>
                <w:szCs w:val="24"/>
              </w:rPr>
              <w:t>Status</w:t>
            </w:r>
          </w:p>
        </w:tc>
      </w:tr>
      <w:tr w:rsidR="00F955B3" w:rsidRPr="000D3F04" w:rsidTr="006A6565">
        <w:trPr>
          <w:trHeight w:val="70"/>
        </w:trPr>
        <w:tc>
          <w:tcPr>
            <w:tcW w:w="9021" w:type="dxa"/>
            <w:gridSpan w:val="3"/>
          </w:tcPr>
          <w:p w:rsidR="00F955B3" w:rsidRPr="000D54F0" w:rsidRDefault="000D54F0" w:rsidP="00F955B3">
            <w:pPr>
              <w:jc w:val="center"/>
              <w:rPr>
                <w:rFonts w:ascii="Arial Narrow" w:hAnsi="Arial Narrow"/>
                <w:b/>
                <w:sz w:val="24"/>
                <w:szCs w:val="24"/>
              </w:rPr>
            </w:pPr>
            <w:r>
              <w:rPr>
                <w:rFonts w:ascii="Arial Narrow" w:hAnsi="Arial Narrow"/>
                <w:b/>
                <w:sz w:val="24"/>
                <w:szCs w:val="24"/>
              </w:rPr>
              <w:t xml:space="preserve">(a) </w:t>
            </w:r>
            <w:r w:rsidR="00F955B3" w:rsidRPr="000D54F0">
              <w:rPr>
                <w:rFonts w:ascii="Arial Narrow" w:hAnsi="Arial Narrow"/>
                <w:b/>
                <w:sz w:val="24"/>
                <w:szCs w:val="24"/>
              </w:rPr>
              <w:t>SANEDI</w:t>
            </w:r>
          </w:p>
        </w:tc>
      </w:tr>
      <w:tr w:rsidR="00F955B3" w:rsidRPr="000D3F04" w:rsidTr="00F955B3">
        <w:trPr>
          <w:trHeight w:val="81"/>
        </w:trPr>
        <w:tc>
          <w:tcPr>
            <w:tcW w:w="3119" w:type="dxa"/>
          </w:tcPr>
          <w:p w:rsidR="00F955B3" w:rsidRPr="00F41052" w:rsidRDefault="00F955B3" w:rsidP="003F4901">
            <w:pPr>
              <w:rPr>
                <w:rFonts w:ascii="Arial Narrow" w:hAnsi="Arial Narrow"/>
                <w:bCs/>
                <w:sz w:val="24"/>
                <w:szCs w:val="24"/>
              </w:rPr>
            </w:pPr>
            <w:r>
              <w:rPr>
                <w:rFonts w:ascii="Arial Narrow" w:hAnsi="Arial Narrow"/>
                <w:bCs/>
                <w:sz w:val="24"/>
                <w:szCs w:val="24"/>
              </w:rPr>
              <w:t>Cleaner Fossil Fuel</w:t>
            </w:r>
          </w:p>
        </w:tc>
        <w:tc>
          <w:tcPr>
            <w:tcW w:w="2551" w:type="dxa"/>
          </w:tcPr>
          <w:p w:rsidR="00F955B3" w:rsidRPr="00F41052" w:rsidRDefault="00F955B3" w:rsidP="003F4901">
            <w:pPr>
              <w:jc w:val="both"/>
              <w:rPr>
                <w:rFonts w:ascii="Arial Narrow" w:hAnsi="Arial Narrow"/>
                <w:bCs/>
                <w:sz w:val="24"/>
                <w:szCs w:val="24"/>
              </w:rPr>
            </w:pPr>
            <w:r>
              <w:rPr>
                <w:rFonts w:ascii="Arial Narrow" w:hAnsi="Arial Narrow"/>
                <w:bCs/>
                <w:sz w:val="24"/>
                <w:szCs w:val="24"/>
              </w:rPr>
              <w:t>31 March 2022</w:t>
            </w:r>
          </w:p>
        </w:tc>
        <w:tc>
          <w:tcPr>
            <w:tcW w:w="3351" w:type="dxa"/>
          </w:tcPr>
          <w:p w:rsidR="00F955B3" w:rsidRPr="00F41052" w:rsidRDefault="00F955B3" w:rsidP="003F4901">
            <w:pPr>
              <w:jc w:val="both"/>
              <w:rPr>
                <w:rFonts w:ascii="Arial Narrow" w:hAnsi="Arial Narrow"/>
                <w:bCs/>
                <w:sz w:val="24"/>
                <w:szCs w:val="24"/>
              </w:rPr>
            </w:pPr>
            <w:r>
              <w:rPr>
                <w:rFonts w:ascii="Arial Narrow" w:hAnsi="Arial Narrow"/>
                <w:bCs/>
                <w:sz w:val="24"/>
                <w:szCs w:val="24"/>
              </w:rPr>
              <w:t>In progress</w:t>
            </w:r>
          </w:p>
        </w:tc>
      </w:tr>
      <w:tr w:rsidR="00F955B3" w:rsidRPr="000D3F04" w:rsidTr="001B10BA">
        <w:trPr>
          <w:trHeight w:val="81"/>
        </w:trPr>
        <w:tc>
          <w:tcPr>
            <w:tcW w:w="9021" w:type="dxa"/>
            <w:gridSpan w:val="3"/>
          </w:tcPr>
          <w:p w:rsidR="00F955B3" w:rsidRPr="000D54F0" w:rsidRDefault="000D54F0" w:rsidP="00F955B3">
            <w:pPr>
              <w:jc w:val="center"/>
              <w:rPr>
                <w:rFonts w:ascii="Arial Narrow" w:hAnsi="Arial Narrow"/>
                <w:b/>
                <w:sz w:val="24"/>
                <w:szCs w:val="24"/>
              </w:rPr>
            </w:pPr>
            <w:r>
              <w:rPr>
                <w:rFonts w:ascii="Arial Narrow" w:hAnsi="Arial Narrow"/>
                <w:b/>
                <w:sz w:val="24"/>
                <w:szCs w:val="24"/>
              </w:rPr>
              <w:t xml:space="preserve">(b) </w:t>
            </w:r>
            <w:r w:rsidRPr="000D54F0">
              <w:rPr>
                <w:rFonts w:ascii="Arial Narrow" w:hAnsi="Arial Narrow"/>
                <w:b/>
                <w:sz w:val="24"/>
                <w:szCs w:val="24"/>
              </w:rPr>
              <w:t>Council for Geoscience</w:t>
            </w:r>
          </w:p>
        </w:tc>
      </w:tr>
      <w:tr w:rsidR="00F955B3" w:rsidRPr="000D3F04" w:rsidTr="00337807">
        <w:trPr>
          <w:trHeight w:val="200"/>
        </w:trPr>
        <w:tc>
          <w:tcPr>
            <w:tcW w:w="3119" w:type="dxa"/>
          </w:tcPr>
          <w:p w:rsidR="00F955B3" w:rsidRPr="00F41052" w:rsidRDefault="000D54F0" w:rsidP="00F955B3">
            <w:pPr>
              <w:rPr>
                <w:rFonts w:ascii="Arial Narrow" w:hAnsi="Arial Narrow"/>
                <w:bCs/>
                <w:sz w:val="24"/>
                <w:szCs w:val="24"/>
              </w:rPr>
            </w:pPr>
            <w:r>
              <w:rPr>
                <w:rFonts w:ascii="Arial Narrow" w:hAnsi="Arial Narrow"/>
                <w:bCs/>
                <w:sz w:val="24"/>
                <w:szCs w:val="24"/>
              </w:rPr>
              <w:t>Carbon Capture, Utilisation and Storage</w:t>
            </w:r>
          </w:p>
        </w:tc>
        <w:tc>
          <w:tcPr>
            <w:tcW w:w="2551" w:type="dxa"/>
          </w:tcPr>
          <w:p w:rsidR="00F955B3" w:rsidRPr="00F41052" w:rsidRDefault="000D54F0" w:rsidP="00F955B3">
            <w:pPr>
              <w:jc w:val="both"/>
              <w:rPr>
                <w:rFonts w:ascii="Arial Narrow" w:hAnsi="Arial Narrow"/>
                <w:bCs/>
                <w:sz w:val="24"/>
                <w:szCs w:val="24"/>
              </w:rPr>
            </w:pPr>
            <w:r>
              <w:rPr>
                <w:rFonts w:ascii="Arial Narrow" w:hAnsi="Arial Narrow"/>
                <w:bCs/>
                <w:sz w:val="24"/>
                <w:szCs w:val="24"/>
              </w:rPr>
              <w:t>2024</w:t>
            </w:r>
          </w:p>
        </w:tc>
        <w:tc>
          <w:tcPr>
            <w:tcW w:w="3351" w:type="dxa"/>
          </w:tcPr>
          <w:p w:rsidR="00F955B3" w:rsidRPr="00F41052" w:rsidRDefault="000D54F0" w:rsidP="00F955B3">
            <w:pPr>
              <w:jc w:val="both"/>
              <w:rPr>
                <w:rFonts w:ascii="Arial Narrow" w:hAnsi="Arial Narrow"/>
                <w:bCs/>
                <w:sz w:val="24"/>
                <w:szCs w:val="24"/>
              </w:rPr>
            </w:pPr>
            <w:r>
              <w:rPr>
                <w:rFonts w:ascii="Arial Narrow" w:hAnsi="Arial Narrow"/>
                <w:bCs/>
                <w:sz w:val="24"/>
                <w:szCs w:val="24"/>
              </w:rPr>
              <w:t>To be conducted in 2024</w:t>
            </w:r>
          </w:p>
        </w:tc>
      </w:tr>
      <w:tr w:rsidR="000D54F0" w:rsidRPr="000D3F04" w:rsidTr="00594C65">
        <w:trPr>
          <w:trHeight w:val="200"/>
        </w:trPr>
        <w:tc>
          <w:tcPr>
            <w:tcW w:w="9021" w:type="dxa"/>
            <w:gridSpan w:val="3"/>
          </w:tcPr>
          <w:p w:rsidR="000D54F0" w:rsidRPr="000D54F0" w:rsidRDefault="000D54F0" w:rsidP="000D54F0">
            <w:pPr>
              <w:jc w:val="center"/>
              <w:rPr>
                <w:rFonts w:ascii="Arial Narrow" w:hAnsi="Arial Narrow"/>
                <w:b/>
                <w:sz w:val="24"/>
                <w:szCs w:val="24"/>
              </w:rPr>
            </w:pPr>
            <w:r>
              <w:rPr>
                <w:rFonts w:ascii="Arial Narrow" w:hAnsi="Arial Narrow"/>
                <w:b/>
                <w:sz w:val="24"/>
                <w:szCs w:val="24"/>
              </w:rPr>
              <w:t xml:space="preserve">(c)  </w:t>
            </w:r>
            <w:r w:rsidRPr="000D54F0">
              <w:rPr>
                <w:rFonts w:ascii="Arial Narrow" w:hAnsi="Arial Narrow"/>
                <w:b/>
                <w:sz w:val="24"/>
                <w:szCs w:val="24"/>
              </w:rPr>
              <w:t>MINTEK</w:t>
            </w:r>
          </w:p>
        </w:tc>
      </w:tr>
      <w:tr w:rsidR="000D54F0" w:rsidRPr="000D3F04" w:rsidTr="00337807">
        <w:trPr>
          <w:trHeight w:val="200"/>
        </w:trPr>
        <w:tc>
          <w:tcPr>
            <w:tcW w:w="3119" w:type="dxa"/>
          </w:tcPr>
          <w:p w:rsidR="000D54F0" w:rsidRPr="00F41052" w:rsidRDefault="000D54F0" w:rsidP="00F955B3">
            <w:pPr>
              <w:rPr>
                <w:rFonts w:ascii="Arial Narrow" w:hAnsi="Arial Narrow"/>
                <w:bCs/>
                <w:sz w:val="24"/>
                <w:szCs w:val="24"/>
              </w:rPr>
            </w:pPr>
            <w:r w:rsidRPr="00F41052">
              <w:rPr>
                <w:rFonts w:ascii="Arial Narrow" w:hAnsi="Arial Narrow"/>
                <w:bCs/>
                <w:sz w:val="24"/>
                <w:szCs w:val="24"/>
              </w:rPr>
              <w:t>Coal gasification</w:t>
            </w:r>
          </w:p>
        </w:tc>
        <w:tc>
          <w:tcPr>
            <w:tcW w:w="2551" w:type="dxa"/>
          </w:tcPr>
          <w:p w:rsidR="000D54F0" w:rsidRPr="00F41052" w:rsidRDefault="000D54F0" w:rsidP="00F955B3">
            <w:pPr>
              <w:jc w:val="both"/>
              <w:rPr>
                <w:rFonts w:ascii="Arial Narrow" w:hAnsi="Arial Narrow"/>
                <w:bCs/>
                <w:sz w:val="24"/>
                <w:szCs w:val="24"/>
              </w:rPr>
            </w:pPr>
            <w:r w:rsidRPr="00F41052">
              <w:rPr>
                <w:rFonts w:ascii="Arial Narrow" w:hAnsi="Arial Narrow"/>
                <w:bCs/>
                <w:sz w:val="24"/>
                <w:szCs w:val="24"/>
              </w:rPr>
              <w:t>2020-present</w:t>
            </w:r>
          </w:p>
        </w:tc>
        <w:tc>
          <w:tcPr>
            <w:tcW w:w="3351" w:type="dxa"/>
          </w:tcPr>
          <w:p w:rsidR="000D54F0" w:rsidRPr="00F41052" w:rsidRDefault="000D54F0" w:rsidP="00F955B3">
            <w:pPr>
              <w:jc w:val="both"/>
              <w:rPr>
                <w:rFonts w:ascii="Arial Narrow" w:hAnsi="Arial Narrow"/>
                <w:bCs/>
                <w:sz w:val="24"/>
                <w:szCs w:val="24"/>
              </w:rPr>
            </w:pPr>
            <w:r w:rsidRPr="00F41052">
              <w:rPr>
                <w:rFonts w:ascii="Arial Narrow" w:hAnsi="Arial Narrow"/>
                <w:bCs/>
                <w:sz w:val="24"/>
                <w:szCs w:val="24"/>
              </w:rPr>
              <w:t>In progress</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Operability of the DC waste coal gasification concept</w:t>
            </w:r>
          </w:p>
        </w:tc>
        <w:tc>
          <w:tcPr>
            <w:tcW w:w="2551" w:type="dxa"/>
          </w:tcPr>
          <w:p w:rsidR="00F955B3" w:rsidRPr="00F41052" w:rsidRDefault="000D54F0" w:rsidP="00F955B3">
            <w:pPr>
              <w:jc w:val="both"/>
              <w:rPr>
                <w:rFonts w:ascii="Arial Narrow" w:hAnsi="Arial Narrow"/>
                <w:bCs/>
                <w:sz w:val="24"/>
                <w:szCs w:val="24"/>
              </w:rPr>
            </w:pPr>
            <w:r>
              <w:rPr>
                <w:rFonts w:ascii="Arial Narrow" w:hAnsi="Arial Narrow"/>
                <w:bCs/>
                <w:sz w:val="24"/>
                <w:szCs w:val="24"/>
              </w:rPr>
              <w:t>2015</w:t>
            </w:r>
          </w:p>
        </w:tc>
        <w:tc>
          <w:tcPr>
            <w:tcW w:w="33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Outputs incorporated in strategic programme</w:t>
            </w:r>
          </w:p>
        </w:tc>
      </w:tr>
      <w:tr w:rsidR="00F955B3" w:rsidRPr="000D3F04" w:rsidTr="00337807">
        <w:tc>
          <w:tcPr>
            <w:tcW w:w="3119" w:type="dxa"/>
          </w:tcPr>
          <w:p w:rsidR="00F955B3" w:rsidRPr="00F41052" w:rsidRDefault="00F955B3" w:rsidP="00F955B3">
            <w:pPr>
              <w:spacing w:line="240" w:lineRule="auto"/>
              <w:rPr>
                <w:rFonts w:ascii="Arial Narrow" w:hAnsi="Arial Narrow"/>
                <w:bCs/>
                <w:sz w:val="24"/>
                <w:szCs w:val="24"/>
              </w:rPr>
            </w:pPr>
            <w:r w:rsidRPr="00F41052">
              <w:rPr>
                <w:rFonts w:ascii="Arial Narrow" w:hAnsi="Arial Narrow"/>
                <w:bCs/>
                <w:sz w:val="24"/>
                <w:szCs w:val="24"/>
              </w:rPr>
              <w:t>Techno-economic evaluation of the DC arc plasma coal gasifier</w:t>
            </w:r>
          </w:p>
        </w:tc>
        <w:tc>
          <w:tcPr>
            <w:tcW w:w="25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2011</w:t>
            </w:r>
          </w:p>
        </w:tc>
        <w:tc>
          <w:tcPr>
            <w:tcW w:w="33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Outputs incorporated in strategic programme</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Feasibility of Producing Hydrogen in DC arc Furnace</w:t>
            </w:r>
          </w:p>
        </w:tc>
        <w:tc>
          <w:tcPr>
            <w:tcW w:w="25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2009</w:t>
            </w:r>
          </w:p>
        </w:tc>
        <w:tc>
          <w:tcPr>
            <w:tcW w:w="33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Outputs incorporated in strategic programme</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Coal solubilisation</w:t>
            </w:r>
          </w:p>
        </w:tc>
        <w:tc>
          <w:tcPr>
            <w:tcW w:w="25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2004</w:t>
            </w:r>
          </w:p>
        </w:tc>
        <w:tc>
          <w:tcPr>
            <w:tcW w:w="3351" w:type="dxa"/>
          </w:tcPr>
          <w:p w:rsidR="00F955B3" w:rsidRPr="00F41052" w:rsidRDefault="00F955B3" w:rsidP="00F955B3">
            <w:pPr>
              <w:jc w:val="both"/>
              <w:rPr>
                <w:rFonts w:ascii="Arial Narrow" w:hAnsi="Arial Narrow"/>
                <w:bCs/>
                <w:sz w:val="24"/>
                <w:szCs w:val="24"/>
              </w:rPr>
            </w:pPr>
            <w:r w:rsidRPr="00F41052">
              <w:rPr>
                <w:rFonts w:ascii="Arial Narrow" w:hAnsi="Arial Narrow"/>
                <w:bCs/>
                <w:sz w:val="24"/>
                <w:szCs w:val="24"/>
              </w:rPr>
              <w:t xml:space="preserve">The project was not successful as the conversion of the coal to methane could not be controlled and the coal was instead converted to biomass and carbon dioxide. </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Biogas from coal</w:t>
            </w:r>
          </w:p>
        </w:tc>
        <w:tc>
          <w:tcPr>
            <w:tcW w:w="25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2019</w:t>
            </w:r>
          </w:p>
        </w:tc>
        <w:tc>
          <w:tcPr>
            <w:tcW w:w="33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 xml:space="preserve">Issue with the quality of the gas produced and the economic viability </w:t>
            </w:r>
            <w:r w:rsidRPr="00F41052">
              <w:rPr>
                <w:rFonts w:ascii="Arial Narrow" w:hAnsi="Arial Narrow"/>
                <w:bCs/>
                <w:sz w:val="24"/>
                <w:szCs w:val="24"/>
              </w:rPr>
              <w:lastRenderedPageBreak/>
              <w:t xml:space="preserve">of the process </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lastRenderedPageBreak/>
              <w:t>Microbial desulphurisation of coal</w:t>
            </w:r>
          </w:p>
        </w:tc>
        <w:tc>
          <w:tcPr>
            <w:tcW w:w="25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1995</w:t>
            </w:r>
          </w:p>
        </w:tc>
        <w:tc>
          <w:tcPr>
            <w:tcW w:w="33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Process technically successful, economic viability an issue</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Reuse of treated mine-impacted water as a potential resource for accelerated carbon sequestration</w:t>
            </w:r>
          </w:p>
        </w:tc>
        <w:tc>
          <w:tcPr>
            <w:tcW w:w="25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2020-present</w:t>
            </w:r>
          </w:p>
        </w:tc>
        <w:tc>
          <w:tcPr>
            <w:tcW w:w="33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In progress – concept being validated</w:t>
            </w:r>
          </w:p>
        </w:tc>
      </w:tr>
      <w:tr w:rsidR="00F955B3" w:rsidRPr="000D3F04" w:rsidTr="00337807">
        <w:tc>
          <w:tcPr>
            <w:tcW w:w="3119"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CO2 Capture and Utilisation</w:t>
            </w:r>
          </w:p>
        </w:tc>
        <w:tc>
          <w:tcPr>
            <w:tcW w:w="25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2019/2020</w:t>
            </w:r>
          </w:p>
        </w:tc>
        <w:tc>
          <w:tcPr>
            <w:tcW w:w="3351" w:type="dxa"/>
          </w:tcPr>
          <w:p w:rsidR="00F955B3" w:rsidRPr="00F41052" w:rsidRDefault="00F955B3" w:rsidP="00F955B3">
            <w:pPr>
              <w:rPr>
                <w:rFonts w:ascii="Arial Narrow" w:hAnsi="Arial Narrow"/>
                <w:bCs/>
                <w:sz w:val="24"/>
                <w:szCs w:val="24"/>
              </w:rPr>
            </w:pPr>
            <w:r w:rsidRPr="00F41052">
              <w:rPr>
                <w:rFonts w:ascii="Arial Narrow" w:hAnsi="Arial Narrow"/>
                <w:bCs/>
                <w:sz w:val="24"/>
                <w:szCs w:val="24"/>
              </w:rPr>
              <w:t>At concept stage</w:t>
            </w:r>
          </w:p>
        </w:tc>
      </w:tr>
    </w:tbl>
    <w:p w:rsidR="00F41052" w:rsidRDefault="00F41052" w:rsidP="00F41052">
      <w:pPr>
        <w:spacing w:line="360" w:lineRule="auto"/>
        <w:ind w:left="360"/>
        <w:jc w:val="both"/>
        <w:rPr>
          <w:rFonts w:ascii="Arial Narrow" w:hAnsi="Arial Narrow"/>
          <w:b/>
          <w:sz w:val="24"/>
          <w:szCs w:val="24"/>
        </w:rPr>
      </w:pPr>
    </w:p>
    <w:p w:rsidR="0091548C" w:rsidRDefault="00F41052" w:rsidP="0091548C">
      <w:pPr>
        <w:spacing w:line="360" w:lineRule="auto"/>
        <w:jc w:val="both"/>
        <w:rPr>
          <w:rFonts w:ascii="Arial Narrow" w:hAnsi="Arial Narrow"/>
          <w:bCs/>
          <w:sz w:val="24"/>
          <w:szCs w:val="24"/>
        </w:rPr>
      </w:pPr>
      <w:r>
        <w:rPr>
          <w:rFonts w:ascii="Arial Narrow" w:hAnsi="Arial Narrow"/>
          <w:b/>
          <w:sz w:val="24"/>
          <w:szCs w:val="24"/>
        </w:rPr>
        <w:t xml:space="preserve">2) </w:t>
      </w:r>
      <w:r w:rsidR="00FF058A">
        <w:rPr>
          <w:rFonts w:ascii="Arial Narrow" w:hAnsi="Arial Narrow"/>
          <w:bCs/>
          <w:sz w:val="24"/>
          <w:szCs w:val="24"/>
        </w:rPr>
        <w:t>Yes but most of these</w:t>
      </w:r>
      <w:r w:rsidR="0066064E" w:rsidRPr="0066064E">
        <w:rPr>
          <w:rFonts w:ascii="Arial Narrow" w:hAnsi="Arial Narrow"/>
          <w:bCs/>
          <w:sz w:val="24"/>
          <w:szCs w:val="24"/>
        </w:rPr>
        <w:t xml:space="preserve"> studies are available </w:t>
      </w:r>
      <w:r w:rsidR="00FF058A">
        <w:rPr>
          <w:rFonts w:ascii="Arial Narrow" w:hAnsi="Arial Narrow"/>
          <w:bCs/>
          <w:sz w:val="24"/>
          <w:szCs w:val="24"/>
        </w:rPr>
        <w:t xml:space="preserve">online. </w:t>
      </w:r>
      <w:r w:rsidR="0066064E" w:rsidRPr="0066064E">
        <w:rPr>
          <w:rFonts w:ascii="Arial Narrow" w:hAnsi="Arial Narrow"/>
          <w:bCs/>
          <w:sz w:val="24"/>
          <w:szCs w:val="24"/>
        </w:rPr>
        <w:t>either on the websites of SOEs or from the document database on request.  Any</w:t>
      </w:r>
      <w:r w:rsidR="00FF058A">
        <w:rPr>
          <w:rFonts w:ascii="Arial Narrow" w:hAnsi="Arial Narrow"/>
          <w:bCs/>
          <w:sz w:val="24"/>
          <w:szCs w:val="24"/>
        </w:rPr>
        <w:t xml:space="preserve"> which is not in the public domain they can be released for sharing at the </w:t>
      </w:r>
      <w:r w:rsidR="0066064E" w:rsidRPr="0066064E">
        <w:rPr>
          <w:rFonts w:ascii="Arial Narrow" w:hAnsi="Arial Narrow"/>
          <w:bCs/>
          <w:sz w:val="24"/>
          <w:szCs w:val="24"/>
        </w:rPr>
        <w:t>Minister’s discretion.</w:t>
      </w:r>
    </w:p>
    <w:p w:rsidR="0091548C" w:rsidRDefault="0091548C" w:rsidP="0091548C">
      <w:pPr>
        <w:spacing w:line="360" w:lineRule="auto"/>
        <w:jc w:val="both"/>
        <w:rPr>
          <w:rFonts w:ascii="Arial Narrow" w:hAnsi="Arial Narrow"/>
          <w:bCs/>
          <w:sz w:val="24"/>
          <w:szCs w:val="24"/>
        </w:rPr>
      </w:pPr>
      <w:r w:rsidRPr="00E24AAB">
        <w:rPr>
          <w:rFonts w:ascii="Arial Narrow" w:hAnsi="Arial Narrow"/>
          <w:b/>
          <w:sz w:val="24"/>
          <w:szCs w:val="24"/>
        </w:rPr>
        <w:t>3)</w:t>
      </w:r>
      <w:r>
        <w:rPr>
          <w:rFonts w:ascii="Arial Narrow" w:hAnsi="Arial Narrow"/>
          <w:bCs/>
          <w:sz w:val="24"/>
          <w:szCs w:val="24"/>
        </w:rPr>
        <w:t xml:space="preserve"> </w:t>
      </w:r>
      <w:r w:rsidRPr="0091548C">
        <w:rPr>
          <w:rFonts w:ascii="Arial Narrow" w:hAnsi="Arial Narrow"/>
          <w:bCs/>
          <w:sz w:val="24"/>
          <w:szCs w:val="24"/>
        </w:rPr>
        <w:t>The clean coal technology as a scientific intervention is not new – the Norwegians started a pilot in 1986, followed by a number of other jurisdictions that have tested the technology, including the USA, UK, Italy, Netherlands and Australia amongst others. The basis of science has therefore been established and is a subject of refinement to the South African context by the CGS, as an implementing agent for the partnership of the South African Government with the World Bank. As a responsible state, it is our social and environmental responsibility to allow critical decisions to be premised essentially on scientific and technical basis.</w:t>
      </w:r>
      <w:r>
        <w:rPr>
          <w:rFonts w:ascii="Arial Narrow" w:hAnsi="Arial Narrow"/>
          <w:bCs/>
          <w:sz w:val="24"/>
          <w:szCs w:val="24"/>
        </w:rPr>
        <w:t xml:space="preserve"> H</w:t>
      </w:r>
      <w:r w:rsidRPr="0091548C">
        <w:rPr>
          <w:rFonts w:ascii="Arial Narrow" w:hAnsi="Arial Narrow"/>
          <w:bCs/>
          <w:sz w:val="24"/>
          <w:szCs w:val="24"/>
        </w:rPr>
        <w:t>owever</w:t>
      </w:r>
      <w:r>
        <w:rPr>
          <w:rFonts w:ascii="Arial Narrow" w:hAnsi="Arial Narrow"/>
          <w:bCs/>
          <w:sz w:val="24"/>
          <w:szCs w:val="24"/>
        </w:rPr>
        <w:t>,</w:t>
      </w:r>
      <w:r w:rsidRPr="0091548C">
        <w:rPr>
          <w:rFonts w:ascii="Arial Narrow" w:hAnsi="Arial Narrow"/>
          <w:bCs/>
          <w:sz w:val="24"/>
          <w:szCs w:val="24"/>
        </w:rPr>
        <w:t xml:space="preserve"> the afore mentioned studies are all of a </w:t>
      </w:r>
      <w:r w:rsidRPr="0091548C">
        <w:rPr>
          <w:rFonts w:ascii="Arial Narrow" w:hAnsi="Arial Narrow"/>
          <w:bCs/>
          <w:sz w:val="24"/>
          <w:szCs w:val="24"/>
        </w:rPr>
        <w:tab/>
        <w:t xml:space="preserve">sound scientific basis and one needs to consider energy security and its impact on the </w:t>
      </w:r>
      <w:r w:rsidRPr="0091548C">
        <w:rPr>
          <w:rFonts w:ascii="Arial Narrow" w:hAnsi="Arial Narrow"/>
          <w:bCs/>
          <w:sz w:val="24"/>
          <w:szCs w:val="24"/>
        </w:rPr>
        <w:tab/>
        <w:t>South African economy.  South African coal reserves are adequate to meet the targets outlined in the IRP 2019 and the Paris Agreement talks to the country’s commitment to lowering emissions from an economy that will still be using coal towards a net zero by 2050.</w:t>
      </w:r>
    </w:p>
    <w:p w:rsidR="0091548C" w:rsidRPr="0091548C" w:rsidRDefault="0091548C" w:rsidP="0091548C">
      <w:pPr>
        <w:spacing w:line="360" w:lineRule="auto"/>
        <w:jc w:val="both"/>
        <w:rPr>
          <w:rFonts w:ascii="Arial Narrow" w:hAnsi="Arial Narrow"/>
          <w:bCs/>
          <w:sz w:val="24"/>
          <w:szCs w:val="24"/>
        </w:rPr>
      </w:pPr>
      <w:r w:rsidRPr="00E24AAB">
        <w:rPr>
          <w:rFonts w:ascii="Arial Narrow" w:hAnsi="Arial Narrow"/>
          <w:b/>
          <w:sz w:val="24"/>
          <w:szCs w:val="24"/>
        </w:rPr>
        <w:t>4)</w:t>
      </w:r>
      <w:r w:rsidRPr="0091548C">
        <w:rPr>
          <w:rFonts w:ascii="Arial Narrow" w:hAnsi="Arial Narrow"/>
          <w:b/>
          <w:sz w:val="24"/>
          <w:szCs w:val="24"/>
        </w:rPr>
        <w:t xml:space="preserve"> </w:t>
      </w:r>
      <w:r w:rsidR="00FF058A" w:rsidRPr="00A62CE3">
        <w:rPr>
          <w:rFonts w:ascii="Arial Narrow" w:hAnsi="Arial Narrow"/>
          <w:bCs/>
          <w:sz w:val="24"/>
          <w:szCs w:val="24"/>
        </w:rPr>
        <w:t>The</w:t>
      </w:r>
      <w:r w:rsidR="00FF058A">
        <w:rPr>
          <w:rFonts w:ascii="Arial Narrow" w:hAnsi="Arial Narrow"/>
          <w:b/>
          <w:sz w:val="24"/>
          <w:szCs w:val="24"/>
        </w:rPr>
        <w:t xml:space="preserve"> </w:t>
      </w:r>
      <w:r w:rsidRPr="0091548C">
        <w:rPr>
          <w:rFonts w:ascii="Arial Narrow" w:hAnsi="Arial Narrow"/>
          <w:bCs/>
          <w:sz w:val="24"/>
          <w:szCs w:val="24"/>
        </w:rPr>
        <w:t>D</w:t>
      </w:r>
      <w:r w:rsidR="00FF058A">
        <w:rPr>
          <w:rFonts w:ascii="Arial Narrow" w:hAnsi="Arial Narrow"/>
          <w:bCs/>
          <w:sz w:val="24"/>
          <w:szCs w:val="24"/>
        </w:rPr>
        <w:t xml:space="preserve">epartment </w:t>
      </w:r>
      <w:r w:rsidRPr="0091548C">
        <w:rPr>
          <w:rFonts w:ascii="Arial Narrow" w:hAnsi="Arial Narrow"/>
          <w:bCs/>
          <w:sz w:val="24"/>
          <w:szCs w:val="24"/>
        </w:rPr>
        <w:t>is consulting experts in the sector and within its resources.</w:t>
      </w:r>
    </w:p>
    <w:p w:rsidR="00777C99" w:rsidRPr="000D3F04" w:rsidRDefault="0091548C" w:rsidP="0091548C">
      <w:pPr>
        <w:spacing w:line="360" w:lineRule="auto"/>
        <w:jc w:val="both"/>
        <w:rPr>
          <w:rFonts w:ascii="Arial Narrow" w:hAnsi="Arial Narrow"/>
          <w:b/>
          <w:sz w:val="24"/>
          <w:szCs w:val="24"/>
        </w:rPr>
      </w:pPr>
      <w:r>
        <w:rPr>
          <w:rFonts w:ascii="Arial Narrow" w:hAnsi="Arial Narrow"/>
          <w:bCs/>
          <w:sz w:val="24"/>
          <w:szCs w:val="24"/>
        </w:rPr>
        <w:t xml:space="preserve">  </w:t>
      </w:r>
    </w:p>
    <w:p w:rsidR="00777C99" w:rsidRPr="000D3F04" w:rsidRDefault="00777C99" w:rsidP="00777C99">
      <w:pPr>
        <w:autoSpaceDE w:val="0"/>
        <w:autoSpaceDN w:val="0"/>
        <w:adjustRightInd w:val="0"/>
        <w:contextualSpacing/>
        <w:jc w:val="both"/>
        <w:rPr>
          <w:rFonts w:ascii="Arial Narrow" w:hAnsi="Arial Narrow"/>
          <w:b/>
          <w:sz w:val="24"/>
          <w:szCs w:val="24"/>
        </w:rPr>
      </w:pPr>
    </w:p>
    <w:sectPr w:rsidR="00777C99" w:rsidRPr="000D3F04" w:rsidSect="00DE10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C3A"/>
    <w:multiLevelType w:val="hybridMultilevel"/>
    <w:tmpl w:val="4F004A3E"/>
    <w:lvl w:ilvl="0" w:tplc="76EA7F62">
      <w:start w:val="6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D14E98"/>
    <w:multiLevelType w:val="hybridMultilevel"/>
    <w:tmpl w:val="6B646C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223636"/>
    <w:multiLevelType w:val="hybridMultilevel"/>
    <w:tmpl w:val="E072FBBE"/>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DB205A"/>
    <w:multiLevelType w:val="hybridMultilevel"/>
    <w:tmpl w:val="1390CEEA"/>
    <w:lvl w:ilvl="0" w:tplc="86D89F62">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D76C98"/>
    <w:multiLevelType w:val="hybridMultilevel"/>
    <w:tmpl w:val="3BE8BB2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0D31D03"/>
    <w:multiLevelType w:val="hybridMultilevel"/>
    <w:tmpl w:val="66509B7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402D7C"/>
    <w:multiLevelType w:val="hybridMultilevel"/>
    <w:tmpl w:val="9D544CAA"/>
    <w:lvl w:ilvl="0" w:tplc="778234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0211B4"/>
    <w:multiLevelType w:val="hybridMultilevel"/>
    <w:tmpl w:val="A498C3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570F9E"/>
    <w:multiLevelType w:val="hybridMultilevel"/>
    <w:tmpl w:val="8D0814D0"/>
    <w:lvl w:ilvl="0" w:tplc="2FE0EE24">
      <w:start w:val="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382774"/>
    <w:multiLevelType w:val="hybridMultilevel"/>
    <w:tmpl w:val="F920CE8E"/>
    <w:lvl w:ilvl="0" w:tplc="BC34BFDA">
      <w:start w:val="1"/>
      <w:numFmt w:val="decimal"/>
      <w:lvlText w:val="%1)"/>
      <w:lvlJc w:val="left"/>
      <w:pPr>
        <w:ind w:left="720" w:hanging="360"/>
      </w:pPr>
      <w:rPr>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3"/>
  </w:num>
  <w:num w:numId="5">
    <w:abstractNumId w:val="9"/>
  </w:num>
  <w:num w:numId="6">
    <w:abstractNumId w:val="0"/>
  </w:num>
  <w:num w:numId="7">
    <w:abstractNumId w:val="5"/>
  </w:num>
  <w:num w:numId="8">
    <w:abstractNumId w:val="8"/>
  </w:num>
  <w:num w:numId="9">
    <w:abstractNumId w:val="2"/>
  </w:num>
  <w:num w:numId="10">
    <w:abstractNumId w:val="1"/>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proofState w:spelling="clean" w:grammar="clean"/>
  <w:defaultTabStop w:val="720"/>
  <w:characterSpacingControl w:val="doNotCompress"/>
  <w:compat/>
  <w:rsids>
    <w:rsidRoot w:val="00C16ABE"/>
    <w:rsid w:val="000358EA"/>
    <w:rsid w:val="0007668F"/>
    <w:rsid w:val="00096CF0"/>
    <w:rsid w:val="000B3F5C"/>
    <w:rsid w:val="000D3F04"/>
    <w:rsid w:val="000D54F0"/>
    <w:rsid w:val="00145C1B"/>
    <w:rsid w:val="00187759"/>
    <w:rsid w:val="002573FC"/>
    <w:rsid w:val="00264144"/>
    <w:rsid w:val="002C4EC6"/>
    <w:rsid w:val="00337807"/>
    <w:rsid w:val="003B5213"/>
    <w:rsid w:val="003F483F"/>
    <w:rsid w:val="0040486F"/>
    <w:rsid w:val="00426A58"/>
    <w:rsid w:val="0047490D"/>
    <w:rsid w:val="005B3A90"/>
    <w:rsid w:val="005B7308"/>
    <w:rsid w:val="0066064E"/>
    <w:rsid w:val="006706C6"/>
    <w:rsid w:val="00673EF2"/>
    <w:rsid w:val="006B1C07"/>
    <w:rsid w:val="006B7EE4"/>
    <w:rsid w:val="006E7B67"/>
    <w:rsid w:val="006F5046"/>
    <w:rsid w:val="00767E0B"/>
    <w:rsid w:val="00777C99"/>
    <w:rsid w:val="007B6829"/>
    <w:rsid w:val="00844678"/>
    <w:rsid w:val="0091548C"/>
    <w:rsid w:val="0091644D"/>
    <w:rsid w:val="00A62CE3"/>
    <w:rsid w:val="00AB6E49"/>
    <w:rsid w:val="00B26ED2"/>
    <w:rsid w:val="00C16ABE"/>
    <w:rsid w:val="00C407BA"/>
    <w:rsid w:val="00C54BF8"/>
    <w:rsid w:val="00CD3FEA"/>
    <w:rsid w:val="00D21643"/>
    <w:rsid w:val="00D52130"/>
    <w:rsid w:val="00DA1275"/>
    <w:rsid w:val="00DC407C"/>
    <w:rsid w:val="00DC665E"/>
    <w:rsid w:val="00DE108E"/>
    <w:rsid w:val="00DE52D7"/>
    <w:rsid w:val="00E12AF6"/>
    <w:rsid w:val="00E24AAB"/>
    <w:rsid w:val="00F2772E"/>
    <w:rsid w:val="00F27BA8"/>
    <w:rsid w:val="00F41052"/>
    <w:rsid w:val="00F75C15"/>
    <w:rsid w:val="00F955B3"/>
    <w:rsid w:val="00FE631E"/>
    <w:rsid w:val="00FF058A"/>
    <w:rsid w:val="00FF49F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AB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49"/>
    <w:rPr>
      <w:rFonts w:ascii="Segoe UI" w:hAnsi="Segoe UI" w:cs="Segoe UI"/>
      <w:sz w:val="18"/>
      <w:szCs w:val="18"/>
      <w:lang w:val="en-GB"/>
    </w:rPr>
  </w:style>
  <w:style w:type="table" w:styleId="TableGrid">
    <w:name w:val="Table Grid"/>
    <w:basedOn w:val="TableNormal"/>
    <w:uiPriority w:val="39"/>
    <w:rsid w:val="00777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77C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54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2022-02-24T10:29:00Z</cp:lastPrinted>
  <dcterms:created xsi:type="dcterms:W3CDTF">2022-03-08T13:30:00Z</dcterms:created>
  <dcterms:modified xsi:type="dcterms:W3CDTF">2022-03-08T13:30:00Z</dcterms:modified>
</cp:coreProperties>
</file>