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F903C3">
        <w:rPr>
          <w:rFonts w:ascii="Arial" w:hAnsi="Arial" w:cs="Arial"/>
          <w:b/>
          <w:sz w:val="22"/>
          <w:szCs w:val="22"/>
        </w:rPr>
        <w:t>69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F903C3">
        <w:rPr>
          <w:rFonts w:ascii="Arial" w:hAnsi="Arial" w:cs="Arial"/>
          <w:b/>
          <w:sz w:val="22"/>
          <w:szCs w:val="22"/>
        </w:rPr>
        <w:t>74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F903C3">
        <w:rPr>
          <w:rFonts w:ascii="Arial" w:hAnsi="Arial" w:cs="Arial"/>
          <w:b/>
          <w:sz w:val="22"/>
          <w:szCs w:val="22"/>
        </w:rPr>
        <w:t>7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F903C3">
        <w:rPr>
          <w:rFonts w:ascii="Arial" w:hAnsi="Arial" w:cs="Arial"/>
          <w:b/>
          <w:sz w:val="22"/>
          <w:szCs w:val="22"/>
        </w:rPr>
        <w:t>FEBRUARY</w:t>
      </w:r>
      <w:r w:rsidR="004650ED">
        <w:rPr>
          <w:rFonts w:ascii="Arial" w:hAnsi="Arial" w:cs="Arial"/>
          <w:b/>
          <w:sz w:val="22"/>
          <w:szCs w:val="22"/>
        </w:rPr>
        <w:t xml:space="preserve"> 2019</w:t>
      </w:r>
    </w:p>
    <w:p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03C3" w:rsidRPr="00F903C3" w:rsidRDefault="00F903C3" w:rsidP="00F903C3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F903C3">
        <w:rPr>
          <w:rFonts w:ascii="Arial" w:hAnsi="Arial" w:cs="Arial"/>
          <w:b/>
          <w:sz w:val="22"/>
          <w:szCs w:val="22"/>
          <w:lang w:val="af-ZA"/>
        </w:rPr>
        <w:t>69.</w:t>
      </w:r>
      <w:r w:rsidRPr="00F903C3">
        <w:rPr>
          <w:rFonts w:ascii="Arial" w:hAnsi="Arial" w:cs="Arial"/>
          <w:b/>
          <w:sz w:val="22"/>
          <w:szCs w:val="22"/>
          <w:lang w:val="af-ZA"/>
        </w:rPr>
        <w:tab/>
        <w:t>Mr</w:t>
      </w:r>
      <w:r w:rsidRPr="00F903C3">
        <w:rPr>
          <w:rFonts w:ascii="Arial" w:eastAsia="Calibri" w:hAnsi="Arial" w:cs="Arial"/>
          <w:b/>
          <w:sz w:val="22"/>
          <w:szCs w:val="22"/>
          <w:lang w:val="en-GB"/>
        </w:rPr>
        <w:t xml:space="preserve"> R A Lees (DA) to ask the Minister of Finance:</w:t>
      </w:r>
    </w:p>
    <w:p w:rsidR="00F903C3" w:rsidRPr="00F903C3" w:rsidRDefault="00F903C3" w:rsidP="00F903C3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903C3">
        <w:rPr>
          <w:rFonts w:ascii="Arial" w:eastAsia="Calibri" w:hAnsi="Arial" w:cs="Arial"/>
          <w:sz w:val="22"/>
          <w:szCs w:val="22"/>
          <w:lang w:val="en-ZA"/>
        </w:rPr>
        <w:t>(1)</w:t>
      </w:r>
      <w:r w:rsidRPr="00F903C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F903C3">
        <w:rPr>
          <w:rFonts w:ascii="Arial" w:eastAsia="Calibri" w:hAnsi="Arial" w:cs="Arial"/>
          <w:sz w:val="22"/>
          <w:szCs w:val="22"/>
          <w:lang w:val="en-GB"/>
        </w:rPr>
        <w:tab/>
        <w:t xml:space="preserve">With reference to the reply to question 2762 on 9 January 2019, 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 xml:space="preserve">what are the relevant details of the reasons why the Public Investment Corporation Social and Ethics </w:t>
      </w:r>
      <w:r w:rsidRPr="00F903C3">
        <w:rPr>
          <w:rFonts w:ascii="Arial" w:hAnsi="Arial" w:cs="Arial"/>
          <w:sz w:val="22"/>
          <w:szCs w:val="22"/>
          <w:lang w:val="af-ZA"/>
        </w:rPr>
        <w:t>Committee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 xml:space="preserve"> considered the matter of a R7,81 million home loan by VBS Mutual Bank (VBS) to the former President of the Republic of South Africa, Mr Jacob G Zuma;</w:t>
      </w:r>
    </w:p>
    <w:p w:rsidR="00F903C3" w:rsidRPr="00F903C3" w:rsidRDefault="00F903C3" w:rsidP="00F903C3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903C3">
        <w:rPr>
          <w:rFonts w:ascii="Arial" w:eastAsia="Calibri" w:hAnsi="Arial" w:cs="Arial"/>
          <w:sz w:val="22"/>
          <w:szCs w:val="22"/>
          <w:lang w:val="en-ZA"/>
        </w:rPr>
        <w:t>(2)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  <w:t xml:space="preserve">whether the Public Investment Corporation (PIC) granted a loan of R7,81 million to the VBS specifically for VBS to lend these funds to Mr Jacob G Zuma; if so, (a) </w:t>
      </w:r>
      <w:r w:rsidRPr="00F903C3">
        <w:rPr>
          <w:rFonts w:ascii="Arial" w:hAnsi="Arial" w:cs="Arial"/>
          <w:sz w:val="22"/>
          <w:szCs w:val="22"/>
          <w:lang w:val="af-ZA"/>
        </w:rPr>
        <w:t>what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 xml:space="preserve"> are the relevant details of the conditions attached by the PIC to the loan and (b) which PIC client made these funds available;</w:t>
      </w:r>
    </w:p>
    <w:p w:rsidR="00F903C3" w:rsidRPr="00F903C3" w:rsidRDefault="00F903C3" w:rsidP="00F903C3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903C3">
        <w:rPr>
          <w:rFonts w:ascii="Arial" w:eastAsia="Calibri" w:hAnsi="Arial" w:cs="Arial"/>
          <w:sz w:val="22"/>
          <w:szCs w:val="22"/>
          <w:lang w:val="en-ZA"/>
        </w:rPr>
        <w:t xml:space="preserve">(3) 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  <w:t xml:space="preserve">whether VBS has met all conditions of the loan, including making all required interest and capital </w:t>
      </w:r>
      <w:r w:rsidRPr="00F903C3">
        <w:rPr>
          <w:rFonts w:ascii="Arial" w:hAnsi="Arial" w:cs="Arial"/>
          <w:sz w:val="22"/>
          <w:szCs w:val="22"/>
          <w:lang w:val="af-ZA"/>
        </w:rPr>
        <w:t>repayments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>; if not, what (a) are the relevant details of the VBS defaults and (b) action has been taken to recover the loan and interest from VBS;</w:t>
      </w:r>
    </w:p>
    <w:p w:rsidR="00F903C3" w:rsidRDefault="00F903C3" w:rsidP="00F903C3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903C3">
        <w:rPr>
          <w:rFonts w:ascii="Arial" w:eastAsia="Calibri" w:hAnsi="Arial" w:cs="Arial"/>
          <w:sz w:val="22"/>
          <w:szCs w:val="22"/>
          <w:lang w:val="en-ZA"/>
        </w:rPr>
        <w:t xml:space="preserve">(4) 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  <w:t>has Mr Jacob G Zuma paid all required interest and capital payments on the loan?</w:t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</w:p>
    <w:p w:rsidR="00F903C3" w:rsidRPr="00F903C3" w:rsidRDefault="00F903C3" w:rsidP="00F903C3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eastAsia="Calibri" w:hAnsi="Arial" w:cs="Arial"/>
          <w:sz w:val="22"/>
          <w:szCs w:val="22"/>
          <w:lang w:val="en-ZA"/>
        </w:rPr>
        <w:tab/>
      </w:r>
      <w:r w:rsidRPr="00F903C3">
        <w:rPr>
          <w:rFonts w:ascii="Arial" w:hAnsi="Arial" w:cs="Arial"/>
          <w:sz w:val="22"/>
          <w:szCs w:val="22"/>
        </w:rPr>
        <w:t>NW74E</w:t>
      </w:r>
    </w:p>
    <w:p w:rsidR="001433AE" w:rsidRDefault="001433AE" w:rsidP="00FD2E6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REPLY</w:t>
      </w:r>
      <w:r w:rsidRPr="002D499A">
        <w:rPr>
          <w:rFonts w:ascii="Arial" w:hAnsi="Arial" w:cs="Arial"/>
          <w:sz w:val="22"/>
          <w:szCs w:val="22"/>
        </w:rPr>
        <w:t>:</w:t>
      </w:r>
    </w:p>
    <w:p w:rsidR="004E30C6" w:rsidRDefault="00DB1148" w:rsidP="00DB1148">
      <w:pPr>
        <w:spacing w:before="100" w:beforeAutospacing="1" w:after="100" w:afterAutospacing="1" w:line="360" w:lineRule="auto"/>
        <w:ind w:left="430" w:hanging="43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(1)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4E30C6" w:rsidRPr="003666C4">
        <w:rPr>
          <w:rFonts w:ascii="Arial" w:eastAsia="Calibri" w:hAnsi="Arial" w:cs="Arial"/>
          <w:sz w:val="22"/>
          <w:szCs w:val="22"/>
          <w:lang w:val="en-GB"/>
        </w:rPr>
        <w:t xml:space="preserve">The PIC’s Social and Ethics Committee (SEC) has never considered the home loan that VBS </w:t>
      </w:r>
      <w:r w:rsidR="00394536">
        <w:rPr>
          <w:rFonts w:ascii="Arial" w:eastAsia="Calibri" w:hAnsi="Arial" w:cs="Arial"/>
          <w:sz w:val="22"/>
          <w:szCs w:val="22"/>
          <w:lang w:val="en-GB"/>
        </w:rPr>
        <w:t>Mutual Bank</w:t>
      </w:r>
      <w:r w:rsidR="00723701">
        <w:rPr>
          <w:rFonts w:ascii="Arial" w:eastAsia="Calibri" w:hAnsi="Arial" w:cs="Arial"/>
          <w:sz w:val="22"/>
          <w:szCs w:val="22"/>
          <w:lang w:val="en-GB"/>
        </w:rPr>
        <w:t xml:space="preserve"> (VBS)</w:t>
      </w:r>
      <w:r w:rsidR="00394536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4E30C6" w:rsidRPr="003666C4">
        <w:rPr>
          <w:rFonts w:ascii="Arial" w:eastAsia="Calibri" w:hAnsi="Arial" w:cs="Arial"/>
          <w:sz w:val="22"/>
          <w:szCs w:val="22"/>
          <w:lang w:val="en-GB"/>
        </w:rPr>
        <w:t>granted to former President Zuma.  According to media rep</w:t>
      </w:r>
      <w:r>
        <w:rPr>
          <w:rFonts w:ascii="Arial" w:eastAsia="Calibri" w:hAnsi="Arial" w:cs="Arial"/>
          <w:sz w:val="22"/>
          <w:szCs w:val="22"/>
          <w:lang w:val="en-GB"/>
        </w:rPr>
        <w:t>orts, VBS advanced a loan to Mr </w:t>
      </w:r>
      <w:r w:rsidR="004E30C6" w:rsidRPr="003666C4">
        <w:rPr>
          <w:rFonts w:ascii="Arial" w:eastAsia="Calibri" w:hAnsi="Arial" w:cs="Arial"/>
          <w:sz w:val="22"/>
          <w:szCs w:val="22"/>
          <w:lang w:val="en-GB"/>
        </w:rPr>
        <w:t>Zuma in September 2016</w:t>
      </w:r>
      <w:r>
        <w:rPr>
          <w:rFonts w:ascii="Arial" w:eastAsia="Calibri" w:hAnsi="Arial" w:cs="Arial"/>
          <w:sz w:val="22"/>
          <w:szCs w:val="22"/>
          <w:lang w:val="en-GB"/>
        </w:rPr>
        <w:t>.  The PIC had no knowledge of, nor was it party to</w:t>
      </w:r>
      <w:r w:rsidR="00460261">
        <w:rPr>
          <w:rFonts w:ascii="Arial" w:eastAsia="Calibri" w:hAnsi="Arial" w:cs="Arial"/>
          <w:sz w:val="22"/>
          <w:szCs w:val="22"/>
          <w:lang w:val="en-GB"/>
        </w:rPr>
        <w:t>,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that transaction.</w:t>
      </w:r>
      <w:r w:rsidR="00981B6C">
        <w:rPr>
          <w:rFonts w:ascii="Arial" w:eastAsia="Calibri" w:hAnsi="Arial" w:cs="Arial"/>
          <w:sz w:val="22"/>
          <w:szCs w:val="22"/>
          <w:lang w:val="en-GB"/>
        </w:rPr>
        <w:t xml:space="preserve">  In August 2017, t</w:t>
      </w:r>
      <w:r w:rsidR="00394536">
        <w:rPr>
          <w:rFonts w:ascii="Arial" w:eastAsia="Calibri" w:hAnsi="Arial" w:cs="Arial"/>
          <w:sz w:val="22"/>
          <w:szCs w:val="22"/>
          <w:lang w:val="en-GB"/>
        </w:rPr>
        <w:t>he transaction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referred to in the reply to Parliamentary Question 2762</w:t>
      </w:r>
      <w:r w:rsidR="00394536">
        <w:rPr>
          <w:rFonts w:ascii="Arial" w:eastAsia="Calibri" w:hAnsi="Arial" w:cs="Arial"/>
          <w:sz w:val="22"/>
          <w:szCs w:val="22"/>
          <w:lang w:val="en-GB"/>
        </w:rPr>
        <w:t>, was referred to the SEC due to the negative media coverage t</w:t>
      </w:r>
      <w:r w:rsidR="00460261">
        <w:rPr>
          <w:rFonts w:ascii="Arial" w:eastAsia="Calibri" w:hAnsi="Arial" w:cs="Arial"/>
          <w:sz w:val="22"/>
          <w:szCs w:val="22"/>
          <w:lang w:val="en-GB"/>
        </w:rPr>
        <w:t>hat followed after VBS granted the</w:t>
      </w:r>
      <w:r w:rsidR="00394536">
        <w:rPr>
          <w:rFonts w:ascii="Arial" w:eastAsia="Calibri" w:hAnsi="Arial" w:cs="Arial"/>
          <w:sz w:val="22"/>
          <w:szCs w:val="22"/>
          <w:lang w:val="en-GB"/>
        </w:rPr>
        <w:t xml:space="preserve"> home loan to Mr Zuma.  The SEC had to assess the reputational risk for the PIC when </w:t>
      </w:r>
      <w:r w:rsidR="00981B6C">
        <w:rPr>
          <w:rFonts w:ascii="Arial" w:eastAsia="Calibri" w:hAnsi="Arial" w:cs="Arial"/>
          <w:sz w:val="22"/>
          <w:szCs w:val="22"/>
          <w:lang w:val="en-GB"/>
        </w:rPr>
        <w:t>investing in</w:t>
      </w:r>
      <w:r w:rsidR="00723701">
        <w:rPr>
          <w:rFonts w:ascii="Arial" w:eastAsia="Calibri" w:hAnsi="Arial" w:cs="Arial"/>
          <w:sz w:val="22"/>
          <w:szCs w:val="22"/>
          <w:lang w:val="en-GB"/>
        </w:rPr>
        <w:t xml:space="preserve"> VBS</w:t>
      </w:r>
      <w:r w:rsidR="00394536">
        <w:rPr>
          <w:rFonts w:ascii="Arial" w:eastAsia="Calibri" w:hAnsi="Arial" w:cs="Arial"/>
          <w:sz w:val="22"/>
          <w:szCs w:val="22"/>
          <w:lang w:val="en-GB"/>
        </w:rPr>
        <w:t>.</w:t>
      </w:r>
    </w:p>
    <w:p w:rsidR="004E30C6" w:rsidRDefault="00723701" w:rsidP="00723701">
      <w:pPr>
        <w:spacing w:before="100" w:beforeAutospacing="1" w:after="100" w:afterAutospacing="1" w:line="360" w:lineRule="auto"/>
        <w:ind w:left="430" w:hanging="43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(2)</w:t>
      </w:r>
      <w:r>
        <w:rPr>
          <w:rFonts w:ascii="Arial" w:eastAsia="Calibri" w:hAnsi="Arial" w:cs="Arial"/>
          <w:sz w:val="22"/>
          <w:szCs w:val="22"/>
          <w:lang w:val="en-GB"/>
        </w:rPr>
        <w:tab/>
        <w:t>The PIC did not grant any loa</w:t>
      </w:r>
      <w:r w:rsidR="00981B6C">
        <w:rPr>
          <w:rFonts w:ascii="Arial" w:eastAsia="Calibri" w:hAnsi="Arial" w:cs="Arial"/>
          <w:sz w:val="22"/>
          <w:szCs w:val="22"/>
          <w:lang w:val="en-GB"/>
        </w:rPr>
        <w:t>n to VBS to be used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to lend money to former President Zuma.</w:t>
      </w:r>
    </w:p>
    <w:p w:rsidR="00723701" w:rsidRDefault="00723701" w:rsidP="00723701">
      <w:pPr>
        <w:spacing w:before="100" w:beforeAutospacing="1" w:after="100" w:afterAutospacing="1" w:line="360" w:lineRule="auto"/>
        <w:ind w:left="430" w:hanging="43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The rest of the questions fall away.</w:t>
      </w:r>
    </w:p>
    <w:p w:rsidR="001B567A" w:rsidRPr="002D499A" w:rsidRDefault="001B567A" w:rsidP="002839C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B567A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8596C"/>
    <w:rsid w:val="000A3C32"/>
    <w:rsid w:val="000B16E9"/>
    <w:rsid w:val="000C2BEF"/>
    <w:rsid w:val="000C3917"/>
    <w:rsid w:val="000C48D8"/>
    <w:rsid w:val="000E1B36"/>
    <w:rsid w:val="000F3B14"/>
    <w:rsid w:val="000F5178"/>
    <w:rsid w:val="00101501"/>
    <w:rsid w:val="00110946"/>
    <w:rsid w:val="00130348"/>
    <w:rsid w:val="001433AE"/>
    <w:rsid w:val="0014441E"/>
    <w:rsid w:val="0015727B"/>
    <w:rsid w:val="00197576"/>
    <w:rsid w:val="001B0917"/>
    <w:rsid w:val="001B567A"/>
    <w:rsid w:val="001C1E62"/>
    <w:rsid w:val="001D4937"/>
    <w:rsid w:val="001E3FB5"/>
    <w:rsid w:val="001E6902"/>
    <w:rsid w:val="001F4B50"/>
    <w:rsid w:val="001F7560"/>
    <w:rsid w:val="002065BA"/>
    <w:rsid w:val="00207912"/>
    <w:rsid w:val="00207A8C"/>
    <w:rsid w:val="00223863"/>
    <w:rsid w:val="0022502D"/>
    <w:rsid w:val="00251791"/>
    <w:rsid w:val="00260251"/>
    <w:rsid w:val="00262F05"/>
    <w:rsid w:val="002839C7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666C4"/>
    <w:rsid w:val="0037795E"/>
    <w:rsid w:val="00393919"/>
    <w:rsid w:val="00394536"/>
    <w:rsid w:val="003A6BD5"/>
    <w:rsid w:val="003B0A2D"/>
    <w:rsid w:val="003E2711"/>
    <w:rsid w:val="003E6A8B"/>
    <w:rsid w:val="003F1329"/>
    <w:rsid w:val="00413ABE"/>
    <w:rsid w:val="00413C95"/>
    <w:rsid w:val="0043065E"/>
    <w:rsid w:val="00435EA2"/>
    <w:rsid w:val="00460261"/>
    <w:rsid w:val="004650ED"/>
    <w:rsid w:val="004709BD"/>
    <w:rsid w:val="00472D86"/>
    <w:rsid w:val="00484737"/>
    <w:rsid w:val="00485B2E"/>
    <w:rsid w:val="00485F09"/>
    <w:rsid w:val="004A078E"/>
    <w:rsid w:val="004B1526"/>
    <w:rsid w:val="004C57A4"/>
    <w:rsid w:val="004E30C6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7118EA"/>
    <w:rsid w:val="00723701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4142"/>
    <w:rsid w:val="008F2375"/>
    <w:rsid w:val="00910B58"/>
    <w:rsid w:val="00911717"/>
    <w:rsid w:val="009163A5"/>
    <w:rsid w:val="009203A2"/>
    <w:rsid w:val="00950F95"/>
    <w:rsid w:val="00953363"/>
    <w:rsid w:val="0096007E"/>
    <w:rsid w:val="00972601"/>
    <w:rsid w:val="0097786E"/>
    <w:rsid w:val="00981B6C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517C"/>
    <w:rsid w:val="00BC0A3B"/>
    <w:rsid w:val="00BC3150"/>
    <w:rsid w:val="00BD31C6"/>
    <w:rsid w:val="00C25C7E"/>
    <w:rsid w:val="00C312EA"/>
    <w:rsid w:val="00C44C35"/>
    <w:rsid w:val="00C472D6"/>
    <w:rsid w:val="00C60822"/>
    <w:rsid w:val="00C87C5C"/>
    <w:rsid w:val="00C905A7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46E69"/>
    <w:rsid w:val="00D61422"/>
    <w:rsid w:val="00D761DC"/>
    <w:rsid w:val="00D929D4"/>
    <w:rsid w:val="00DB1148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1F2D"/>
    <w:rsid w:val="00F65949"/>
    <w:rsid w:val="00F754AB"/>
    <w:rsid w:val="00F8147B"/>
    <w:rsid w:val="00F8515D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D6FC-9753-40D8-895A-EB3B91BC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2018-12-21T09:36:00Z</cp:lastPrinted>
  <dcterms:created xsi:type="dcterms:W3CDTF">2019-04-03T11:28:00Z</dcterms:created>
  <dcterms:modified xsi:type="dcterms:W3CDTF">2019-04-03T11:28:00Z</dcterms:modified>
</cp:coreProperties>
</file>