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B4" w:rsidRPr="00776733" w:rsidRDefault="008017B4" w:rsidP="008017B4">
      <w:pPr>
        <w:tabs>
          <w:tab w:val="left" w:pos="7020"/>
        </w:tabs>
        <w:spacing w:line="360" w:lineRule="auto"/>
        <w:jc w:val="center"/>
        <w:rPr>
          <w:rFonts w:ascii="Arial" w:hAnsi="Arial" w:cs="Arial"/>
          <w:b/>
          <w:sz w:val="24"/>
          <w:szCs w:val="24"/>
        </w:rPr>
      </w:pPr>
      <w:r w:rsidRPr="00776733">
        <w:rPr>
          <w:rFonts w:ascii="Arial" w:hAnsi="Arial" w:cs="Arial"/>
          <w:b/>
          <w:sz w:val="24"/>
          <w:szCs w:val="24"/>
        </w:rPr>
        <w:t>PARLIAMENT OF THE REPUBLIC OF SOUTH AFRICA</w:t>
      </w:r>
    </w:p>
    <w:p w:rsidR="00F40E17" w:rsidRPr="00776733" w:rsidRDefault="00F40E17" w:rsidP="00F40E17">
      <w:pPr>
        <w:tabs>
          <w:tab w:val="left" w:pos="7020"/>
        </w:tabs>
        <w:spacing w:line="360" w:lineRule="auto"/>
        <w:jc w:val="center"/>
        <w:rPr>
          <w:rFonts w:ascii="Arial" w:hAnsi="Arial" w:cs="Arial"/>
          <w:b/>
          <w:sz w:val="24"/>
          <w:szCs w:val="24"/>
        </w:rPr>
      </w:pPr>
      <w:r w:rsidRPr="00776733">
        <w:rPr>
          <w:rFonts w:ascii="Arial" w:hAnsi="Arial" w:cs="Arial"/>
          <w:b/>
          <w:sz w:val="24"/>
          <w:szCs w:val="24"/>
        </w:rPr>
        <w:t>NATIONAL ASSEMBLY</w:t>
      </w:r>
    </w:p>
    <w:p w:rsidR="00F40E17" w:rsidRPr="00776733" w:rsidRDefault="00F40E17" w:rsidP="00F40E17">
      <w:pPr>
        <w:tabs>
          <w:tab w:val="left" w:pos="7020"/>
        </w:tabs>
        <w:spacing w:line="360" w:lineRule="auto"/>
        <w:jc w:val="center"/>
        <w:rPr>
          <w:rFonts w:ascii="Arial" w:hAnsi="Arial" w:cs="Arial"/>
          <w:b/>
          <w:sz w:val="24"/>
          <w:szCs w:val="24"/>
        </w:rPr>
      </w:pPr>
      <w:r w:rsidRPr="00776733">
        <w:rPr>
          <w:rFonts w:ascii="Arial" w:hAnsi="Arial" w:cs="Arial"/>
          <w:b/>
          <w:sz w:val="24"/>
          <w:szCs w:val="24"/>
        </w:rPr>
        <w:t>WRITTEN REPLY</w:t>
      </w:r>
    </w:p>
    <w:p w:rsidR="00F40E17" w:rsidRPr="00776733" w:rsidRDefault="00F40E17" w:rsidP="00F40E17">
      <w:pPr>
        <w:tabs>
          <w:tab w:val="left" w:pos="7020"/>
        </w:tabs>
        <w:spacing w:line="360" w:lineRule="auto"/>
        <w:rPr>
          <w:rFonts w:ascii="Arial" w:hAnsi="Arial" w:cs="Arial"/>
          <w:b/>
          <w:sz w:val="24"/>
          <w:szCs w:val="24"/>
        </w:rPr>
      </w:pPr>
    </w:p>
    <w:p w:rsidR="00F40E17" w:rsidRDefault="00F40E17" w:rsidP="00F40E17">
      <w:pPr>
        <w:tabs>
          <w:tab w:val="left" w:pos="7020"/>
        </w:tabs>
        <w:spacing w:line="360" w:lineRule="auto"/>
        <w:rPr>
          <w:rFonts w:ascii="Arial" w:hAnsi="Arial" w:cs="Arial"/>
          <w:b/>
          <w:sz w:val="24"/>
          <w:szCs w:val="24"/>
        </w:rPr>
      </w:pPr>
      <w:r>
        <w:rPr>
          <w:rFonts w:ascii="Arial" w:hAnsi="Arial" w:cs="Arial"/>
          <w:b/>
          <w:sz w:val="24"/>
          <w:szCs w:val="24"/>
        </w:rPr>
        <w:t xml:space="preserve">QUESTION NO: </w:t>
      </w:r>
      <w:r w:rsidR="0095656D">
        <w:rPr>
          <w:rFonts w:ascii="Arial" w:hAnsi="Arial" w:cs="Arial"/>
          <w:b/>
          <w:sz w:val="24"/>
          <w:szCs w:val="24"/>
        </w:rPr>
        <w:t>678</w:t>
      </w:r>
    </w:p>
    <w:p w:rsidR="00F40E17" w:rsidRDefault="00F40E17" w:rsidP="00F40E17">
      <w:pPr>
        <w:tabs>
          <w:tab w:val="left" w:pos="7020"/>
        </w:tabs>
        <w:spacing w:line="360" w:lineRule="auto"/>
        <w:rPr>
          <w:rFonts w:ascii="Arial" w:hAnsi="Arial" w:cs="Arial"/>
          <w:b/>
          <w:sz w:val="24"/>
          <w:szCs w:val="24"/>
        </w:rPr>
      </w:pPr>
      <w:r>
        <w:rPr>
          <w:rFonts w:ascii="Arial" w:hAnsi="Arial" w:cs="Arial"/>
          <w:b/>
          <w:sz w:val="24"/>
          <w:szCs w:val="24"/>
        </w:rPr>
        <w:t xml:space="preserve">DATE OF PUBLICATION: </w:t>
      </w:r>
      <w:r w:rsidR="0095656D">
        <w:rPr>
          <w:rFonts w:ascii="Arial" w:hAnsi="Arial" w:cs="Arial"/>
          <w:b/>
          <w:sz w:val="24"/>
          <w:szCs w:val="24"/>
        </w:rPr>
        <w:t>9</w:t>
      </w:r>
      <w:r w:rsidR="00776733">
        <w:rPr>
          <w:rFonts w:ascii="Arial" w:hAnsi="Arial" w:cs="Arial"/>
          <w:b/>
          <w:sz w:val="24"/>
          <w:szCs w:val="24"/>
        </w:rPr>
        <w:t xml:space="preserve"> MARCH 2018</w:t>
      </w:r>
      <w:r>
        <w:rPr>
          <w:rFonts w:ascii="Arial" w:hAnsi="Arial" w:cs="Arial"/>
          <w:b/>
          <w:sz w:val="24"/>
          <w:szCs w:val="24"/>
        </w:rPr>
        <w:t xml:space="preserve"> </w:t>
      </w:r>
    </w:p>
    <w:p w:rsidR="00F40E17" w:rsidRDefault="00F40E17" w:rsidP="00F40E17">
      <w:pPr>
        <w:tabs>
          <w:tab w:val="left" w:pos="7020"/>
        </w:tabs>
        <w:spacing w:line="360" w:lineRule="auto"/>
        <w:rPr>
          <w:rFonts w:ascii="Arial" w:hAnsi="Arial" w:cs="Arial"/>
          <w:b/>
          <w:sz w:val="24"/>
          <w:szCs w:val="24"/>
        </w:rPr>
      </w:pPr>
      <w:r>
        <w:rPr>
          <w:rFonts w:ascii="Arial" w:hAnsi="Arial" w:cs="Arial"/>
          <w:b/>
          <w:sz w:val="24"/>
          <w:szCs w:val="24"/>
        </w:rPr>
        <w:t>QUESTION PAPER NO:</w:t>
      </w:r>
      <w:r w:rsidR="00776733">
        <w:rPr>
          <w:rFonts w:ascii="Arial" w:hAnsi="Arial" w:cs="Arial"/>
          <w:b/>
          <w:sz w:val="24"/>
          <w:szCs w:val="24"/>
        </w:rPr>
        <w:t xml:space="preserve"> 0</w:t>
      </w:r>
      <w:r w:rsidR="0095656D">
        <w:rPr>
          <w:rFonts w:ascii="Arial" w:hAnsi="Arial" w:cs="Arial"/>
          <w:b/>
          <w:sz w:val="24"/>
          <w:szCs w:val="24"/>
        </w:rPr>
        <w:t>6</w:t>
      </w:r>
    </w:p>
    <w:p w:rsidR="00F40E17" w:rsidRDefault="00F40E17" w:rsidP="00F40E17">
      <w:pPr>
        <w:tabs>
          <w:tab w:val="left" w:pos="7020"/>
        </w:tabs>
        <w:spacing w:line="360" w:lineRule="auto"/>
        <w:rPr>
          <w:rFonts w:ascii="Arial" w:hAnsi="Arial" w:cs="Arial"/>
          <w:b/>
          <w:sz w:val="24"/>
          <w:szCs w:val="24"/>
        </w:rPr>
      </w:pPr>
      <w:r>
        <w:rPr>
          <w:rFonts w:ascii="Arial" w:hAnsi="Arial" w:cs="Arial"/>
          <w:b/>
          <w:sz w:val="24"/>
          <w:szCs w:val="24"/>
        </w:rPr>
        <w:t xml:space="preserve">DATE OF REPLY:  </w:t>
      </w:r>
    </w:p>
    <w:p w:rsidR="0095656D" w:rsidRPr="0095656D" w:rsidRDefault="0095656D" w:rsidP="0095656D">
      <w:pPr>
        <w:spacing w:before="100" w:beforeAutospacing="1" w:after="100" w:afterAutospacing="1"/>
        <w:ind w:left="720" w:hanging="720"/>
        <w:jc w:val="both"/>
        <w:outlineLvl w:val="0"/>
        <w:rPr>
          <w:rFonts w:ascii="Arial" w:hAnsi="Arial" w:cs="Arial"/>
          <w:b/>
          <w:sz w:val="24"/>
          <w:szCs w:val="24"/>
        </w:rPr>
      </w:pPr>
      <w:r w:rsidRPr="0095656D">
        <w:rPr>
          <w:rFonts w:ascii="Arial" w:hAnsi="Arial" w:cs="Arial"/>
          <w:b/>
          <w:sz w:val="24"/>
          <w:szCs w:val="24"/>
        </w:rPr>
        <w:t xml:space="preserve">Mrs M R Shinn (DA) </w:t>
      </w:r>
      <w:r w:rsidRPr="0095656D">
        <w:rPr>
          <w:rFonts w:ascii="Arial" w:hAnsi="Arial" w:cs="Arial"/>
          <w:b/>
          <w:sz w:val="24"/>
          <w:szCs w:val="24"/>
          <w:lang w:val="en-US"/>
        </w:rPr>
        <w:t>to</w:t>
      </w:r>
      <w:r w:rsidRPr="0095656D">
        <w:rPr>
          <w:rFonts w:ascii="Arial" w:hAnsi="Arial" w:cs="Arial"/>
          <w:b/>
          <w:sz w:val="24"/>
          <w:szCs w:val="24"/>
        </w:rPr>
        <w:t xml:space="preserve"> ask the Minister of Telecommunications and Postal Services:</w:t>
      </w:r>
    </w:p>
    <w:p w:rsidR="0095656D" w:rsidRPr="009B2B54" w:rsidRDefault="0095656D" w:rsidP="0095656D">
      <w:pPr>
        <w:spacing w:before="100" w:beforeAutospacing="1" w:after="100" w:afterAutospacing="1"/>
        <w:ind w:left="720" w:hanging="720"/>
        <w:jc w:val="both"/>
        <w:rPr>
          <w:rFonts w:ascii="Arial" w:hAnsi="Arial" w:cs="Arial"/>
          <w:sz w:val="28"/>
          <w:szCs w:val="28"/>
        </w:rPr>
      </w:pPr>
      <w:r w:rsidRPr="009B2B54">
        <w:rPr>
          <w:rFonts w:ascii="Arial" w:hAnsi="Arial" w:cs="Arial"/>
          <w:sz w:val="28"/>
          <w:szCs w:val="28"/>
        </w:rPr>
        <w:t>(1)</w:t>
      </w:r>
      <w:r w:rsidRPr="009B2B54">
        <w:rPr>
          <w:rFonts w:ascii="Arial" w:hAnsi="Arial" w:cs="Arial"/>
          <w:sz w:val="28"/>
          <w:szCs w:val="28"/>
        </w:rPr>
        <w:tab/>
        <w:t>(</w:t>
      </w:r>
      <w:proofErr w:type="gramStart"/>
      <w:r w:rsidRPr="009B2B54">
        <w:rPr>
          <w:rFonts w:ascii="Arial" w:hAnsi="Arial" w:cs="Arial"/>
          <w:sz w:val="28"/>
          <w:szCs w:val="28"/>
        </w:rPr>
        <w:t>a</w:t>
      </w:r>
      <w:proofErr w:type="gramEnd"/>
      <w:r w:rsidRPr="009B2B54">
        <w:rPr>
          <w:rFonts w:ascii="Arial" w:hAnsi="Arial" w:cs="Arial"/>
          <w:sz w:val="28"/>
          <w:szCs w:val="28"/>
        </w:rPr>
        <w:t xml:space="preserve">) What is the status of the legal challenge lodged by a certain person (name and details furnished) against his dismissal and (b) what is the total amount spent by his department in </w:t>
      </w:r>
      <w:r w:rsidRPr="009B2B54">
        <w:rPr>
          <w:rFonts w:ascii="Arial" w:eastAsia="Cambria" w:hAnsi="Arial" w:cs="Arial"/>
          <w:sz w:val="28"/>
          <w:szCs w:val="28"/>
        </w:rPr>
        <w:t>defence</w:t>
      </w:r>
      <w:r w:rsidRPr="009B2B54">
        <w:rPr>
          <w:rFonts w:ascii="Arial" w:hAnsi="Arial" w:cs="Arial"/>
          <w:sz w:val="28"/>
          <w:szCs w:val="28"/>
        </w:rPr>
        <w:t xml:space="preserve"> of the challenge;</w:t>
      </w:r>
    </w:p>
    <w:p w:rsidR="0095656D" w:rsidRPr="009B2B54" w:rsidRDefault="0095656D" w:rsidP="0095656D">
      <w:pPr>
        <w:spacing w:before="100" w:beforeAutospacing="1" w:after="100" w:afterAutospacing="1"/>
        <w:ind w:left="720" w:hanging="720"/>
        <w:jc w:val="both"/>
        <w:rPr>
          <w:rFonts w:ascii="Arial" w:hAnsi="Arial" w:cs="Arial"/>
          <w:sz w:val="28"/>
          <w:szCs w:val="28"/>
        </w:rPr>
      </w:pPr>
    </w:p>
    <w:p w:rsidR="0095656D" w:rsidRPr="009B2B54" w:rsidRDefault="0095656D" w:rsidP="0095656D">
      <w:pPr>
        <w:ind w:left="720" w:hanging="720"/>
        <w:jc w:val="both"/>
        <w:rPr>
          <w:rFonts w:ascii="Arial" w:hAnsi="Arial" w:cs="Arial"/>
          <w:sz w:val="28"/>
          <w:szCs w:val="28"/>
        </w:rPr>
      </w:pPr>
      <w:r w:rsidRPr="009B2B54">
        <w:rPr>
          <w:rFonts w:ascii="Arial" w:hAnsi="Arial" w:cs="Arial"/>
          <w:sz w:val="28"/>
          <w:szCs w:val="28"/>
        </w:rPr>
        <w:t>(2)</w:t>
      </w:r>
      <w:r w:rsidRPr="009B2B54">
        <w:rPr>
          <w:rFonts w:ascii="Arial" w:hAnsi="Arial" w:cs="Arial"/>
          <w:sz w:val="28"/>
          <w:szCs w:val="28"/>
        </w:rPr>
        <w:tab/>
        <w:t>What (a) is the total number of other disciplinary hearings or mediation attempts that have been conducted through entities such as the Public Service Commission and/or the Commission for Conciliation, Mediation and Arbitration to resolve the matter, (b) were the outcomes in each case, (c) are the details of each disciplinary hearing or mediation attempt and (d) was the total cost to his department of defending the dismissal of the specified person?</w:t>
      </w:r>
      <w:r w:rsidRPr="009B2B54">
        <w:rPr>
          <w:rFonts w:ascii="Arial" w:hAnsi="Arial" w:cs="Arial"/>
          <w:sz w:val="28"/>
          <w:szCs w:val="28"/>
        </w:rPr>
        <w:tab/>
      </w:r>
      <w:r w:rsidRPr="009B2B54">
        <w:rPr>
          <w:rFonts w:ascii="Arial" w:hAnsi="Arial" w:cs="Arial"/>
          <w:sz w:val="28"/>
          <w:szCs w:val="28"/>
        </w:rPr>
        <w:tab/>
      </w:r>
      <w:r w:rsidRPr="009B2B54">
        <w:rPr>
          <w:rFonts w:ascii="Arial" w:hAnsi="Arial" w:cs="Arial"/>
          <w:sz w:val="28"/>
          <w:szCs w:val="28"/>
        </w:rPr>
        <w:tab/>
      </w:r>
      <w:r w:rsidRPr="009B2B54">
        <w:rPr>
          <w:rFonts w:ascii="Arial" w:hAnsi="Arial" w:cs="Arial"/>
          <w:sz w:val="28"/>
          <w:szCs w:val="28"/>
        </w:rPr>
        <w:tab/>
      </w:r>
      <w:r w:rsidRPr="009B2B54">
        <w:rPr>
          <w:rFonts w:ascii="Arial" w:hAnsi="Arial" w:cs="Arial"/>
          <w:sz w:val="28"/>
          <w:szCs w:val="28"/>
        </w:rPr>
        <w:tab/>
      </w:r>
      <w:r w:rsidRPr="009B2B54">
        <w:rPr>
          <w:rFonts w:ascii="Arial" w:hAnsi="Arial" w:cs="Arial"/>
          <w:sz w:val="28"/>
          <w:szCs w:val="28"/>
        </w:rPr>
        <w:tab/>
      </w:r>
      <w:r w:rsidRPr="009B2B54">
        <w:rPr>
          <w:rFonts w:ascii="Arial" w:hAnsi="Arial" w:cs="Arial"/>
          <w:sz w:val="28"/>
          <w:szCs w:val="28"/>
        </w:rPr>
        <w:tab/>
      </w:r>
      <w:r w:rsidRPr="009B2B54">
        <w:rPr>
          <w:rFonts w:ascii="Arial" w:hAnsi="Arial" w:cs="Arial"/>
          <w:sz w:val="28"/>
          <w:szCs w:val="28"/>
        </w:rPr>
        <w:tab/>
      </w:r>
      <w:r w:rsidRPr="009B2B54">
        <w:rPr>
          <w:rFonts w:ascii="Arial" w:hAnsi="Arial" w:cs="Arial"/>
          <w:sz w:val="28"/>
          <w:szCs w:val="28"/>
        </w:rPr>
        <w:tab/>
      </w:r>
      <w:r w:rsidRPr="009B2B54">
        <w:rPr>
          <w:rFonts w:ascii="Arial" w:hAnsi="Arial" w:cs="Arial"/>
          <w:sz w:val="28"/>
          <w:szCs w:val="28"/>
        </w:rPr>
        <w:tab/>
      </w:r>
    </w:p>
    <w:p w:rsidR="0095656D" w:rsidRPr="009B2B54" w:rsidRDefault="0095656D" w:rsidP="0095656D">
      <w:pPr>
        <w:ind w:left="720" w:hanging="720"/>
        <w:jc w:val="right"/>
        <w:rPr>
          <w:rFonts w:ascii="Arial" w:hAnsi="Arial" w:cs="Arial"/>
          <w:sz w:val="28"/>
          <w:szCs w:val="28"/>
        </w:rPr>
      </w:pPr>
      <w:r w:rsidRPr="009B2B54">
        <w:rPr>
          <w:rFonts w:ascii="Arial" w:hAnsi="Arial" w:cs="Arial"/>
          <w:sz w:val="28"/>
          <w:szCs w:val="28"/>
        </w:rPr>
        <w:t>NW752E</w:t>
      </w:r>
    </w:p>
    <w:p w:rsidR="00F40E17" w:rsidRPr="009B2B54" w:rsidRDefault="00F40E17" w:rsidP="00776733">
      <w:pPr>
        <w:jc w:val="right"/>
        <w:rPr>
          <w:rFonts w:ascii="Arial" w:eastAsia="Calibri" w:hAnsi="Arial" w:cs="Arial"/>
          <w:b/>
          <w:color w:val="000000"/>
          <w:sz w:val="28"/>
          <w:szCs w:val="28"/>
          <w:lang w:eastAsia="en-ZA"/>
        </w:rPr>
      </w:pPr>
    </w:p>
    <w:p w:rsidR="00F40E17" w:rsidRPr="009B2B54" w:rsidRDefault="00F40E17" w:rsidP="00776733">
      <w:pPr>
        <w:tabs>
          <w:tab w:val="left" w:pos="180"/>
        </w:tabs>
        <w:jc w:val="both"/>
        <w:rPr>
          <w:rFonts w:ascii="Arial" w:hAnsi="Arial" w:cs="Arial"/>
          <w:b/>
          <w:sz w:val="28"/>
          <w:szCs w:val="28"/>
        </w:rPr>
      </w:pPr>
    </w:p>
    <w:p w:rsidR="00F40E17" w:rsidRPr="009B2B54" w:rsidRDefault="00F40E17" w:rsidP="00776733">
      <w:pPr>
        <w:tabs>
          <w:tab w:val="left" w:pos="180"/>
        </w:tabs>
        <w:jc w:val="both"/>
        <w:rPr>
          <w:rFonts w:ascii="Arial" w:hAnsi="Arial" w:cs="Arial"/>
          <w:b/>
          <w:sz w:val="28"/>
          <w:szCs w:val="28"/>
        </w:rPr>
      </w:pPr>
      <w:r w:rsidRPr="009B2B54">
        <w:rPr>
          <w:rFonts w:ascii="Arial" w:hAnsi="Arial" w:cs="Arial"/>
          <w:b/>
          <w:sz w:val="28"/>
          <w:szCs w:val="28"/>
        </w:rPr>
        <w:t>REPLY:</w:t>
      </w:r>
    </w:p>
    <w:p w:rsidR="00776733" w:rsidRPr="009B2B54" w:rsidRDefault="00776733" w:rsidP="00776733">
      <w:pPr>
        <w:tabs>
          <w:tab w:val="left" w:pos="180"/>
        </w:tabs>
        <w:jc w:val="both"/>
        <w:rPr>
          <w:rFonts w:ascii="Arial" w:hAnsi="Arial" w:cs="Arial"/>
          <w:b/>
          <w:sz w:val="28"/>
          <w:szCs w:val="28"/>
        </w:rPr>
      </w:pPr>
    </w:p>
    <w:p w:rsidR="0095656D" w:rsidRPr="009B2B54" w:rsidRDefault="0095656D" w:rsidP="0095656D">
      <w:pPr>
        <w:spacing w:after="160" w:line="276" w:lineRule="auto"/>
        <w:ind w:left="851" w:hanging="851"/>
        <w:jc w:val="both"/>
        <w:rPr>
          <w:rFonts w:ascii="Arial" w:hAnsi="Arial" w:cs="Arial"/>
          <w:sz w:val="28"/>
          <w:szCs w:val="28"/>
          <w:lang w:val="en-ZA"/>
        </w:rPr>
      </w:pPr>
      <w:r w:rsidRPr="009B2B54">
        <w:rPr>
          <w:rFonts w:ascii="Arial" w:hAnsi="Arial" w:cs="Arial"/>
          <w:sz w:val="28"/>
          <w:szCs w:val="28"/>
          <w:lang w:val="en-ZA"/>
        </w:rPr>
        <w:t>1(a)</w:t>
      </w:r>
      <w:r w:rsidRPr="009B2B54">
        <w:rPr>
          <w:rFonts w:ascii="Arial" w:hAnsi="Arial" w:cs="Arial"/>
          <w:sz w:val="28"/>
          <w:szCs w:val="28"/>
          <w:lang w:val="en-ZA"/>
        </w:rPr>
        <w:tab/>
        <w:t>The status of the legal challenge instituted by Mr. Buthelezi in the Labour Court on 17 November 2017 praying for the review and setting aside of the arbitration award that confirmed his dismissal from the Public Service, is pending.</w:t>
      </w:r>
    </w:p>
    <w:p w:rsidR="0095656D" w:rsidRPr="009B2B54" w:rsidRDefault="0095656D" w:rsidP="0095656D">
      <w:pPr>
        <w:spacing w:line="276" w:lineRule="auto"/>
        <w:ind w:left="1418"/>
        <w:jc w:val="both"/>
        <w:rPr>
          <w:rFonts w:ascii="Arial" w:hAnsi="Arial" w:cs="Arial"/>
          <w:sz w:val="28"/>
          <w:szCs w:val="28"/>
          <w:lang w:val="en-ZA"/>
        </w:rPr>
      </w:pPr>
    </w:p>
    <w:p w:rsidR="0095656D" w:rsidRPr="009B2B54" w:rsidRDefault="0095656D" w:rsidP="0095656D">
      <w:pPr>
        <w:spacing w:after="160" w:line="276" w:lineRule="auto"/>
        <w:ind w:left="851" w:hanging="709"/>
        <w:jc w:val="both"/>
        <w:rPr>
          <w:rFonts w:ascii="Arial" w:hAnsi="Arial" w:cs="Arial"/>
          <w:sz w:val="28"/>
          <w:szCs w:val="28"/>
          <w:lang w:val="en-ZA"/>
        </w:rPr>
      </w:pPr>
      <w:r w:rsidRPr="009B2B54">
        <w:rPr>
          <w:rFonts w:ascii="Arial" w:hAnsi="Arial" w:cs="Arial"/>
          <w:sz w:val="28"/>
          <w:szCs w:val="28"/>
          <w:lang w:val="en-ZA"/>
        </w:rPr>
        <w:lastRenderedPageBreak/>
        <w:t>(b)</w:t>
      </w:r>
      <w:r w:rsidRPr="009B2B54">
        <w:rPr>
          <w:rFonts w:ascii="Arial" w:hAnsi="Arial" w:cs="Arial"/>
          <w:sz w:val="28"/>
          <w:szCs w:val="28"/>
          <w:lang w:val="en-ZA"/>
        </w:rPr>
        <w:tab/>
        <w:t>To date, the Department did not pay any legal fees for services rendered in relation to the legal challenge lodged in the Labour Court by Mr. Buthelezi on 17 November 2017. However, a total amount of</w:t>
      </w:r>
      <w:bookmarkStart w:id="0" w:name="_GoBack"/>
      <w:bookmarkEnd w:id="0"/>
      <w:r w:rsidRPr="009B2B54">
        <w:rPr>
          <w:rFonts w:ascii="Arial" w:hAnsi="Arial" w:cs="Arial"/>
          <w:sz w:val="28"/>
          <w:szCs w:val="28"/>
          <w:lang w:val="en-ZA"/>
        </w:rPr>
        <w:t xml:space="preserve"> R1 025 352.10 has been expended for the disciplinary hearing which commenced on 24 November 2014, including the arbitration proceedings that was concluded on 9 October 2017.  </w:t>
      </w:r>
    </w:p>
    <w:p w:rsidR="0095656D" w:rsidRPr="009B2B54" w:rsidRDefault="0095656D" w:rsidP="0095656D">
      <w:pPr>
        <w:ind w:left="851" w:hanging="851"/>
        <w:jc w:val="both"/>
        <w:rPr>
          <w:rFonts w:ascii="Arial" w:eastAsiaTheme="minorHAnsi" w:hAnsi="Arial" w:cs="Arial"/>
          <w:noProof/>
          <w:sz w:val="28"/>
          <w:szCs w:val="28"/>
          <w:lang w:val="af-ZA"/>
        </w:rPr>
      </w:pPr>
      <w:r w:rsidRPr="009B2B54">
        <w:rPr>
          <w:rFonts w:ascii="Arial" w:eastAsiaTheme="minorHAnsi" w:hAnsi="Arial" w:cs="Arial"/>
          <w:noProof/>
          <w:sz w:val="28"/>
          <w:szCs w:val="28"/>
          <w:lang w:val="af-ZA"/>
        </w:rPr>
        <w:t>2(a)</w:t>
      </w:r>
      <w:r w:rsidRPr="009B2B54">
        <w:rPr>
          <w:rFonts w:ascii="Arial" w:eastAsiaTheme="minorHAnsi" w:hAnsi="Arial" w:cs="Arial"/>
          <w:noProof/>
          <w:sz w:val="28"/>
          <w:szCs w:val="28"/>
          <w:lang w:val="af-ZA"/>
        </w:rPr>
        <w:tab/>
        <w:t>None</w:t>
      </w:r>
    </w:p>
    <w:p w:rsidR="0095656D" w:rsidRPr="009B2B54" w:rsidRDefault="0095656D" w:rsidP="0095656D">
      <w:pPr>
        <w:ind w:left="851" w:hanging="709"/>
        <w:jc w:val="both"/>
        <w:rPr>
          <w:rFonts w:ascii="Arial" w:eastAsiaTheme="minorHAnsi" w:hAnsi="Arial" w:cs="Arial"/>
          <w:noProof/>
          <w:sz w:val="28"/>
          <w:szCs w:val="28"/>
          <w:lang w:val="af-ZA"/>
        </w:rPr>
      </w:pPr>
      <w:r w:rsidRPr="009B2B54">
        <w:rPr>
          <w:rFonts w:ascii="Arial" w:eastAsiaTheme="minorHAnsi" w:hAnsi="Arial" w:cs="Arial"/>
          <w:noProof/>
          <w:sz w:val="28"/>
          <w:szCs w:val="28"/>
          <w:lang w:val="af-ZA"/>
        </w:rPr>
        <w:t>(b)</w:t>
      </w:r>
      <w:r w:rsidRPr="009B2B54">
        <w:rPr>
          <w:rFonts w:ascii="Arial" w:eastAsiaTheme="minorHAnsi" w:hAnsi="Arial" w:cs="Arial"/>
          <w:noProof/>
          <w:sz w:val="28"/>
          <w:szCs w:val="28"/>
          <w:lang w:val="af-ZA"/>
        </w:rPr>
        <w:tab/>
        <w:t>Not applicable</w:t>
      </w:r>
    </w:p>
    <w:p w:rsidR="0095656D" w:rsidRPr="009B2B54" w:rsidRDefault="0095656D" w:rsidP="0095656D">
      <w:pPr>
        <w:ind w:left="851" w:hanging="709"/>
        <w:jc w:val="both"/>
        <w:rPr>
          <w:rFonts w:ascii="Arial" w:eastAsiaTheme="minorHAnsi" w:hAnsi="Arial" w:cs="Arial"/>
          <w:noProof/>
          <w:sz w:val="28"/>
          <w:szCs w:val="28"/>
          <w:lang w:val="af-ZA"/>
        </w:rPr>
      </w:pPr>
      <w:r w:rsidRPr="009B2B54">
        <w:rPr>
          <w:rFonts w:ascii="Arial" w:eastAsiaTheme="minorHAnsi" w:hAnsi="Arial" w:cs="Arial"/>
          <w:noProof/>
          <w:sz w:val="28"/>
          <w:szCs w:val="28"/>
          <w:lang w:val="af-ZA"/>
        </w:rPr>
        <w:t>(c)</w:t>
      </w:r>
      <w:r w:rsidRPr="009B2B54">
        <w:rPr>
          <w:rFonts w:ascii="Arial" w:eastAsiaTheme="minorHAnsi" w:hAnsi="Arial" w:cs="Arial"/>
          <w:noProof/>
          <w:sz w:val="28"/>
          <w:szCs w:val="28"/>
          <w:lang w:val="af-ZA"/>
        </w:rPr>
        <w:tab/>
        <w:t>Not applicable</w:t>
      </w:r>
    </w:p>
    <w:p w:rsidR="0095656D" w:rsidRPr="009B2B54" w:rsidRDefault="0095656D" w:rsidP="0095656D">
      <w:pPr>
        <w:ind w:left="851" w:hanging="709"/>
        <w:jc w:val="both"/>
        <w:rPr>
          <w:rFonts w:ascii="Arial" w:eastAsiaTheme="minorHAnsi" w:hAnsi="Arial" w:cs="Arial"/>
          <w:noProof/>
          <w:sz w:val="28"/>
          <w:szCs w:val="28"/>
          <w:lang w:val="af-ZA"/>
        </w:rPr>
      </w:pPr>
      <w:r w:rsidRPr="009B2B54">
        <w:rPr>
          <w:rFonts w:ascii="Arial" w:eastAsiaTheme="minorHAnsi" w:hAnsi="Arial" w:cs="Arial"/>
          <w:noProof/>
          <w:sz w:val="28"/>
          <w:szCs w:val="28"/>
          <w:lang w:val="af-ZA"/>
        </w:rPr>
        <w:t>(d)</w:t>
      </w:r>
      <w:r w:rsidRPr="009B2B54">
        <w:rPr>
          <w:rFonts w:ascii="Arial" w:eastAsiaTheme="minorHAnsi" w:hAnsi="Arial" w:cs="Arial"/>
          <w:noProof/>
          <w:sz w:val="28"/>
          <w:szCs w:val="28"/>
          <w:lang w:val="af-ZA"/>
        </w:rPr>
        <w:tab/>
        <w:t>None</w:t>
      </w:r>
    </w:p>
    <w:p w:rsidR="00F40E17" w:rsidRPr="009B2B54" w:rsidRDefault="00F40E17" w:rsidP="00776733">
      <w:pPr>
        <w:ind w:left="567" w:hanging="567"/>
        <w:jc w:val="both"/>
        <w:rPr>
          <w:rFonts w:ascii="Arial" w:eastAsia="Calibri" w:hAnsi="Arial" w:cs="Arial"/>
          <w:b/>
          <w:color w:val="000000"/>
          <w:sz w:val="28"/>
          <w:szCs w:val="28"/>
          <w:lang w:eastAsia="en-ZA"/>
        </w:rPr>
      </w:pPr>
      <w:r w:rsidRPr="009B2B54">
        <w:rPr>
          <w:rFonts w:ascii="Arial" w:eastAsia="Calibri" w:hAnsi="Arial" w:cs="Arial"/>
          <w:b/>
          <w:color w:val="000000"/>
          <w:sz w:val="28"/>
          <w:szCs w:val="28"/>
          <w:lang w:eastAsia="en-ZA"/>
        </w:rPr>
        <w:t xml:space="preserve">     </w:t>
      </w:r>
    </w:p>
    <w:p w:rsidR="009B2B54" w:rsidRPr="009B2B54" w:rsidRDefault="009B2B54" w:rsidP="009B2B54">
      <w:pPr>
        <w:tabs>
          <w:tab w:val="left" w:pos="1350"/>
        </w:tabs>
        <w:ind w:left="990" w:hanging="990"/>
        <w:jc w:val="both"/>
        <w:rPr>
          <w:rFonts w:ascii="Arial" w:hAnsi="Arial" w:cs="Arial"/>
          <w:b/>
          <w:sz w:val="28"/>
          <w:szCs w:val="28"/>
        </w:rPr>
      </w:pPr>
      <w:r w:rsidRPr="009B2B54">
        <w:rPr>
          <w:rFonts w:ascii="Arial" w:hAnsi="Arial" w:cs="Arial"/>
          <w:b/>
          <w:sz w:val="28"/>
          <w:szCs w:val="28"/>
        </w:rPr>
        <w:t>Approved/ not approved</w:t>
      </w:r>
    </w:p>
    <w:p w:rsidR="009B2B54" w:rsidRPr="009B2B54" w:rsidRDefault="009B2B54" w:rsidP="009B2B54">
      <w:pPr>
        <w:tabs>
          <w:tab w:val="left" w:pos="1350"/>
        </w:tabs>
        <w:ind w:left="990" w:hanging="990"/>
        <w:jc w:val="both"/>
        <w:rPr>
          <w:rFonts w:ascii="Arial" w:hAnsi="Arial" w:cs="Arial"/>
          <w:b/>
          <w:sz w:val="28"/>
          <w:szCs w:val="28"/>
        </w:rPr>
      </w:pPr>
    </w:p>
    <w:p w:rsidR="009B2B54" w:rsidRPr="009B2B54" w:rsidRDefault="009B2B54" w:rsidP="009B2B54">
      <w:pPr>
        <w:tabs>
          <w:tab w:val="left" w:pos="1350"/>
        </w:tabs>
        <w:ind w:left="990" w:hanging="990"/>
        <w:jc w:val="both"/>
        <w:rPr>
          <w:rFonts w:ascii="Arial" w:hAnsi="Arial" w:cs="Arial"/>
          <w:b/>
          <w:sz w:val="28"/>
          <w:szCs w:val="28"/>
        </w:rPr>
      </w:pPr>
    </w:p>
    <w:p w:rsidR="009B2B54" w:rsidRPr="009B2B54" w:rsidRDefault="009B2B54" w:rsidP="009B2B54">
      <w:pPr>
        <w:tabs>
          <w:tab w:val="left" w:pos="1350"/>
        </w:tabs>
        <w:ind w:left="990" w:hanging="990"/>
        <w:jc w:val="both"/>
        <w:rPr>
          <w:rFonts w:ascii="Arial" w:hAnsi="Arial" w:cs="Arial"/>
          <w:b/>
          <w:sz w:val="28"/>
          <w:szCs w:val="28"/>
        </w:rPr>
      </w:pPr>
    </w:p>
    <w:p w:rsidR="009B2B54" w:rsidRPr="009B2B54" w:rsidRDefault="009B2B54" w:rsidP="009B2B54">
      <w:pPr>
        <w:tabs>
          <w:tab w:val="left" w:pos="1350"/>
        </w:tabs>
        <w:ind w:left="990" w:hanging="990"/>
        <w:rPr>
          <w:rFonts w:ascii="Arial" w:hAnsi="Arial" w:cs="Arial"/>
          <w:b/>
          <w:sz w:val="28"/>
          <w:szCs w:val="28"/>
        </w:rPr>
      </w:pPr>
      <w:r w:rsidRPr="009B2B54">
        <w:rPr>
          <w:rFonts w:ascii="Arial" w:hAnsi="Arial" w:cs="Arial"/>
          <w:b/>
          <w:sz w:val="28"/>
          <w:szCs w:val="28"/>
        </w:rPr>
        <w:t xml:space="preserve">Dr </w:t>
      </w:r>
      <w:proofErr w:type="spellStart"/>
      <w:r w:rsidRPr="009B2B54">
        <w:rPr>
          <w:rFonts w:ascii="Arial" w:hAnsi="Arial" w:cs="Arial"/>
          <w:b/>
          <w:sz w:val="28"/>
          <w:szCs w:val="28"/>
        </w:rPr>
        <w:t>Siyabonga</w:t>
      </w:r>
      <w:proofErr w:type="spellEnd"/>
      <w:r w:rsidRPr="009B2B54">
        <w:rPr>
          <w:rFonts w:ascii="Arial" w:hAnsi="Arial" w:cs="Arial"/>
          <w:b/>
          <w:sz w:val="28"/>
          <w:szCs w:val="28"/>
        </w:rPr>
        <w:t xml:space="preserve"> </w:t>
      </w:r>
      <w:proofErr w:type="spellStart"/>
      <w:r w:rsidRPr="009B2B54">
        <w:rPr>
          <w:rFonts w:ascii="Arial" w:hAnsi="Arial" w:cs="Arial"/>
          <w:b/>
          <w:sz w:val="28"/>
          <w:szCs w:val="28"/>
        </w:rPr>
        <w:t>Cwele</w:t>
      </w:r>
      <w:proofErr w:type="spellEnd"/>
      <w:r w:rsidRPr="009B2B54">
        <w:rPr>
          <w:rFonts w:ascii="Arial" w:hAnsi="Arial" w:cs="Arial"/>
          <w:b/>
          <w:sz w:val="28"/>
          <w:szCs w:val="28"/>
        </w:rPr>
        <w:t>, MP</w:t>
      </w:r>
    </w:p>
    <w:p w:rsidR="009B2B54" w:rsidRPr="009B2B54" w:rsidRDefault="009B2B54" w:rsidP="009B2B54">
      <w:pPr>
        <w:tabs>
          <w:tab w:val="left" w:pos="1350"/>
        </w:tabs>
        <w:ind w:left="990" w:hanging="990"/>
        <w:rPr>
          <w:rFonts w:ascii="Arial" w:hAnsi="Arial" w:cs="Arial"/>
          <w:b/>
          <w:sz w:val="28"/>
          <w:szCs w:val="28"/>
        </w:rPr>
      </w:pPr>
      <w:r w:rsidRPr="009B2B54">
        <w:rPr>
          <w:rFonts w:ascii="Arial" w:hAnsi="Arial" w:cs="Arial"/>
          <w:b/>
          <w:sz w:val="28"/>
          <w:szCs w:val="28"/>
        </w:rPr>
        <w:t>Minister of Telecommunications and Postal Services</w:t>
      </w:r>
    </w:p>
    <w:p w:rsidR="009B2B54" w:rsidRPr="009B2B54" w:rsidRDefault="009B2B54" w:rsidP="009B2B54">
      <w:pPr>
        <w:tabs>
          <w:tab w:val="left" w:pos="1350"/>
        </w:tabs>
        <w:ind w:left="990" w:hanging="990"/>
        <w:jc w:val="both"/>
        <w:rPr>
          <w:sz w:val="28"/>
          <w:szCs w:val="28"/>
        </w:rPr>
      </w:pPr>
      <w:r w:rsidRPr="009B2B54">
        <w:rPr>
          <w:rFonts w:ascii="Arial" w:hAnsi="Arial" w:cs="Arial"/>
          <w:b/>
          <w:sz w:val="28"/>
          <w:szCs w:val="28"/>
        </w:rPr>
        <w:t xml:space="preserve">Date:  </w:t>
      </w:r>
    </w:p>
    <w:p w:rsidR="00C721F4" w:rsidRPr="009B2B54" w:rsidRDefault="009B2B54">
      <w:pPr>
        <w:rPr>
          <w:sz w:val="28"/>
          <w:szCs w:val="28"/>
        </w:rPr>
      </w:pPr>
    </w:p>
    <w:sectPr w:rsidR="00C721F4" w:rsidRPr="009B2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17"/>
    <w:rsid w:val="005F5D9A"/>
    <w:rsid w:val="00776733"/>
    <w:rsid w:val="008017B4"/>
    <w:rsid w:val="00936A6D"/>
    <w:rsid w:val="0095656D"/>
    <w:rsid w:val="009B2B54"/>
    <w:rsid w:val="00F40E17"/>
    <w:rsid w:val="00F9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17"/>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D9A"/>
    <w:rPr>
      <w:rFonts w:ascii="Segoe UI" w:eastAsia="Times New Roman" w:hAnsi="Segoe UI" w:cs="Segoe UI"/>
      <w:sz w:val="18"/>
      <w:szCs w:val="18"/>
      <w:lang w:val="en-GB"/>
    </w:rPr>
  </w:style>
  <w:style w:type="paragraph" w:styleId="ListParagraph">
    <w:name w:val="List Paragraph"/>
    <w:basedOn w:val="Normal"/>
    <w:uiPriority w:val="34"/>
    <w:qFormat/>
    <w:rsid w:val="00776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17"/>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D9A"/>
    <w:rPr>
      <w:rFonts w:ascii="Segoe UI" w:eastAsia="Times New Roman" w:hAnsi="Segoe UI" w:cs="Segoe UI"/>
      <w:sz w:val="18"/>
      <w:szCs w:val="18"/>
      <w:lang w:val="en-GB"/>
    </w:rPr>
  </w:style>
  <w:style w:type="paragraph" w:styleId="ListParagraph">
    <w:name w:val="List Paragraph"/>
    <w:basedOn w:val="Normal"/>
    <w:uiPriority w:val="34"/>
    <w:qFormat/>
    <w:rsid w:val="00776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53158">
      <w:bodyDiv w:val="1"/>
      <w:marLeft w:val="0"/>
      <w:marRight w:val="0"/>
      <w:marTop w:val="0"/>
      <w:marBottom w:val="0"/>
      <w:divBdr>
        <w:top w:val="none" w:sz="0" w:space="0" w:color="auto"/>
        <w:left w:val="none" w:sz="0" w:space="0" w:color="auto"/>
        <w:bottom w:val="none" w:sz="0" w:space="0" w:color="auto"/>
        <w:right w:val="none" w:sz="0" w:space="0" w:color="auto"/>
      </w:divBdr>
    </w:div>
    <w:div w:id="16218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 Leshaba</dc:creator>
  <cp:lastModifiedBy>Vukani Mthembu</cp:lastModifiedBy>
  <cp:revision>2</cp:revision>
  <cp:lastPrinted>2018-03-26T09:16:00Z</cp:lastPrinted>
  <dcterms:created xsi:type="dcterms:W3CDTF">2018-03-26T09:17:00Z</dcterms:created>
  <dcterms:modified xsi:type="dcterms:W3CDTF">2018-03-26T09:17:00Z</dcterms:modified>
</cp:coreProperties>
</file>