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60078070"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744892">
        <w:rPr>
          <w:b/>
          <w:sz w:val="24"/>
          <w:szCs w:val="24"/>
          <w:lang w:val="af-ZA"/>
        </w:rPr>
        <w:t>67</w:t>
      </w:r>
      <w:r w:rsidR="00D76FA4">
        <w:rPr>
          <w:b/>
          <w:sz w:val="24"/>
          <w:szCs w:val="24"/>
          <w:lang w:val="af-ZA"/>
        </w:rPr>
        <w:t>7</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8C22C2">
        <w:rPr>
          <w:b/>
          <w:sz w:val="24"/>
          <w:szCs w:val="24"/>
        </w:rPr>
        <w:t>1</w:t>
      </w:r>
      <w:r w:rsidR="00744892">
        <w:rPr>
          <w:b/>
          <w:sz w:val="24"/>
          <w:szCs w:val="24"/>
        </w:rPr>
        <w:t>7</w:t>
      </w:r>
      <w:r w:rsidR="009C04C3">
        <w:rPr>
          <w:b/>
          <w:sz w:val="24"/>
          <w:szCs w:val="24"/>
        </w:rPr>
        <w:t xml:space="preserve"> MARCH</w:t>
      </w:r>
      <w:r w:rsidR="00526E7D" w:rsidRPr="0055709D">
        <w:rPr>
          <w:b/>
          <w:sz w:val="24"/>
          <w:szCs w:val="24"/>
        </w:rPr>
        <w:t xml:space="preserve"> 2</w:t>
      </w:r>
      <w:r w:rsidR="00A830EA" w:rsidRPr="0055709D">
        <w:rPr>
          <w:b/>
          <w:sz w:val="24"/>
          <w:szCs w:val="24"/>
        </w:rPr>
        <w:t>01</w:t>
      </w:r>
      <w:r w:rsidR="00DC28F1">
        <w:rPr>
          <w:b/>
          <w:sz w:val="24"/>
          <w:szCs w:val="24"/>
        </w:rPr>
        <w:t>7</w:t>
      </w:r>
    </w:p>
    <w:p w:rsidR="00A9168E" w:rsidRPr="00526E7D" w:rsidRDefault="00A9168E" w:rsidP="00A9168E">
      <w:pPr>
        <w:spacing w:before="100" w:beforeAutospacing="1" w:after="100" w:afterAutospacing="1"/>
        <w:jc w:val="both"/>
        <w:rPr>
          <w:b/>
          <w:sz w:val="24"/>
          <w:szCs w:val="24"/>
        </w:rPr>
      </w:pPr>
    </w:p>
    <w:p w:rsidR="00D76FA4" w:rsidRPr="00741BB1" w:rsidRDefault="00D76FA4" w:rsidP="004B6E29">
      <w:pPr>
        <w:spacing w:before="100" w:beforeAutospacing="1" w:after="100" w:afterAutospacing="1" w:line="30" w:lineRule="atLeast"/>
        <w:ind w:left="720" w:hanging="720"/>
        <w:jc w:val="both"/>
        <w:rPr>
          <w:b/>
          <w:sz w:val="24"/>
          <w:szCs w:val="24"/>
        </w:rPr>
      </w:pPr>
      <w:r w:rsidRPr="00741BB1">
        <w:rPr>
          <w:b/>
          <w:sz w:val="24"/>
          <w:szCs w:val="24"/>
        </w:rPr>
        <w:t xml:space="preserve">Mr </w:t>
      </w:r>
      <w:r>
        <w:rPr>
          <w:b/>
          <w:sz w:val="24"/>
          <w:szCs w:val="24"/>
        </w:rPr>
        <w:t>M S Malatsi</w:t>
      </w:r>
      <w:r w:rsidRPr="00741BB1">
        <w:rPr>
          <w:b/>
          <w:sz w:val="24"/>
          <w:szCs w:val="24"/>
        </w:rPr>
        <w:t xml:space="preserve"> (DA) to ask the Minister of </w:t>
      </w:r>
      <w:r>
        <w:rPr>
          <w:b/>
          <w:sz w:val="24"/>
          <w:szCs w:val="24"/>
        </w:rPr>
        <w:t>Human Settlements</w:t>
      </w:r>
      <w:r w:rsidRPr="00741BB1">
        <w:rPr>
          <w:b/>
          <w:sz w:val="24"/>
          <w:szCs w:val="24"/>
        </w:rPr>
        <w:t>:</w:t>
      </w:r>
    </w:p>
    <w:p w:rsidR="00D76FA4" w:rsidRPr="00741BB1" w:rsidRDefault="00D76FA4" w:rsidP="00F62B44">
      <w:pPr>
        <w:spacing w:line="336" w:lineRule="auto"/>
        <w:jc w:val="both"/>
        <w:rPr>
          <w:sz w:val="24"/>
          <w:szCs w:val="24"/>
        </w:rPr>
      </w:pPr>
      <w:r w:rsidRPr="0071366C">
        <w:rPr>
          <w:sz w:val="24"/>
          <w:szCs w:val="24"/>
        </w:rPr>
        <w:t xml:space="preserve">What was the total amount in </w:t>
      </w:r>
      <w:r>
        <w:rPr>
          <w:sz w:val="24"/>
          <w:szCs w:val="24"/>
        </w:rPr>
        <w:t>r</w:t>
      </w:r>
      <w:r w:rsidRPr="0071366C">
        <w:rPr>
          <w:sz w:val="24"/>
          <w:szCs w:val="24"/>
        </w:rPr>
        <w:t>and spent by the (a) Estate Agency Affairs Board, (b) Social Housing Regulatory Authority, (c) National Housing Builders Registration Council, (d) Housing Development Agency, (e) National Urban Reconstruction</w:t>
      </w:r>
      <w:r>
        <w:rPr>
          <w:sz w:val="24"/>
          <w:szCs w:val="24"/>
        </w:rPr>
        <w:t xml:space="preserve"> and Housing Agency, (f) Rural Housing Loan</w:t>
      </w:r>
      <w:r w:rsidRPr="0071366C">
        <w:rPr>
          <w:sz w:val="24"/>
          <w:szCs w:val="24"/>
        </w:rPr>
        <w:t xml:space="preserve"> Fund, (g) Community Schemes Ombud Service and (h) her department on gifts, donations and sponsorships, including the (i) full names of the beneficiaries and (ii) reasons </w:t>
      </w:r>
      <w:r>
        <w:rPr>
          <w:sz w:val="24"/>
          <w:szCs w:val="24"/>
        </w:rPr>
        <w:t>in each of the p</w:t>
      </w:r>
      <w:r w:rsidRPr="0071366C">
        <w:rPr>
          <w:sz w:val="24"/>
          <w:szCs w:val="24"/>
        </w:rPr>
        <w:t>ast three financial years</w:t>
      </w:r>
      <w:r w:rsidRPr="00284E0B">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41BB1">
        <w:t>NW7</w:t>
      </w:r>
      <w:r>
        <w:t>36</w:t>
      </w:r>
      <w:r w:rsidRPr="00741BB1">
        <w:t>E</w:t>
      </w:r>
    </w:p>
    <w:p w:rsidR="00766CE9" w:rsidRDefault="00EB6AA1" w:rsidP="00F62B44">
      <w:pPr>
        <w:pStyle w:val="ListParagraph"/>
        <w:spacing w:before="100" w:beforeAutospacing="1" w:after="100" w:afterAutospacing="1" w:line="336" w:lineRule="auto"/>
        <w:ind w:left="0"/>
        <w:jc w:val="both"/>
        <w:rPr>
          <w:b/>
          <w:sz w:val="24"/>
          <w:szCs w:val="24"/>
        </w:rPr>
      </w:pPr>
      <w:r w:rsidRPr="004B54E9">
        <w:rPr>
          <w:b/>
          <w:sz w:val="24"/>
          <w:szCs w:val="24"/>
        </w:rPr>
        <w:t>REPLY:</w:t>
      </w:r>
    </w:p>
    <w:p w:rsidR="00D21DF3" w:rsidRPr="00D21DF3" w:rsidRDefault="00043263" w:rsidP="00F62B44">
      <w:pPr>
        <w:spacing w:line="336" w:lineRule="auto"/>
        <w:jc w:val="both"/>
        <w:rPr>
          <w:b/>
          <w:sz w:val="24"/>
          <w:szCs w:val="24"/>
        </w:rPr>
      </w:pPr>
      <w:r w:rsidRPr="00D21DF3">
        <w:rPr>
          <w:sz w:val="24"/>
          <w:szCs w:val="24"/>
        </w:rPr>
        <w:t xml:space="preserve">Honourable member, from the onset </w:t>
      </w:r>
      <w:r w:rsidR="00D21DF3" w:rsidRPr="00D21DF3">
        <w:rPr>
          <w:sz w:val="24"/>
          <w:szCs w:val="24"/>
        </w:rPr>
        <w:t>I wish to</w:t>
      </w:r>
      <w:r w:rsidR="000C5E2B">
        <w:rPr>
          <w:sz w:val="24"/>
          <w:szCs w:val="24"/>
        </w:rPr>
        <w:t xml:space="preserve"> b</w:t>
      </w:r>
      <w:r w:rsidR="00D21DF3" w:rsidRPr="00D21DF3">
        <w:rPr>
          <w:sz w:val="24"/>
          <w:szCs w:val="24"/>
        </w:rPr>
        <w:t xml:space="preserve">ring to your attention the document titled, </w:t>
      </w:r>
      <w:r w:rsidR="00D21DF3" w:rsidRPr="00D21DF3">
        <w:rPr>
          <w:i/>
          <w:sz w:val="24"/>
          <w:szCs w:val="24"/>
        </w:rPr>
        <w:t xml:space="preserve">“Guide to Parliamentary Questions in the National Assembly”, </w:t>
      </w:r>
      <w:r w:rsidR="00D21DF3" w:rsidRPr="00D21DF3">
        <w:rPr>
          <w:sz w:val="24"/>
          <w:szCs w:val="24"/>
        </w:rPr>
        <w:t>which prohibits Members of Parliament</w:t>
      </w:r>
      <w:r w:rsidR="00A70F60">
        <w:rPr>
          <w:sz w:val="24"/>
          <w:szCs w:val="24"/>
        </w:rPr>
        <w:t>, including the Executive,</w:t>
      </w:r>
      <w:r w:rsidR="000C5E2B">
        <w:rPr>
          <w:sz w:val="24"/>
          <w:szCs w:val="24"/>
        </w:rPr>
        <w:t xml:space="preserve"> from </w:t>
      </w:r>
      <w:r w:rsidR="00D21DF3" w:rsidRPr="00D21DF3">
        <w:rPr>
          <w:i/>
          <w:sz w:val="24"/>
          <w:szCs w:val="24"/>
        </w:rPr>
        <w:t xml:space="preserve"> </w:t>
      </w:r>
      <w:r w:rsidR="00D21DF3" w:rsidRPr="00D21DF3">
        <w:rPr>
          <w:sz w:val="24"/>
          <w:szCs w:val="24"/>
        </w:rPr>
        <w:t>divulging names of persons, bodies when asking or responding to parliamentary questions.   This document states the following:</w:t>
      </w:r>
    </w:p>
    <w:p w:rsidR="00D21DF3" w:rsidRDefault="00D21DF3" w:rsidP="00F62B44">
      <w:pPr>
        <w:tabs>
          <w:tab w:val="left" w:pos="2390"/>
        </w:tabs>
        <w:spacing w:line="336" w:lineRule="auto"/>
        <w:ind w:left="720"/>
        <w:rPr>
          <w:b/>
          <w:sz w:val="24"/>
          <w:szCs w:val="24"/>
        </w:rPr>
      </w:pPr>
      <w:r>
        <w:rPr>
          <w:b/>
          <w:sz w:val="24"/>
          <w:szCs w:val="24"/>
        </w:rPr>
        <w:tab/>
      </w:r>
    </w:p>
    <w:p w:rsidR="00D21DF3" w:rsidRPr="00142F8E" w:rsidRDefault="00D21DF3" w:rsidP="00F62B44">
      <w:pPr>
        <w:spacing w:line="336" w:lineRule="auto"/>
        <w:ind w:left="720"/>
        <w:rPr>
          <w:b/>
          <w:i/>
          <w:sz w:val="24"/>
          <w:szCs w:val="24"/>
        </w:rPr>
      </w:pPr>
      <w:r w:rsidRPr="00142F8E">
        <w:rPr>
          <w:b/>
          <w:i/>
          <w:sz w:val="24"/>
          <w:szCs w:val="24"/>
        </w:rPr>
        <w:t>“</w:t>
      </w:r>
      <w:r w:rsidRPr="00142F8E">
        <w:rPr>
          <w:i/>
          <w:sz w:val="24"/>
          <w:szCs w:val="24"/>
        </w:rPr>
        <w:t xml:space="preserve">Questions are to be framed as concisely as possible. All unnecessary adjectives, references and quotations are omitted. </w:t>
      </w:r>
      <w:r w:rsidRPr="00142F8E">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142F8E">
        <w:rPr>
          <w:i/>
          <w:sz w:val="24"/>
          <w:szCs w:val="24"/>
        </w:rPr>
        <w:t xml:space="preserve">If a question will be unintelligible without mentioning such names, the Departments concerned are notified of the name (-s) and this phrase is used:   </w:t>
      </w:r>
      <w:r w:rsidRPr="00142F8E">
        <w:rPr>
          <w:b/>
          <w:i/>
          <w:sz w:val="24"/>
          <w:szCs w:val="24"/>
        </w:rPr>
        <w:t>".......a certain person (name furnished)”</w:t>
      </w:r>
    </w:p>
    <w:p w:rsidR="000C5E2B" w:rsidRDefault="000C5E2B" w:rsidP="00F62B44">
      <w:pPr>
        <w:spacing w:line="336" w:lineRule="auto"/>
        <w:ind w:left="720" w:hanging="720"/>
        <w:jc w:val="both"/>
        <w:rPr>
          <w:color w:val="000000"/>
          <w:sz w:val="24"/>
          <w:szCs w:val="24"/>
          <w:lang w:val="en-ZA"/>
        </w:rPr>
      </w:pPr>
    </w:p>
    <w:p w:rsidR="000C5E2B" w:rsidRDefault="000C5E2B" w:rsidP="00F62B44">
      <w:pPr>
        <w:spacing w:line="336" w:lineRule="auto"/>
        <w:ind w:left="720" w:hanging="720"/>
        <w:jc w:val="both"/>
        <w:rPr>
          <w:color w:val="000000"/>
          <w:sz w:val="24"/>
          <w:szCs w:val="24"/>
          <w:lang w:val="en-ZA"/>
        </w:rPr>
      </w:pPr>
    </w:p>
    <w:p w:rsidR="000C5E2B" w:rsidRDefault="000C5E2B" w:rsidP="00F62B44">
      <w:pPr>
        <w:spacing w:line="336" w:lineRule="auto"/>
        <w:rPr>
          <w:sz w:val="24"/>
          <w:szCs w:val="24"/>
          <w:lang w:val="en-ZA"/>
        </w:rPr>
      </w:pPr>
      <w:r w:rsidRPr="000C5E2B">
        <w:rPr>
          <w:sz w:val="24"/>
          <w:szCs w:val="24"/>
          <w:lang w:val="en-ZA"/>
        </w:rPr>
        <w:t>Accordingly, in the reply below, I will not provid</w:t>
      </w:r>
      <w:r w:rsidR="00D62252">
        <w:rPr>
          <w:sz w:val="24"/>
          <w:szCs w:val="24"/>
          <w:lang w:val="en-ZA"/>
        </w:rPr>
        <w:t>e</w:t>
      </w:r>
      <w:r w:rsidRPr="000C5E2B">
        <w:rPr>
          <w:sz w:val="24"/>
          <w:szCs w:val="24"/>
          <w:lang w:val="en-ZA"/>
        </w:rPr>
        <w:t xml:space="preserve"> names of persons or bodies for wh</w:t>
      </w:r>
      <w:r w:rsidR="00D62252">
        <w:rPr>
          <w:sz w:val="24"/>
          <w:szCs w:val="24"/>
          <w:lang w:val="en-ZA"/>
        </w:rPr>
        <w:t>om</w:t>
      </w:r>
      <w:r w:rsidRPr="000C5E2B">
        <w:rPr>
          <w:sz w:val="24"/>
          <w:szCs w:val="24"/>
          <w:lang w:val="en-ZA"/>
        </w:rPr>
        <w:t xml:space="preserve"> gifts were bought or donations/sponsorship </w:t>
      </w:r>
      <w:r>
        <w:rPr>
          <w:sz w:val="24"/>
          <w:szCs w:val="24"/>
          <w:lang w:val="en-ZA"/>
        </w:rPr>
        <w:t>given to</w:t>
      </w:r>
      <w:r w:rsidRPr="000C5E2B">
        <w:rPr>
          <w:sz w:val="24"/>
          <w:szCs w:val="24"/>
          <w:lang w:val="en-ZA"/>
        </w:rPr>
        <w:t>.</w:t>
      </w:r>
    </w:p>
    <w:p w:rsidR="00BB4955" w:rsidRDefault="00BB4955" w:rsidP="00F62B44">
      <w:pPr>
        <w:spacing w:line="336" w:lineRule="auto"/>
        <w:rPr>
          <w:sz w:val="24"/>
          <w:szCs w:val="24"/>
          <w:lang w:val="en-ZA"/>
        </w:rPr>
      </w:pPr>
    </w:p>
    <w:p w:rsidR="004B6E29" w:rsidRDefault="00BB4955" w:rsidP="00F62B44">
      <w:pPr>
        <w:spacing w:line="336" w:lineRule="auto"/>
        <w:jc w:val="both"/>
        <w:rPr>
          <w:color w:val="000000"/>
          <w:sz w:val="24"/>
          <w:szCs w:val="24"/>
          <w:lang w:val="en-ZA"/>
        </w:rPr>
      </w:pPr>
      <w:r>
        <w:rPr>
          <w:sz w:val="24"/>
          <w:szCs w:val="24"/>
          <w:lang w:val="en-ZA"/>
        </w:rPr>
        <w:t xml:space="preserve">Further, in the reply provided below we include purchases of flowers for staff members who are hospitalised and their bereaved families, which does not necessarily qualify to be regarded as gifts. </w:t>
      </w:r>
      <w:r w:rsidR="00826D1C">
        <w:rPr>
          <w:sz w:val="24"/>
          <w:szCs w:val="24"/>
          <w:lang w:val="en-ZA"/>
        </w:rPr>
        <w:t>The Department also purchases gifts when the Minister meets with foreign delegations or her counterparts.</w:t>
      </w:r>
    </w:p>
    <w:p w:rsidR="004B6E29" w:rsidRDefault="004B6E29" w:rsidP="00F62B44">
      <w:pPr>
        <w:spacing w:line="336" w:lineRule="auto"/>
        <w:ind w:left="720" w:hanging="720"/>
        <w:jc w:val="both"/>
        <w:rPr>
          <w:color w:val="000000"/>
          <w:sz w:val="24"/>
          <w:szCs w:val="24"/>
          <w:lang w:val="en-ZA"/>
        </w:rPr>
      </w:pPr>
    </w:p>
    <w:p w:rsidR="00905331" w:rsidRDefault="00905331" w:rsidP="00F62B44">
      <w:pPr>
        <w:spacing w:line="336" w:lineRule="auto"/>
        <w:ind w:left="720" w:hanging="720"/>
        <w:jc w:val="both"/>
        <w:rPr>
          <w:color w:val="000000"/>
          <w:sz w:val="24"/>
          <w:szCs w:val="24"/>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410"/>
        <w:gridCol w:w="2268"/>
        <w:gridCol w:w="2114"/>
      </w:tblGrid>
      <w:tr w:rsidR="00905331" w:rsidRPr="0079254A" w:rsidTr="007951D4">
        <w:tc>
          <w:tcPr>
            <w:tcW w:w="3544" w:type="dxa"/>
            <w:shd w:val="clear" w:color="auto" w:fill="E7E6E6"/>
          </w:tcPr>
          <w:p w:rsidR="00905331" w:rsidRPr="0079254A" w:rsidRDefault="007951D4" w:rsidP="00905331">
            <w:pPr>
              <w:rPr>
                <w:b/>
                <w:sz w:val="22"/>
                <w:szCs w:val="22"/>
                <w:lang w:val="en-ZA"/>
              </w:rPr>
            </w:pPr>
            <w:r w:rsidRPr="0079254A">
              <w:rPr>
                <w:b/>
                <w:sz w:val="22"/>
                <w:szCs w:val="22"/>
                <w:lang w:val="en-ZA"/>
              </w:rPr>
              <w:t>DEPARTMENT AND ITS  ENTITIES</w:t>
            </w:r>
          </w:p>
        </w:tc>
        <w:tc>
          <w:tcPr>
            <w:tcW w:w="2410" w:type="dxa"/>
            <w:shd w:val="clear" w:color="auto" w:fill="E7E6E6"/>
          </w:tcPr>
          <w:p w:rsidR="00905331" w:rsidRPr="0079254A" w:rsidRDefault="00905331" w:rsidP="00905331">
            <w:pPr>
              <w:rPr>
                <w:b/>
                <w:sz w:val="22"/>
                <w:szCs w:val="22"/>
                <w:lang w:val="en-ZA"/>
              </w:rPr>
            </w:pPr>
            <w:r w:rsidRPr="0079254A">
              <w:rPr>
                <w:b/>
                <w:sz w:val="22"/>
                <w:szCs w:val="22"/>
                <w:lang w:val="en-ZA"/>
              </w:rPr>
              <w:t>2013/2014</w:t>
            </w:r>
          </w:p>
        </w:tc>
        <w:tc>
          <w:tcPr>
            <w:tcW w:w="2268" w:type="dxa"/>
            <w:shd w:val="clear" w:color="auto" w:fill="E7E6E6"/>
          </w:tcPr>
          <w:p w:rsidR="00905331" w:rsidRPr="0079254A" w:rsidRDefault="00905331" w:rsidP="00905331">
            <w:pPr>
              <w:rPr>
                <w:b/>
                <w:sz w:val="22"/>
                <w:szCs w:val="22"/>
                <w:lang w:val="en-ZA"/>
              </w:rPr>
            </w:pPr>
            <w:r w:rsidRPr="0079254A">
              <w:rPr>
                <w:b/>
                <w:sz w:val="22"/>
                <w:szCs w:val="22"/>
                <w:lang w:val="en-ZA"/>
              </w:rPr>
              <w:t>2014/2015</w:t>
            </w:r>
          </w:p>
        </w:tc>
        <w:tc>
          <w:tcPr>
            <w:tcW w:w="2114" w:type="dxa"/>
            <w:shd w:val="clear" w:color="auto" w:fill="E7E6E6"/>
          </w:tcPr>
          <w:p w:rsidR="00905331" w:rsidRPr="0079254A" w:rsidRDefault="00905331" w:rsidP="00905331">
            <w:pPr>
              <w:rPr>
                <w:b/>
                <w:sz w:val="22"/>
                <w:szCs w:val="22"/>
                <w:lang w:val="en-ZA"/>
              </w:rPr>
            </w:pPr>
            <w:r w:rsidRPr="0079254A">
              <w:rPr>
                <w:b/>
                <w:sz w:val="22"/>
                <w:szCs w:val="22"/>
                <w:lang w:val="en-ZA"/>
              </w:rPr>
              <w:t>2015/2016</w:t>
            </w:r>
          </w:p>
        </w:tc>
      </w:tr>
      <w:tr w:rsidR="00905331" w:rsidRPr="0079254A" w:rsidTr="007951D4">
        <w:tc>
          <w:tcPr>
            <w:tcW w:w="3544" w:type="dxa"/>
            <w:shd w:val="clear" w:color="auto" w:fill="auto"/>
          </w:tcPr>
          <w:p w:rsidR="00905331" w:rsidRPr="0079254A" w:rsidRDefault="00905331" w:rsidP="006D1CC5">
            <w:pPr>
              <w:rPr>
                <w:color w:val="000000"/>
                <w:sz w:val="24"/>
                <w:szCs w:val="24"/>
                <w:lang w:val="en-ZA"/>
              </w:rPr>
            </w:pPr>
            <w:r w:rsidRPr="0079254A">
              <w:rPr>
                <w:sz w:val="24"/>
                <w:szCs w:val="24"/>
              </w:rPr>
              <w:t>Estate Agency Affairs Board</w:t>
            </w:r>
          </w:p>
        </w:tc>
        <w:tc>
          <w:tcPr>
            <w:tcW w:w="2410" w:type="dxa"/>
            <w:shd w:val="clear" w:color="auto" w:fill="auto"/>
          </w:tcPr>
          <w:p w:rsidR="00905331" w:rsidRPr="0079254A" w:rsidRDefault="006D1CC5" w:rsidP="0079254A">
            <w:pPr>
              <w:spacing w:line="336" w:lineRule="auto"/>
              <w:jc w:val="both"/>
              <w:rPr>
                <w:color w:val="000000"/>
                <w:sz w:val="24"/>
                <w:szCs w:val="24"/>
                <w:lang w:val="en-ZA"/>
              </w:rPr>
            </w:pPr>
            <w:r w:rsidRPr="0079254A">
              <w:rPr>
                <w:color w:val="000000"/>
                <w:sz w:val="24"/>
                <w:szCs w:val="24"/>
                <w:lang w:val="en-ZA"/>
              </w:rPr>
              <w:t>None</w:t>
            </w:r>
          </w:p>
        </w:tc>
        <w:tc>
          <w:tcPr>
            <w:tcW w:w="2268" w:type="dxa"/>
            <w:shd w:val="clear" w:color="auto" w:fill="auto"/>
          </w:tcPr>
          <w:p w:rsidR="00905331" w:rsidRPr="0079254A" w:rsidRDefault="006D1CC5" w:rsidP="0079254A">
            <w:pPr>
              <w:spacing w:line="336" w:lineRule="auto"/>
              <w:jc w:val="both"/>
              <w:rPr>
                <w:color w:val="000000"/>
                <w:sz w:val="24"/>
                <w:szCs w:val="24"/>
                <w:lang w:val="en-ZA"/>
              </w:rPr>
            </w:pPr>
            <w:r w:rsidRPr="0079254A">
              <w:rPr>
                <w:color w:val="000000"/>
                <w:sz w:val="24"/>
                <w:szCs w:val="24"/>
                <w:lang w:val="en-ZA"/>
              </w:rPr>
              <w:t>None</w:t>
            </w:r>
          </w:p>
        </w:tc>
        <w:tc>
          <w:tcPr>
            <w:tcW w:w="2114" w:type="dxa"/>
            <w:shd w:val="clear" w:color="auto" w:fill="auto"/>
          </w:tcPr>
          <w:p w:rsidR="00905331" w:rsidRPr="0079254A" w:rsidRDefault="006D1CC5" w:rsidP="0079254A">
            <w:pPr>
              <w:spacing w:line="336" w:lineRule="auto"/>
              <w:jc w:val="both"/>
              <w:rPr>
                <w:color w:val="000000"/>
                <w:sz w:val="24"/>
                <w:szCs w:val="24"/>
                <w:lang w:val="en-ZA"/>
              </w:rPr>
            </w:pPr>
            <w:r w:rsidRPr="0079254A">
              <w:rPr>
                <w:color w:val="000000"/>
                <w:sz w:val="24"/>
                <w:szCs w:val="24"/>
                <w:lang w:val="en-ZA"/>
              </w:rPr>
              <w:t>None</w:t>
            </w:r>
          </w:p>
        </w:tc>
      </w:tr>
      <w:tr w:rsidR="00905331" w:rsidRPr="0079254A" w:rsidTr="007951D4">
        <w:tc>
          <w:tcPr>
            <w:tcW w:w="3544" w:type="dxa"/>
            <w:shd w:val="clear" w:color="auto" w:fill="auto"/>
          </w:tcPr>
          <w:p w:rsidR="00905331" w:rsidRPr="0079254A" w:rsidRDefault="00905331" w:rsidP="006D1CC5">
            <w:pPr>
              <w:rPr>
                <w:color w:val="000000"/>
                <w:sz w:val="24"/>
                <w:szCs w:val="24"/>
                <w:lang w:val="en-ZA"/>
              </w:rPr>
            </w:pPr>
            <w:r w:rsidRPr="0079254A">
              <w:rPr>
                <w:sz w:val="24"/>
                <w:szCs w:val="24"/>
              </w:rPr>
              <w:t>Social Housing Regulatory Authority</w:t>
            </w:r>
          </w:p>
        </w:tc>
        <w:tc>
          <w:tcPr>
            <w:tcW w:w="2410" w:type="dxa"/>
            <w:shd w:val="clear" w:color="auto" w:fill="auto"/>
          </w:tcPr>
          <w:p w:rsidR="00905331" w:rsidRPr="0079254A" w:rsidRDefault="006D1CC5" w:rsidP="0079254A">
            <w:pPr>
              <w:spacing w:line="336" w:lineRule="auto"/>
              <w:jc w:val="both"/>
              <w:rPr>
                <w:color w:val="000000"/>
                <w:sz w:val="24"/>
                <w:szCs w:val="24"/>
                <w:lang w:val="en-ZA"/>
              </w:rPr>
            </w:pPr>
            <w:r w:rsidRPr="0079254A">
              <w:rPr>
                <w:sz w:val="24"/>
                <w:szCs w:val="24"/>
              </w:rPr>
              <w:t>R 25 000.00</w:t>
            </w:r>
          </w:p>
        </w:tc>
        <w:tc>
          <w:tcPr>
            <w:tcW w:w="2268" w:type="dxa"/>
            <w:shd w:val="clear" w:color="auto" w:fill="auto"/>
          </w:tcPr>
          <w:p w:rsidR="00905331" w:rsidRPr="0079254A" w:rsidRDefault="006D1CC5" w:rsidP="0079254A">
            <w:pPr>
              <w:spacing w:line="336" w:lineRule="auto"/>
              <w:jc w:val="both"/>
              <w:rPr>
                <w:color w:val="000000"/>
                <w:sz w:val="24"/>
                <w:szCs w:val="24"/>
                <w:lang w:val="en-ZA"/>
              </w:rPr>
            </w:pPr>
            <w:r w:rsidRPr="0079254A">
              <w:rPr>
                <w:color w:val="000000"/>
                <w:sz w:val="24"/>
                <w:szCs w:val="24"/>
                <w:lang w:val="en-ZA"/>
              </w:rPr>
              <w:t>None</w:t>
            </w:r>
          </w:p>
        </w:tc>
        <w:tc>
          <w:tcPr>
            <w:tcW w:w="2114" w:type="dxa"/>
            <w:shd w:val="clear" w:color="auto" w:fill="auto"/>
          </w:tcPr>
          <w:p w:rsidR="00905331" w:rsidRPr="0079254A" w:rsidRDefault="006D1CC5" w:rsidP="0079254A">
            <w:pPr>
              <w:spacing w:line="336" w:lineRule="auto"/>
              <w:jc w:val="both"/>
              <w:rPr>
                <w:color w:val="000000"/>
                <w:sz w:val="24"/>
                <w:szCs w:val="24"/>
                <w:lang w:val="en-ZA"/>
              </w:rPr>
            </w:pPr>
            <w:r w:rsidRPr="0079254A">
              <w:rPr>
                <w:sz w:val="24"/>
                <w:szCs w:val="24"/>
                <w:lang w:val="en-ZA"/>
              </w:rPr>
              <w:t>R61,306.00</w:t>
            </w:r>
          </w:p>
        </w:tc>
      </w:tr>
      <w:tr w:rsidR="00905331" w:rsidRPr="0079254A" w:rsidTr="007951D4">
        <w:tc>
          <w:tcPr>
            <w:tcW w:w="3544" w:type="dxa"/>
            <w:shd w:val="clear" w:color="auto" w:fill="auto"/>
          </w:tcPr>
          <w:p w:rsidR="00905331" w:rsidRPr="0079254A" w:rsidRDefault="006D1CC5" w:rsidP="0079254A">
            <w:pPr>
              <w:spacing w:line="336" w:lineRule="auto"/>
              <w:jc w:val="both"/>
              <w:rPr>
                <w:color w:val="000000"/>
                <w:sz w:val="24"/>
                <w:szCs w:val="24"/>
                <w:lang w:val="en-ZA"/>
              </w:rPr>
            </w:pPr>
            <w:r w:rsidRPr="0079254A">
              <w:rPr>
                <w:sz w:val="22"/>
                <w:szCs w:val="22"/>
              </w:rPr>
              <w:t>National Home Builders Registration Council</w:t>
            </w:r>
          </w:p>
        </w:tc>
        <w:tc>
          <w:tcPr>
            <w:tcW w:w="2410" w:type="dxa"/>
            <w:shd w:val="clear" w:color="auto" w:fill="auto"/>
          </w:tcPr>
          <w:p w:rsidR="00905331" w:rsidRPr="0079254A" w:rsidRDefault="006D1CC5" w:rsidP="0079254A">
            <w:pPr>
              <w:spacing w:line="336" w:lineRule="auto"/>
              <w:jc w:val="both"/>
              <w:rPr>
                <w:color w:val="000000"/>
                <w:sz w:val="24"/>
                <w:szCs w:val="24"/>
                <w:lang w:val="en-ZA"/>
              </w:rPr>
            </w:pPr>
            <w:r w:rsidRPr="0079254A">
              <w:rPr>
                <w:sz w:val="22"/>
                <w:szCs w:val="22"/>
              </w:rPr>
              <w:t>R506 033.50</w:t>
            </w:r>
          </w:p>
        </w:tc>
        <w:tc>
          <w:tcPr>
            <w:tcW w:w="2268" w:type="dxa"/>
            <w:shd w:val="clear" w:color="auto" w:fill="auto"/>
          </w:tcPr>
          <w:p w:rsidR="00905331" w:rsidRPr="0079254A" w:rsidRDefault="006D1CC5" w:rsidP="0079254A">
            <w:pPr>
              <w:spacing w:line="336" w:lineRule="auto"/>
              <w:jc w:val="both"/>
              <w:rPr>
                <w:color w:val="000000"/>
                <w:sz w:val="24"/>
                <w:szCs w:val="24"/>
                <w:lang w:val="en-ZA"/>
              </w:rPr>
            </w:pPr>
            <w:r w:rsidRPr="0079254A">
              <w:rPr>
                <w:sz w:val="22"/>
                <w:szCs w:val="22"/>
                <w:lang w:val="en-ZA"/>
              </w:rPr>
              <w:t>R234 582.00</w:t>
            </w:r>
          </w:p>
        </w:tc>
        <w:tc>
          <w:tcPr>
            <w:tcW w:w="2114" w:type="dxa"/>
            <w:shd w:val="clear" w:color="auto" w:fill="auto"/>
          </w:tcPr>
          <w:p w:rsidR="00905331" w:rsidRPr="0079254A" w:rsidRDefault="006D1CC5" w:rsidP="0079254A">
            <w:pPr>
              <w:spacing w:line="336" w:lineRule="auto"/>
              <w:jc w:val="both"/>
              <w:rPr>
                <w:color w:val="000000"/>
                <w:sz w:val="24"/>
                <w:szCs w:val="24"/>
                <w:lang w:val="en-ZA"/>
              </w:rPr>
            </w:pPr>
            <w:r w:rsidRPr="0079254A">
              <w:rPr>
                <w:sz w:val="22"/>
                <w:szCs w:val="22"/>
                <w:lang w:val="en-ZA"/>
              </w:rPr>
              <w:t>R195 000.00</w:t>
            </w:r>
          </w:p>
        </w:tc>
      </w:tr>
      <w:tr w:rsidR="00905331" w:rsidRPr="0079254A" w:rsidTr="007951D4">
        <w:tc>
          <w:tcPr>
            <w:tcW w:w="3544" w:type="dxa"/>
            <w:shd w:val="clear" w:color="auto" w:fill="auto"/>
          </w:tcPr>
          <w:p w:rsidR="00905331" w:rsidRPr="0079254A" w:rsidRDefault="006D1CC5" w:rsidP="006D1CC5">
            <w:pPr>
              <w:rPr>
                <w:color w:val="000000"/>
                <w:sz w:val="24"/>
                <w:szCs w:val="24"/>
                <w:lang w:val="en-ZA"/>
              </w:rPr>
            </w:pPr>
            <w:r w:rsidRPr="0079254A">
              <w:rPr>
                <w:sz w:val="24"/>
                <w:szCs w:val="24"/>
              </w:rPr>
              <w:t>Housing Development Agency</w:t>
            </w:r>
          </w:p>
        </w:tc>
        <w:tc>
          <w:tcPr>
            <w:tcW w:w="2410" w:type="dxa"/>
            <w:shd w:val="clear" w:color="auto" w:fill="auto"/>
          </w:tcPr>
          <w:p w:rsidR="00905331" w:rsidRPr="0079254A" w:rsidRDefault="006D1CC5" w:rsidP="006D1CC5">
            <w:pPr>
              <w:rPr>
                <w:color w:val="000000"/>
                <w:sz w:val="24"/>
                <w:szCs w:val="24"/>
                <w:lang w:val="en-ZA"/>
              </w:rPr>
            </w:pPr>
            <w:r w:rsidRPr="0079254A">
              <w:rPr>
                <w:sz w:val="24"/>
                <w:szCs w:val="24"/>
                <w:lang w:val="en-ZA"/>
              </w:rPr>
              <w:t>R25,405.00</w:t>
            </w:r>
          </w:p>
        </w:tc>
        <w:tc>
          <w:tcPr>
            <w:tcW w:w="2268" w:type="dxa"/>
            <w:shd w:val="clear" w:color="auto" w:fill="auto"/>
          </w:tcPr>
          <w:p w:rsidR="00905331" w:rsidRPr="0079254A" w:rsidRDefault="006D1CC5" w:rsidP="006D1CC5">
            <w:pPr>
              <w:rPr>
                <w:color w:val="000000"/>
                <w:sz w:val="24"/>
                <w:szCs w:val="24"/>
                <w:lang w:val="en-ZA"/>
              </w:rPr>
            </w:pPr>
            <w:r w:rsidRPr="0079254A">
              <w:rPr>
                <w:sz w:val="24"/>
                <w:szCs w:val="24"/>
                <w:lang w:val="en-ZA"/>
              </w:rPr>
              <w:t>R26,039.00</w:t>
            </w:r>
          </w:p>
        </w:tc>
        <w:tc>
          <w:tcPr>
            <w:tcW w:w="2114" w:type="dxa"/>
            <w:shd w:val="clear" w:color="auto" w:fill="auto"/>
          </w:tcPr>
          <w:p w:rsidR="00905331" w:rsidRDefault="006D1CC5" w:rsidP="006D1CC5">
            <w:pPr>
              <w:rPr>
                <w:sz w:val="24"/>
                <w:szCs w:val="24"/>
                <w:lang w:val="en-ZA"/>
              </w:rPr>
            </w:pPr>
            <w:r w:rsidRPr="0079254A">
              <w:rPr>
                <w:sz w:val="24"/>
                <w:szCs w:val="24"/>
                <w:lang w:val="en-ZA"/>
              </w:rPr>
              <w:t>R41,532.00</w:t>
            </w:r>
          </w:p>
          <w:p w:rsidR="00204DAF" w:rsidRPr="0079254A" w:rsidRDefault="00204DAF" w:rsidP="006D1CC5">
            <w:pPr>
              <w:rPr>
                <w:color w:val="000000"/>
                <w:sz w:val="24"/>
                <w:szCs w:val="24"/>
                <w:lang w:val="en-ZA"/>
              </w:rPr>
            </w:pPr>
          </w:p>
        </w:tc>
      </w:tr>
      <w:tr w:rsidR="00905331" w:rsidRPr="0079254A" w:rsidTr="007951D4">
        <w:tc>
          <w:tcPr>
            <w:tcW w:w="3544" w:type="dxa"/>
            <w:shd w:val="clear" w:color="auto" w:fill="auto"/>
          </w:tcPr>
          <w:p w:rsidR="00905331" w:rsidRPr="0079254A" w:rsidRDefault="006D1CC5" w:rsidP="006D1CC5">
            <w:pPr>
              <w:rPr>
                <w:color w:val="000000"/>
                <w:sz w:val="24"/>
                <w:szCs w:val="24"/>
                <w:lang w:val="en-ZA"/>
              </w:rPr>
            </w:pPr>
            <w:r w:rsidRPr="0079254A">
              <w:rPr>
                <w:sz w:val="24"/>
                <w:szCs w:val="24"/>
              </w:rPr>
              <w:t>National Urban Reconstruction and Housing Agency</w:t>
            </w:r>
          </w:p>
        </w:tc>
        <w:tc>
          <w:tcPr>
            <w:tcW w:w="2410" w:type="dxa"/>
            <w:shd w:val="clear" w:color="auto" w:fill="auto"/>
          </w:tcPr>
          <w:p w:rsidR="00905331" w:rsidRPr="0079254A" w:rsidRDefault="006D1CC5" w:rsidP="006D1CC5">
            <w:pPr>
              <w:rPr>
                <w:color w:val="000000"/>
                <w:sz w:val="24"/>
                <w:szCs w:val="24"/>
                <w:lang w:val="en-ZA"/>
              </w:rPr>
            </w:pPr>
            <w:r w:rsidRPr="0079254A">
              <w:rPr>
                <w:sz w:val="24"/>
                <w:szCs w:val="24"/>
              </w:rPr>
              <w:t>R31,489.07</w:t>
            </w:r>
          </w:p>
        </w:tc>
        <w:tc>
          <w:tcPr>
            <w:tcW w:w="2268" w:type="dxa"/>
            <w:shd w:val="clear" w:color="auto" w:fill="auto"/>
          </w:tcPr>
          <w:p w:rsidR="00905331" w:rsidRPr="0079254A" w:rsidRDefault="006D1CC5" w:rsidP="006D1CC5">
            <w:pPr>
              <w:rPr>
                <w:color w:val="000000"/>
                <w:sz w:val="24"/>
                <w:szCs w:val="24"/>
                <w:lang w:val="en-ZA"/>
              </w:rPr>
            </w:pPr>
            <w:r w:rsidRPr="0079254A">
              <w:rPr>
                <w:sz w:val="24"/>
                <w:szCs w:val="24"/>
                <w:lang w:val="en-ZA"/>
              </w:rPr>
              <w:t>R89,926.14</w:t>
            </w:r>
          </w:p>
        </w:tc>
        <w:tc>
          <w:tcPr>
            <w:tcW w:w="2114" w:type="dxa"/>
            <w:shd w:val="clear" w:color="auto" w:fill="auto"/>
          </w:tcPr>
          <w:p w:rsidR="00905331" w:rsidRPr="0079254A" w:rsidRDefault="006D1CC5" w:rsidP="006D1CC5">
            <w:pPr>
              <w:rPr>
                <w:color w:val="000000"/>
                <w:sz w:val="24"/>
                <w:szCs w:val="24"/>
                <w:lang w:val="en-ZA"/>
              </w:rPr>
            </w:pPr>
            <w:r w:rsidRPr="0079254A">
              <w:rPr>
                <w:sz w:val="24"/>
                <w:szCs w:val="24"/>
                <w:lang w:val="en-ZA"/>
              </w:rPr>
              <w:t>R12,056.00</w:t>
            </w:r>
          </w:p>
        </w:tc>
      </w:tr>
      <w:tr w:rsidR="006D1CC5" w:rsidRPr="0079254A" w:rsidTr="007951D4">
        <w:tc>
          <w:tcPr>
            <w:tcW w:w="3544" w:type="dxa"/>
            <w:shd w:val="clear" w:color="auto" w:fill="auto"/>
          </w:tcPr>
          <w:p w:rsidR="006D1CC5" w:rsidRPr="0079254A" w:rsidRDefault="006D1CC5" w:rsidP="006D1CC5">
            <w:pPr>
              <w:rPr>
                <w:sz w:val="24"/>
                <w:szCs w:val="24"/>
              </w:rPr>
            </w:pPr>
            <w:r w:rsidRPr="0079254A">
              <w:rPr>
                <w:sz w:val="24"/>
                <w:szCs w:val="24"/>
              </w:rPr>
              <w:t>Rural Housing Loan Fund</w:t>
            </w:r>
          </w:p>
        </w:tc>
        <w:tc>
          <w:tcPr>
            <w:tcW w:w="2410" w:type="dxa"/>
            <w:shd w:val="clear" w:color="auto" w:fill="auto"/>
          </w:tcPr>
          <w:p w:rsidR="006D1CC5" w:rsidRPr="0079254A" w:rsidRDefault="006D1CC5" w:rsidP="006D1CC5">
            <w:pPr>
              <w:rPr>
                <w:sz w:val="24"/>
                <w:szCs w:val="24"/>
              </w:rPr>
            </w:pPr>
            <w:r w:rsidRPr="0079254A">
              <w:rPr>
                <w:sz w:val="24"/>
                <w:szCs w:val="24"/>
                <w:lang w:val="en-ZA"/>
              </w:rPr>
              <w:t>R87,500</w:t>
            </w:r>
          </w:p>
        </w:tc>
        <w:tc>
          <w:tcPr>
            <w:tcW w:w="2268" w:type="dxa"/>
            <w:shd w:val="clear" w:color="auto" w:fill="auto"/>
          </w:tcPr>
          <w:p w:rsidR="006D1CC5" w:rsidRPr="0079254A" w:rsidRDefault="006D1CC5" w:rsidP="006D1CC5">
            <w:pPr>
              <w:rPr>
                <w:sz w:val="24"/>
                <w:szCs w:val="24"/>
                <w:lang w:val="en-ZA"/>
              </w:rPr>
            </w:pPr>
            <w:r w:rsidRPr="0079254A">
              <w:rPr>
                <w:sz w:val="24"/>
                <w:szCs w:val="24"/>
                <w:lang w:val="en-ZA"/>
              </w:rPr>
              <w:t>R34,999.50</w:t>
            </w:r>
          </w:p>
        </w:tc>
        <w:tc>
          <w:tcPr>
            <w:tcW w:w="2114" w:type="dxa"/>
            <w:shd w:val="clear" w:color="auto" w:fill="auto"/>
          </w:tcPr>
          <w:p w:rsidR="006D1CC5" w:rsidRDefault="006D1CC5" w:rsidP="006D1CC5">
            <w:pPr>
              <w:rPr>
                <w:sz w:val="24"/>
                <w:szCs w:val="24"/>
                <w:lang w:val="en-ZA"/>
              </w:rPr>
            </w:pPr>
            <w:r w:rsidRPr="0079254A">
              <w:rPr>
                <w:sz w:val="24"/>
                <w:szCs w:val="24"/>
                <w:lang w:val="en-ZA"/>
              </w:rPr>
              <w:t>R181,642.10</w:t>
            </w:r>
          </w:p>
          <w:p w:rsidR="00204DAF" w:rsidRPr="0079254A" w:rsidRDefault="00204DAF" w:rsidP="006D1CC5">
            <w:pPr>
              <w:rPr>
                <w:sz w:val="24"/>
                <w:szCs w:val="24"/>
                <w:lang w:val="en-ZA"/>
              </w:rPr>
            </w:pPr>
          </w:p>
        </w:tc>
      </w:tr>
      <w:tr w:rsidR="006D1CC5" w:rsidRPr="0079254A" w:rsidTr="007951D4">
        <w:tc>
          <w:tcPr>
            <w:tcW w:w="3544" w:type="dxa"/>
            <w:shd w:val="clear" w:color="auto" w:fill="auto"/>
          </w:tcPr>
          <w:p w:rsidR="006D1CC5" w:rsidRPr="0079254A" w:rsidRDefault="006D1CC5" w:rsidP="006D1CC5">
            <w:pPr>
              <w:rPr>
                <w:sz w:val="24"/>
                <w:szCs w:val="24"/>
              </w:rPr>
            </w:pPr>
            <w:r w:rsidRPr="0079254A">
              <w:rPr>
                <w:sz w:val="24"/>
                <w:szCs w:val="24"/>
              </w:rPr>
              <w:t>Community Schemes Ombud Service</w:t>
            </w:r>
          </w:p>
        </w:tc>
        <w:tc>
          <w:tcPr>
            <w:tcW w:w="2410" w:type="dxa"/>
            <w:shd w:val="clear" w:color="auto" w:fill="auto"/>
          </w:tcPr>
          <w:p w:rsidR="006D1CC5" w:rsidRPr="0079254A" w:rsidRDefault="006D1CC5" w:rsidP="006D1CC5">
            <w:pPr>
              <w:rPr>
                <w:sz w:val="24"/>
                <w:szCs w:val="24"/>
                <w:lang w:val="en-ZA"/>
              </w:rPr>
            </w:pPr>
            <w:r w:rsidRPr="0079254A">
              <w:rPr>
                <w:sz w:val="24"/>
                <w:szCs w:val="24"/>
                <w:lang w:val="en-ZA"/>
              </w:rPr>
              <w:t>None</w:t>
            </w:r>
          </w:p>
        </w:tc>
        <w:tc>
          <w:tcPr>
            <w:tcW w:w="2268" w:type="dxa"/>
            <w:shd w:val="clear" w:color="auto" w:fill="auto"/>
          </w:tcPr>
          <w:p w:rsidR="006D1CC5" w:rsidRPr="0079254A" w:rsidRDefault="006D1CC5" w:rsidP="006D1CC5">
            <w:pPr>
              <w:rPr>
                <w:sz w:val="24"/>
                <w:szCs w:val="24"/>
                <w:lang w:val="en-ZA"/>
              </w:rPr>
            </w:pPr>
            <w:r w:rsidRPr="0079254A">
              <w:rPr>
                <w:sz w:val="24"/>
                <w:szCs w:val="24"/>
                <w:lang w:val="en-ZA"/>
              </w:rPr>
              <w:t>None</w:t>
            </w:r>
          </w:p>
        </w:tc>
        <w:tc>
          <w:tcPr>
            <w:tcW w:w="2114" w:type="dxa"/>
            <w:shd w:val="clear" w:color="auto" w:fill="auto"/>
          </w:tcPr>
          <w:p w:rsidR="006D1CC5" w:rsidRPr="0079254A" w:rsidRDefault="006D1CC5" w:rsidP="006D1CC5">
            <w:pPr>
              <w:rPr>
                <w:sz w:val="24"/>
                <w:szCs w:val="24"/>
                <w:lang w:val="en-ZA"/>
              </w:rPr>
            </w:pPr>
            <w:r w:rsidRPr="0079254A">
              <w:rPr>
                <w:sz w:val="24"/>
                <w:szCs w:val="24"/>
                <w:lang w:val="en-ZA"/>
              </w:rPr>
              <w:t>None</w:t>
            </w:r>
          </w:p>
        </w:tc>
      </w:tr>
      <w:tr w:rsidR="006D1CC5" w:rsidRPr="0079254A" w:rsidTr="007951D4">
        <w:tc>
          <w:tcPr>
            <w:tcW w:w="3544" w:type="dxa"/>
            <w:shd w:val="clear" w:color="auto" w:fill="auto"/>
          </w:tcPr>
          <w:p w:rsidR="006D1CC5" w:rsidRPr="0079254A" w:rsidRDefault="006D1CC5" w:rsidP="006D1CC5">
            <w:pPr>
              <w:rPr>
                <w:sz w:val="24"/>
                <w:szCs w:val="24"/>
              </w:rPr>
            </w:pPr>
            <w:r w:rsidRPr="0079254A">
              <w:rPr>
                <w:sz w:val="24"/>
                <w:szCs w:val="24"/>
              </w:rPr>
              <w:t>Department of Human Settlements</w:t>
            </w:r>
          </w:p>
        </w:tc>
        <w:tc>
          <w:tcPr>
            <w:tcW w:w="2410" w:type="dxa"/>
            <w:shd w:val="clear" w:color="auto" w:fill="auto"/>
          </w:tcPr>
          <w:p w:rsidR="006D1CC5" w:rsidRPr="0079254A" w:rsidRDefault="006D1CC5" w:rsidP="006D1CC5">
            <w:pPr>
              <w:rPr>
                <w:sz w:val="24"/>
                <w:szCs w:val="24"/>
                <w:lang w:val="en-ZA"/>
              </w:rPr>
            </w:pPr>
            <w:r w:rsidRPr="0079254A">
              <w:rPr>
                <w:sz w:val="24"/>
                <w:szCs w:val="24"/>
              </w:rPr>
              <w:t>R 10 241 089.23</w:t>
            </w:r>
          </w:p>
        </w:tc>
        <w:tc>
          <w:tcPr>
            <w:tcW w:w="2268" w:type="dxa"/>
            <w:shd w:val="clear" w:color="auto" w:fill="auto"/>
          </w:tcPr>
          <w:p w:rsidR="006D1CC5" w:rsidRPr="0079254A" w:rsidRDefault="006D1CC5" w:rsidP="006D1CC5">
            <w:pPr>
              <w:rPr>
                <w:sz w:val="24"/>
                <w:szCs w:val="24"/>
                <w:lang w:val="en-ZA"/>
              </w:rPr>
            </w:pPr>
            <w:r w:rsidRPr="0079254A">
              <w:rPr>
                <w:bCs/>
                <w:sz w:val="24"/>
                <w:szCs w:val="24"/>
              </w:rPr>
              <w:t>R 497 076.69</w:t>
            </w:r>
          </w:p>
        </w:tc>
        <w:tc>
          <w:tcPr>
            <w:tcW w:w="2114" w:type="dxa"/>
            <w:shd w:val="clear" w:color="auto" w:fill="auto"/>
          </w:tcPr>
          <w:p w:rsidR="006D1CC5" w:rsidRPr="0079254A" w:rsidRDefault="006D1CC5" w:rsidP="006D1CC5">
            <w:pPr>
              <w:rPr>
                <w:sz w:val="24"/>
                <w:szCs w:val="24"/>
                <w:lang w:val="en-ZA"/>
              </w:rPr>
            </w:pPr>
            <w:r w:rsidRPr="0079254A">
              <w:rPr>
                <w:sz w:val="24"/>
                <w:szCs w:val="24"/>
              </w:rPr>
              <w:t>R 452 18.89.89</w:t>
            </w:r>
          </w:p>
        </w:tc>
      </w:tr>
    </w:tbl>
    <w:p w:rsidR="00905331" w:rsidRDefault="00905331" w:rsidP="006D1CC5">
      <w:pPr>
        <w:spacing w:line="336" w:lineRule="auto"/>
        <w:ind w:left="720" w:hanging="720"/>
        <w:jc w:val="both"/>
        <w:rPr>
          <w:color w:val="000000"/>
          <w:sz w:val="24"/>
          <w:szCs w:val="24"/>
          <w:lang w:val="en-ZA"/>
        </w:rPr>
      </w:pPr>
    </w:p>
    <w:sectPr w:rsidR="00905331" w:rsidSect="005234F9">
      <w:headerReference w:type="default" r:id="rId9"/>
      <w:footerReference w:type="default" r:id="rId10"/>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72D" w:rsidRDefault="00C8372D" w:rsidP="00054FEC">
      <w:r>
        <w:separator/>
      </w:r>
    </w:p>
  </w:endnote>
  <w:endnote w:type="continuationSeparator" w:id="0">
    <w:p w:rsidR="00C8372D" w:rsidRDefault="00C8372D"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53" w:rsidRDefault="00F42D53">
    <w:pPr>
      <w:pStyle w:val="Footer"/>
      <w:jc w:val="right"/>
    </w:pPr>
    <w:fldSimple w:instr=" PAGE   \* MERGEFORMAT ">
      <w:r w:rsidR="00C8372D">
        <w:rPr>
          <w:noProof/>
        </w:rPr>
        <w:t>1</w:t>
      </w:r>
    </w:fldSimple>
  </w:p>
  <w:p w:rsidR="00F42D53" w:rsidRDefault="00F42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72D" w:rsidRDefault="00C8372D" w:rsidP="00054FEC">
      <w:r>
        <w:separator/>
      </w:r>
    </w:p>
  </w:footnote>
  <w:footnote w:type="continuationSeparator" w:id="0">
    <w:p w:rsidR="00C8372D" w:rsidRDefault="00C8372D"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Question</w:t>
    </w:r>
    <w:r w:rsidR="00413C30">
      <w:t xml:space="preserve"> </w:t>
    </w:r>
    <w:r w:rsidR="00744892">
      <w:t>67</w:t>
    </w:r>
    <w:r w:rsidR="00D76FA4">
      <w:t>7</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5C"/>
    <w:multiLevelType w:val="hybridMultilevel"/>
    <w:tmpl w:val="A84ACA06"/>
    <w:lvl w:ilvl="0" w:tplc="F53C9E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D21E5D"/>
    <w:multiLevelType w:val="hybridMultilevel"/>
    <w:tmpl w:val="4562214C"/>
    <w:lvl w:ilvl="0" w:tplc="F0D49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3">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0">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21">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C652163"/>
    <w:multiLevelType w:val="hybridMultilevel"/>
    <w:tmpl w:val="C6263802"/>
    <w:lvl w:ilvl="0" w:tplc="1FD8056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5"/>
  </w:num>
  <w:num w:numId="2">
    <w:abstractNumId w:val="13"/>
  </w:num>
  <w:num w:numId="3">
    <w:abstractNumId w:val="6"/>
  </w:num>
  <w:num w:numId="4">
    <w:abstractNumId w:val="10"/>
  </w:num>
  <w:num w:numId="5">
    <w:abstractNumId w:val="17"/>
  </w:num>
  <w:num w:numId="6">
    <w:abstractNumId w:val="9"/>
  </w:num>
  <w:num w:numId="7">
    <w:abstractNumId w:val="7"/>
  </w:num>
  <w:num w:numId="8">
    <w:abstractNumId w:val="12"/>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6"/>
  </w:num>
  <w:num w:numId="14">
    <w:abstractNumId w:val="18"/>
  </w:num>
  <w:num w:numId="15">
    <w:abstractNumId w:val="2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num>
  <w:num w:numId="20">
    <w:abstractNumId w:val="23"/>
  </w:num>
  <w:num w:numId="21">
    <w:abstractNumId w:val="11"/>
  </w:num>
  <w:num w:numId="22">
    <w:abstractNumId w:val="2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lvlOverride w:ilvl="2"/>
    <w:lvlOverride w:ilvl="3"/>
    <w:lvlOverride w:ilvl="4"/>
    <w:lvlOverride w:ilvl="5"/>
    <w:lvlOverride w:ilvl="6"/>
    <w:lvlOverride w:ilvl="7"/>
    <w:lvlOverride w:ilvl="8"/>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263"/>
    <w:rsid w:val="000542DB"/>
    <w:rsid w:val="00054FEC"/>
    <w:rsid w:val="0005651C"/>
    <w:rsid w:val="0006194B"/>
    <w:rsid w:val="00061B5C"/>
    <w:rsid w:val="00084A46"/>
    <w:rsid w:val="00085A2A"/>
    <w:rsid w:val="000874C5"/>
    <w:rsid w:val="000B2098"/>
    <w:rsid w:val="000B4AC5"/>
    <w:rsid w:val="000C37CD"/>
    <w:rsid w:val="000C5E2B"/>
    <w:rsid w:val="000D5E18"/>
    <w:rsid w:val="000E0847"/>
    <w:rsid w:val="000E238C"/>
    <w:rsid w:val="000E3FFE"/>
    <w:rsid w:val="001005E9"/>
    <w:rsid w:val="00100A49"/>
    <w:rsid w:val="00113198"/>
    <w:rsid w:val="00122E7A"/>
    <w:rsid w:val="0012375B"/>
    <w:rsid w:val="00131BFD"/>
    <w:rsid w:val="00134648"/>
    <w:rsid w:val="001355B6"/>
    <w:rsid w:val="00143801"/>
    <w:rsid w:val="00154372"/>
    <w:rsid w:val="00155FD5"/>
    <w:rsid w:val="00183267"/>
    <w:rsid w:val="00185C4D"/>
    <w:rsid w:val="00185C4E"/>
    <w:rsid w:val="0019692B"/>
    <w:rsid w:val="001A1C58"/>
    <w:rsid w:val="001A37B9"/>
    <w:rsid w:val="001B46D4"/>
    <w:rsid w:val="001C51E0"/>
    <w:rsid w:val="001D6619"/>
    <w:rsid w:val="001E77A7"/>
    <w:rsid w:val="001F17FC"/>
    <w:rsid w:val="001F7C46"/>
    <w:rsid w:val="00203262"/>
    <w:rsid w:val="00204DAF"/>
    <w:rsid w:val="00221ABD"/>
    <w:rsid w:val="0023124F"/>
    <w:rsid w:val="00244322"/>
    <w:rsid w:val="00245CEE"/>
    <w:rsid w:val="00252C76"/>
    <w:rsid w:val="002565C1"/>
    <w:rsid w:val="00257C83"/>
    <w:rsid w:val="00273F15"/>
    <w:rsid w:val="002922CE"/>
    <w:rsid w:val="002962EB"/>
    <w:rsid w:val="0029651C"/>
    <w:rsid w:val="002A57DC"/>
    <w:rsid w:val="002D30B3"/>
    <w:rsid w:val="002E39B0"/>
    <w:rsid w:val="002E76E7"/>
    <w:rsid w:val="002F729C"/>
    <w:rsid w:val="00323C61"/>
    <w:rsid w:val="00326ADE"/>
    <w:rsid w:val="00332EDA"/>
    <w:rsid w:val="00333798"/>
    <w:rsid w:val="00360151"/>
    <w:rsid w:val="003639EF"/>
    <w:rsid w:val="00386EBC"/>
    <w:rsid w:val="00391B22"/>
    <w:rsid w:val="00397799"/>
    <w:rsid w:val="003A0C97"/>
    <w:rsid w:val="003A48E1"/>
    <w:rsid w:val="003B7EF6"/>
    <w:rsid w:val="003F3D4B"/>
    <w:rsid w:val="003F40BD"/>
    <w:rsid w:val="003F4CED"/>
    <w:rsid w:val="003F5497"/>
    <w:rsid w:val="00411FA8"/>
    <w:rsid w:val="00413C30"/>
    <w:rsid w:val="004171D3"/>
    <w:rsid w:val="00421190"/>
    <w:rsid w:val="00421215"/>
    <w:rsid w:val="00430FBB"/>
    <w:rsid w:val="00435C33"/>
    <w:rsid w:val="00437973"/>
    <w:rsid w:val="00442C28"/>
    <w:rsid w:val="00442F09"/>
    <w:rsid w:val="0044715C"/>
    <w:rsid w:val="00453E58"/>
    <w:rsid w:val="00461532"/>
    <w:rsid w:val="004622F2"/>
    <w:rsid w:val="00466A67"/>
    <w:rsid w:val="00472722"/>
    <w:rsid w:val="00473FEE"/>
    <w:rsid w:val="00481F38"/>
    <w:rsid w:val="00482EBC"/>
    <w:rsid w:val="004A27DE"/>
    <w:rsid w:val="004A7396"/>
    <w:rsid w:val="004B54E9"/>
    <w:rsid w:val="004B6E29"/>
    <w:rsid w:val="004E1009"/>
    <w:rsid w:val="004F5117"/>
    <w:rsid w:val="00506A53"/>
    <w:rsid w:val="00511D74"/>
    <w:rsid w:val="00513641"/>
    <w:rsid w:val="00513FB0"/>
    <w:rsid w:val="0051632D"/>
    <w:rsid w:val="005178B4"/>
    <w:rsid w:val="0052258E"/>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2811"/>
    <w:rsid w:val="005B5D50"/>
    <w:rsid w:val="005B77A4"/>
    <w:rsid w:val="005C71CA"/>
    <w:rsid w:val="005D14E8"/>
    <w:rsid w:val="005D1F3D"/>
    <w:rsid w:val="005D69D1"/>
    <w:rsid w:val="005E69AF"/>
    <w:rsid w:val="005F4728"/>
    <w:rsid w:val="00600BD5"/>
    <w:rsid w:val="0061173D"/>
    <w:rsid w:val="00622769"/>
    <w:rsid w:val="006315F4"/>
    <w:rsid w:val="00634815"/>
    <w:rsid w:val="0064604A"/>
    <w:rsid w:val="00650769"/>
    <w:rsid w:val="0065307F"/>
    <w:rsid w:val="006559CC"/>
    <w:rsid w:val="00657FAD"/>
    <w:rsid w:val="006862AD"/>
    <w:rsid w:val="006932BB"/>
    <w:rsid w:val="006A3A9B"/>
    <w:rsid w:val="006A50C0"/>
    <w:rsid w:val="006B057C"/>
    <w:rsid w:val="006B1158"/>
    <w:rsid w:val="006C4112"/>
    <w:rsid w:val="006C7F54"/>
    <w:rsid w:val="006D1CC5"/>
    <w:rsid w:val="006D4535"/>
    <w:rsid w:val="006D564E"/>
    <w:rsid w:val="006D638D"/>
    <w:rsid w:val="006F111A"/>
    <w:rsid w:val="006F35CD"/>
    <w:rsid w:val="006F4B1B"/>
    <w:rsid w:val="006F64F8"/>
    <w:rsid w:val="00704183"/>
    <w:rsid w:val="00722FEC"/>
    <w:rsid w:val="007241DD"/>
    <w:rsid w:val="00731E1C"/>
    <w:rsid w:val="00740E7D"/>
    <w:rsid w:val="00744892"/>
    <w:rsid w:val="007468D2"/>
    <w:rsid w:val="0075051F"/>
    <w:rsid w:val="00751A45"/>
    <w:rsid w:val="00755D11"/>
    <w:rsid w:val="00762CB4"/>
    <w:rsid w:val="00766475"/>
    <w:rsid w:val="00766CE9"/>
    <w:rsid w:val="00773002"/>
    <w:rsid w:val="00784F64"/>
    <w:rsid w:val="0078533E"/>
    <w:rsid w:val="0079254A"/>
    <w:rsid w:val="007951D4"/>
    <w:rsid w:val="007A3080"/>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21539"/>
    <w:rsid w:val="00826D1C"/>
    <w:rsid w:val="00826D26"/>
    <w:rsid w:val="008279FC"/>
    <w:rsid w:val="008405D4"/>
    <w:rsid w:val="00845006"/>
    <w:rsid w:val="00852F18"/>
    <w:rsid w:val="008575F4"/>
    <w:rsid w:val="00857E10"/>
    <w:rsid w:val="008709EB"/>
    <w:rsid w:val="0087209D"/>
    <w:rsid w:val="00873BDC"/>
    <w:rsid w:val="00895D3F"/>
    <w:rsid w:val="008A7B6C"/>
    <w:rsid w:val="008B2848"/>
    <w:rsid w:val="008B7B23"/>
    <w:rsid w:val="008C22C2"/>
    <w:rsid w:val="008D4969"/>
    <w:rsid w:val="008E39AE"/>
    <w:rsid w:val="008E4498"/>
    <w:rsid w:val="008F3F23"/>
    <w:rsid w:val="008F3FE5"/>
    <w:rsid w:val="008F4456"/>
    <w:rsid w:val="00904841"/>
    <w:rsid w:val="00905331"/>
    <w:rsid w:val="00907BDD"/>
    <w:rsid w:val="00916792"/>
    <w:rsid w:val="00927BDA"/>
    <w:rsid w:val="00933DC0"/>
    <w:rsid w:val="009358D8"/>
    <w:rsid w:val="009407DD"/>
    <w:rsid w:val="00954574"/>
    <w:rsid w:val="00972777"/>
    <w:rsid w:val="00984A0C"/>
    <w:rsid w:val="00991B77"/>
    <w:rsid w:val="009924B5"/>
    <w:rsid w:val="009B6B68"/>
    <w:rsid w:val="009C04C3"/>
    <w:rsid w:val="009C6091"/>
    <w:rsid w:val="009D5DC1"/>
    <w:rsid w:val="009F104A"/>
    <w:rsid w:val="009F5B5D"/>
    <w:rsid w:val="00A07114"/>
    <w:rsid w:val="00A10986"/>
    <w:rsid w:val="00A11359"/>
    <w:rsid w:val="00A36D94"/>
    <w:rsid w:val="00A60EEE"/>
    <w:rsid w:val="00A645C2"/>
    <w:rsid w:val="00A70F60"/>
    <w:rsid w:val="00A738F3"/>
    <w:rsid w:val="00A73A8F"/>
    <w:rsid w:val="00A749B6"/>
    <w:rsid w:val="00A76A9C"/>
    <w:rsid w:val="00A830EA"/>
    <w:rsid w:val="00A90AF6"/>
    <w:rsid w:val="00A9168E"/>
    <w:rsid w:val="00AA08FD"/>
    <w:rsid w:val="00AA2897"/>
    <w:rsid w:val="00AB1F5E"/>
    <w:rsid w:val="00AC0B56"/>
    <w:rsid w:val="00AC5723"/>
    <w:rsid w:val="00AD0171"/>
    <w:rsid w:val="00AE05EB"/>
    <w:rsid w:val="00AE0DBB"/>
    <w:rsid w:val="00AE1377"/>
    <w:rsid w:val="00AE5063"/>
    <w:rsid w:val="00AE6436"/>
    <w:rsid w:val="00AF266B"/>
    <w:rsid w:val="00B11A62"/>
    <w:rsid w:val="00B165F7"/>
    <w:rsid w:val="00B17FB7"/>
    <w:rsid w:val="00B253A0"/>
    <w:rsid w:val="00B3353C"/>
    <w:rsid w:val="00B346B6"/>
    <w:rsid w:val="00B35035"/>
    <w:rsid w:val="00B41BED"/>
    <w:rsid w:val="00B43005"/>
    <w:rsid w:val="00B55E3F"/>
    <w:rsid w:val="00B57E32"/>
    <w:rsid w:val="00B653F5"/>
    <w:rsid w:val="00B72DD5"/>
    <w:rsid w:val="00B86677"/>
    <w:rsid w:val="00B969FE"/>
    <w:rsid w:val="00BA1CD4"/>
    <w:rsid w:val="00BA1D02"/>
    <w:rsid w:val="00BB13D8"/>
    <w:rsid w:val="00BB4955"/>
    <w:rsid w:val="00BC2B00"/>
    <w:rsid w:val="00BD39FB"/>
    <w:rsid w:val="00BE2758"/>
    <w:rsid w:val="00BE35AA"/>
    <w:rsid w:val="00BF3EE7"/>
    <w:rsid w:val="00BF7F11"/>
    <w:rsid w:val="00C0359C"/>
    <w:rsid w:val="00C103F1"/>
    <w:rsid w:val="00C21B68"/>
    <w:rsid w:val="00C24092"/>
    <w:rsid w:val="00C339A4"/>
    <w:rsid w:val="00C34739"/>
    <w:rsid w:val="00C34FD1"/>
    <w:rsid w:val="00C373B4"/>
    <w:rsid w:val="00C42767"/>
    <w:rsid w:val="00C45207"/>
    <w:rsid w:val="00C52AA3"/>
    <w:rsid w:val="00C576FE"/>
    <w:rsid w:val="00C57AC2"/>
    <w:rsid w:val="00C63409"/>
    <w:rsid w:val="00C8372D"/>
    <w:rsid w:val="00C927F2"/>
    <w:rsid w:val="00C960DE"/>
    <w:rsid w:val="00CA1F73"/>
    <w:rsid w:val="00CA6FA2"/>
    <w:rsid w:val="00CB24C2"/>
    <w:rsid w:val="00CD26AC"/>
    <w:rsid w:val="00CE087F"/>
    <w:rsid w:val="00CF1C13"/>
    <w:rsid w:val="00CF71B4"/>
    <w:rsid w:val="00D0696F"/>
    <w:rsid w:val="00D10D98"/>
    <w:rsid w:val="00D128B0"/>
    <w:rsid w:val="00D17FE3"/>
    <w:rsid w:val="00D21DF3"/>
    <w:rsid w:val="00D21F40"/>
    <w:rsid w:val="00D23AD0"/>
    <w:rsid w:val="00D24DE1"/>
    <w:rsid w:val="00D25293"/>
    <w:rsid w:val="00D266F1"/>
    <w:rsid w:val="00D26F9E"/>
    <w:rsid w:val="00D369F6"/>
    <w:rsid w:val="00D37537"/>
    <w:rsid w:val="00D37F9B"/>
    <w:rsid w:val="00D47AF6"/>
    <w:rsid w:val="00D61B85"/>
    <w:rsid w:val="00D62252"/>
    <w:rsid w:val="00D6500F"/>
    <w:rsid w:val="00D70A77"/>
    <w:rsid w:val="00D74382"/>
    <w:rsid w:val="00D76FA4"/>
    <w:rsid w:val="00D849FF"/>
    <w:rsid w:val="00DA0BDC"/>
    <w:rsid w:val="00DB59D7"/>
    <w:rsid w:val="00DB75E0"/>
    <w:rsid w:val="00DC28F1"/>
    <w:rsid w:val="00DD7501"/>
    <w:rsid w:val="00DE6494"/>
    <w:rsid w:val="00DF24A7"/>
    <w:rsid w:val="00DF79D0"/>
    <w:rsid w:val="00E06306"/>
    <w:rsid w:val="00E1401F"/>
    <w:rsid w:val="00E154EB"/>
    <w:rsid w:val="00E17DD6"/>
    <w:rsid w:val="00E2213C"/>
    <w:rsid w:val="00E2469A"/>
    <w:rsid w:val="00E32382"/>
    <w:rsid w:val="00E40762"/>
    <w:rsid w:val="00E65C78"/>
    <w:rsid w:val="00E65E8A"/>
    <w:rsid w:val="00E67E28"/>
    <w:rsid w:val="00E76256"/>
    <w:rsid w:val="00E843C3"/>
    <w:rsid w:val="00E84932"/>
    <w:rsid w:val="00E971FE"/>
    <w:rsid w:val="00EB1B42"/>
    <w:rsid w:val="00EB6AA1"/>
    <w:rsid w:val="00EC171E"/>
    <w:rsid w:val="00EC1A90"/>
    <w:rsid w:val="00EC5D81"/>
    <w:rsid w:val="00ED344E"/>
    <w:rsid w:val="00EE300B"/>
    <w:rsid w:val="00EE37B5"/>
    <w:rsid w:val="00EE5A15"/>
    <w:rsid w:val="00F17697"/>
    <w:rsid w:val="00F3479A"/>
    <w:rsid w:val="00F363E4"/>
    <w:rsid w:val="00F374AD"/>
    <w:rsid w:val="00F41641"/>
    <w:rsid w:val="00F42D53"/>
    <w:rsid w:val="00F60C74"/>
    <w:rsid w:val="00F61C46"/>
    <w:rsid w:val="00F61D4C"/>
    <w:rsid w:val="00F62B44"/>
    <w:rsid w:val="00FA0083"/>
    <w:rsid w:val="00FA12D4"/>
    <w:rsid w:val="00FA14B9"/>
    <w:rsid w:val="00FA759C"/>
    <w:rsid w:val="00FB0AF3"/>
    <w:rsid w:val="00FC3417"/>
    <w:rsid w:val="00FC5855"/>
    <w:rsid w:val="00FC7327"/>
    <w:rsid w:val="00FD48CB"/>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2017-06-08T15:06:00Z</cp:lastPrinted>
  <dcterms:created xsi:type="dcterms:W3CDTF">2017-06-27T12:15:00Z</dcterms:created>
  <dcterms:modified xsi:type="dcterms:W3CDTF">2017-06-27T12:15:00Z</dcterms:modified>
</cp:coreProperties>
</file>