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523166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744892">
        <w:rPr>
          <w:b/>
          <w:sz w:val="24"/>
          <w:szCs w:val="24"/>
          <w:lang w:val="af-ZA"/>
        </w:rPr>
        <w:t>67</w:t>
      </w:r>
      <w:r w:rsidR="008C22C2">
        <w:rPr>
          <w:b/>
          <w:sz w:val="24"/>
          <w:szCs w:val="24"/>
          <w:lang w:val="af-ZA"/>
        </w:rPr>
        <w:t>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C22C2">
        <w:rPr>
          <w:b/>
          <w:sz w:val="24"/>
          <w:szCs w:val="24"/>
        </w:rPr>
        <w:t>1</w:t>
      </w:r>
      <w:r w:rsidR="00744892">
        <w:rPr>
          <w:b/>
          <w:sz w:val="24"/>
          <w:szCs w:val="24"/>
        </w:rPr>
        <w:t>7</w:t>
      </w:r>
      <w:r w:rsidR="009C04C3">
        <w:rPr>
          <w:b/>
          <w:sz w:val="24"/>
          <w:szCs w:val="24"/>
        </w:rPr>
        <w:t xml:space="preserve"> MARCH</w:t>
      </w:r>
      <w:r w:rsidR="00526E7D" w:rsidRPr="0055709D">
        <w:rPr>
          <w:b/>
          <w:sz w:val="24"/>
          <w:szCs w:val="24"/>
        </w:rPr>
        <w:t xml:space="preserve"> 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44892" w:rsidRDefault="00744892" w:rsidP="00744892">
      <w:pPr>
        <w:spacing w:before="100" w:beforeAutospacing="1" w:after="100" w:afterAutospacing="1"/>
        <w:ind w:left="720" w:hanging="720"/>
        <w:jc w:val="both"/>
        <w:rPr>
          <w:b/>
          <w:sz w:val="24"/>
          <w:szCs w:val="24"/>
        </w:rPr>
      </w:pPr>
      <w:r w:rsidRPr="00741BB1">
        <w:rPr>
          <w:b/>
          <w:sz w:val="24"/>
          <w:szCs w:val="24"/>
        </w:rPr>
        <w:t xml:space="preserve">Mr </w:t>
      </w:r>
      <w:r>
        <w:rPr>
          <w:b/>
          <w:sz w:val="24"/>
          <w:szCs w:val="24"/>
        </w:rPr>
        <w:t>M S Malatsi</w:t>
      </w:r>
      <w:r w:rsidRPr="00741BB1">
        <w:rPr>
          <w:b/>
          <w:sz w:val="24"/>
          <w:szCs w:val="24"/>
        </w:rPr>
        <w:t xml:space="preserve"> (DA) to ask the Minister of </w:t>
      </w:r>
      <w:r>
        <w:rPr>
          <w:b/>
          <w:sz w:val="24"/>
          <w:szCs w:val="24"/>
        </w:rPr>
        <w:t>Human Settlements</w:t>
      </w:r>
      <w:r w:rsidRPr="00741BB1">
        <w:rPr>
          <w:b/>
          <w:sz w:val="24"/>
          <w:szCs w:val="24"/>
        </w:rPr>
        <w:t>:</w:t>
      </w:r>
    </w:p>
    <w:p w:rsidR="00744892" w:rsidRPr="00741BB1" w:rsidRDefault="00744892" w:rsidP="007448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the total number of</w:t>
      </w:r>
      <w:r w:rsidRPr="000C51D6">
        <w:rPr>
          <w:sz w:val="24"/>
          <w:szCs w:val="24"/>
        </w:rPr>
        <w:t xml:space="preserve"> workshops, strategic planning sessions and break-away sessions </w:t>
      </w:r>
      <w:r>
        <w:rPr>
          <w:sz w:val="24"/>
          <w:szCs w:val="24"/>
        </w:rPr>
        <w:t xml:space="preserve">that were held by </w:t>
      </w:r>
      <w:r w:rsidRPr="000C51D6">
        <w:rPr>
          <w:sz w:val="24"/>
          <w:szCs w:val="24"/>
        </w:rPr>
        <w:t>the (a) Estate Agency Affairs Board, (b) Social Housing Regulatory Authority, (c) National Housing Builders Registration Council, (d) Housing Development Agency, (e) National Urban Reconstruction</w:t>
      </w:r>
      <w:r>
        <w:rPr>
          <w:sz w:val="24"/>
          <w:szCs w:val="24"/>
        </w:rPr>
        <w:t xml:space="preserve"> and Housing Agency, (f) Rural H</w:t>
      </w:r>
      <w:r w:rsidRPr="000C51D6">
        <w:rPr>
          <w:sz w:val="24"/>
          <w:szCs w:val="24"/>
        </w:rPr>
        <w:t>ousing Loa</w:t>
      </w:r>
      <w:r>
        <w:rPr>
          <w:sz w:val="24"/>
          <w:szCs w:val="24"/>
        </w:rPr>
        <w:t>n</w:t>
      </w:r>
      <w:r w:rsidRPr="000C51D6">
        <w:rPr>
          <w:sz w:val="24"/>
          <w:szCs w:val="24"/>
        </w:rPr>
        <w:t xml:space="preserve"> Fund, (g) Community Schemes </w:t>
      </w:r>
      <w:proofErr w:type="spellStart"/>
      <w:r w:rsidRPr="000C51D6">
        <w:rPr>
          <w:sz w:val="24"/>
          <w:szCs w:val="24"/>
        </w:rPr>
        <w:t>Ombud</w:t>
      </w:r>
      <w:proofErr w:type="spellEnd"/>
      <w:r w:rsidRPr="000C51D6">
        <w:rPr>
          <w:sz w:val="24"/>
          <w:szCs w:val="24"/>
        </w:rPr>
        <w:t xml:space="preserve"> Service and (h) her department, including the (</w:t>
      </w:r>
      <w:proofErr w:type="spellStart"/>
      <w:r w:rsidRPr="000C51D6">
        <w:rPr>
          <w:sz w:val="24"/>
          <w:szCs w:val="24"/>
        </w:rPr>
        <w:t>i</w:t>
      </w:r>
      <w:proofErr w:type="spellEnd"/>
      <w:r w:rsidRPr="000C51D6">
        <w:rPr>
          <w:sz w:val="24"/>
          <w:szCs w:val="24"/>
        </w:rPr>
        <w:t>) dates</w:t>
      </w:r>
      <w:r>
        <w:rPr>
          <w:sz w:val="24"/>
          <w:szCs w:val="24"/>
        </w:rPr>
        <w:t xml:space="preserve"> and</w:t>
      </w:r>
      <w:r w:rsidRPr="000C51D6">
        <w:rPr>
          <w:sz w:val="24"/>
          <w:szCs w:val="24"/>
        </w:rPr>
        <w:t xml:space="preserve"> venues and (</w:t>
      </w:r>
      <w:r>
        <w:rPr>
          <w:sz w:val="24"/>
          <w:szCs w:val="24"/>
        </w:rPr>
        <w:t>i</w:t>
      </w:r>
      <w:r w:rsidRPr="000C51D6">
        <w:rPr>
          <w:sz w:val="24"/>
          <w:szCs w:val="24"/>
        </w:rPr>
        <w:t xml:space="preserve">i) </w:t>
      </w:r>
      <w:r>
        <w:rPr>
          <w:sz w:val="24"/>
          <w:szCs w:val="24"/>
        </w:rPr>
        <w:t>total costs in each of the p</w:t>
      </w:r>
      <w:r w:rsidRPr="000C51D6">
        <w:rPr>
          <w:sz w:val="24"/>
          <w:szCs w:val="24"/>
        </w:rPr>
        <w:t>ast three financial years</w:t>
      </w:r>
      <w:r w:rsidRPr="00284E0B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41BB1">
        <w:t>NW7</w:t>
      </w:r>
      <w:r>
        <w:t>34</w:t>
      </w:r>
      <w:r w:rsidRPr="00741BB1">
        <w:t>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2"/>
          <w:szCs w:val="22"/>
        </w:rPr>
      </w:pPr>
      <w:r w:rsidRPr="00585A86">
        <w:rPr>
          <w:b/>
          <w:sz w:val="22"/>
          <w:szCs w:val="22"/>
        </w:rPr>
        <w:t>REPLY:</w:t>
      </w:r>
    </w:p>
    <w:p w:rsidR="00630D8B" w:rsidRPr="00630D8B" w:rsidRDefault="00630D8B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 w:rsidRPr="00630D8B">
        <w:rPr>
          <w:sz w:val="24"/>
          <w:szCs w:val="24"/>
        </w:rPr>
        <w:t xml:space="preserve">The information requested by the Honourable member is provided </w:t>
      </w:r>
      <w:r>
        <w:rPr>
          <w:sz w:val="24"/>
          <w:szCs w:val="24"/>
        </w:rPr>
        <w:t>below</w:t>
      </w:r>
      <w:r w:rsidRPr="00630D8B">
        <w:rPr>
          <w:sz w:val="24"/>
          <w:szCs w:val="24"/>
        </w:rPr>
        <w:t>:</w:t>
      </w:r>
    </w:p>
    <w:p w:rsidR="00E34333" w:rsidRPr="00585A86" w:rsidRDefault="00E34333" w:rsidP="00E34333">
      <w:pPr>
        <w:pStyle w:val="Heading2"/>
        <w:keepLines/>
        <w:numPr>
          <w:ilvl w:val="0"/>
          <w:numId w:val="30"/>
        </w:numPr>
        <w:spacing w:before="200" w:line="276" w:lineRule="auto"/>
        <w:ind w:left="1080" w:hanging="1170"/>
        <w:rPr>
          <w:b w:val="0"/>
          <w:color w:val="000000"/>
          <w:sz w:val="22"/>
          <w:szCs w:val="22"/>
        </w:rPr>
      </w:pPr>
      <w:r w:rsidRPr="00585A86">
        <w:rPr>
          <w:color w:val="000000"/>
          <w:sz w:val="22"/>
          <w:szCs w:val="22"/>
        </w:rPr>
        <w:t>Estate Agency Affairs Board</w:t>
      </w:r>
    </w:p>
    <w:p w:rsidR="00E34333" w:rsidRPr="00585A86" w:rsidRDefault="00E34333" w:rsidP="00E34333">
      <w:pPr>
        <w:ind w:left="1440" w:hanging="720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10173" w:type="dxa"/>
        <w:tblLayout w:type="fixed"/>
        <w:tblLook w:val="04A0"/>
      </w:tblPr>
      <w:tblGrid>
        <w:gridCol w:w="3085"/>
        <w:gridCol w:w="4394"/>
        <w:gridCol w:w="2694"/>
      </w:tblGrid>
      <w:tr w:rsidR="00E34333" w:rsidRPr="00585A86" w:rsidTr="00E34333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4333" w:rsidRPr="00585A86" w:rsidRDefault="00E34333" w:rsidP="00E200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b/>
                <w:bCs/>
                <w:color w:val="000000"/>
                <w:sz w:val="22"/>
                <w:szCs w:val="22"/>
                <w:lang w:eastAsia="en-ZA"/>
              </w:rPr>
              <w:t>Type of Event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333" w:rsidRPr="00585A86" w:rsidRDefault="00E34333" w:rsidP="00E200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b/>
                <w:bCs/>
                <w:color w:val="000000"/>
                <w:sz w:val="22"/>
                <w:szCs w:val="22"/>
                <w:lang w:eastAsia="en-ZA"/>
              </w:rPr>
              <w:t>Date and Venue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4333" w:rsidRPr="00585A86" w:rsidRDefault="00E34333" w:rsidP="00E200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b/>
                <w:bCs/>
                <w:color w:val="000000"/>
                <w:sz w:val="22"/>
                <w:szCs w:val="22"/>
                <w:lang w:eastAsia="en-ZA"/>
              </w:rPr>
              <w:t>Total Amount</w:t>
            </w:r>
          </w:p>
        </w:tc>
      </w:tr>
      <w:tr w:rsidR="00E34333" w:rsidRPr="00585A86" w:rsidTr="00E34333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33" w:rsidRPr="00585A86" w:rsidRDefault="009665D2" w:rsidP="009665D2">
            <w:pPr>
              <w:pStyle w:val="ListParagraph"/>
              <w:ind w:left="0"/>
              <w:contextualSpacing/>
              <w:rPr>
                <w:color w:val="000000"/>
                <w:sz w:val="22"/>
                <w:szCs w:val="22"/>
                <w:lang w:eastAsia="en-ZA"/>
              </w:rPr>
            </w:pPr>
            <w:r>
              <w:rPr>
                <w:color w:val="000000"/>
                <w:sz w:val="22"/>
                <w:szCs w:val="22"/>
                <w:lang w:eastAsia="en-ZA"/>
              </w:rPr>
              <w:t xml:space="preserve">1. </w:t>
            </w:r>
            <w:r w:rsidR="00E34333" w:rsidRPr="00585A86">
              <w:rPr>
                <w:color w:val="000000"/>
                <w:sz w:val="22"/>
                <w:szCs w:val="22"/>
                <w:lang w:eastAsia="en-ZA"/>
              </w:rPr>
              <w:t>Corporate Governance Workshop – 3 Days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 xml:space="preserve">24-26 November 2014, </w:t>
            </w:r>
            <w:proofErr w:type="spellStart"/>
            <w:r w:rsidRPr="00585A86">
              <w:rPr>
                <w:color w:val="000000"/>
                <w:sz w:val="22"/>
                <w:szCs w:val="22"/>
                <w:lang w:eastAsia="en-ZA"/>
              </w:rPr>
              <w:t>Protea</w:t>
            </w:r>
            <w:proofErr w:type="spellEnd"/>
            <w:r w:rsidRPr="00585A86">
              <w:rPr>
                <w:color w:val="000000"/>
                <w:sz w:val="22"/>
                <w:szCs w:val="22"/>
                <w:lang w:eastAsia="en-ZA"/>
              </w:rPr>
              <w:t xml:space="preserve"> Hotel – OR Tambo Airport</w:t>
            </w:r>
          </w:p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33" w:rsidRPr="00585A86" w:rsidRDefault="00E50E0B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>
              <w:rPr>
                <w:color w:val="000000"/>
                <w:sz w:val="22"/>
                <w:szCs w:val="22"/>
                <w:lang w:eastAsia="en-ZA"/>
              </w:rPr>
              <w:t>R</w:t>
            </w:r>
            <w:r w:rsidR="00E34333" w:rsidRPr="00585A86">
              <w:rPr>
                <w:color w:val="000000"/>
                <w:sz w:val="22"/>
                <w:szCs w:val="22"/>
                <w:lang w:eastAsia="en-ZA"/>
              </w:rPr>
              <w:t>199 988</w:t>
            </w:r>
          </w:p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</w:p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</w:p>
        </w:tc>
      </w:tr>
      <w:tr w:rsidR="00E34333" w:rsidRPr="00585A86" w:rsidTr="00E34333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33" w:rsidRPr="00585A86" w:rsidRDefault="009665D2" w:rsidP="009665D2">
            <w:pPr>
              <w:pStyle w:val="ListParagraph"/>
              <w:ind w:left="0"/>
              <w:contextualSpacing/>
              <w:rPr>
                <w:color w:val="000000"/>
                <w:sz w:val="22"/>
                <w:szCs w:val="22"/>
                <w:lang w:eastAsia="en-ZA"/>
              </w:rPr>
            </w:pPr>
            <w:r>
              <w:rPr>
                <w:color w:val="000000"/>
                <w:sz w:val="22"/>
                <w:szCs w:val="22"/>
                <w:lang w:eastAsia="en-ZA"/>
              </w:rPr>
              <w:t xml:space="preserve">2. </w:t>
            </w:r>
            <w:r w:rsidR="00E34333" w:rsidRPr="00585A86">
              <w:rPr>
                <w:color w:val="000000"/>
                <w:sz w:val="22"/>
                <w:szCs w:val="22"/>
                <w:lang w:eastAsia="en-ZA"/>
              </w:rPr>
              <w:t>Strategic Planning Session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10 June 2016, Serengeti Golf Estate, Ekurhuleni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R39 325</w:t>
            </w:r>
          </w:p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</w:p>
        </w:tc>
      </w:tr>
      <w:tr w:rsidR="00E34333" w:rsidRPr="00585A86" w:rsidTr="00E34333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33" w:rsidRPr="00585A86" w:rsidRDefault="009665D2" w:rsidP="009665D2">
            <w:pPr>
              <w:pStyle w:val="ListParagraph"/>
              <w:ind w:left="0"/>
              <w:contextualSpacing/>
              <w:rPr>
                <w:color w:val="000000"/>
                <w:sz w:val="22"/>
                <w:szCs w:val="22"/>
                <w:lang w:eastAsia="en-ZA"/>
              </w:rPr>
            </w:pPr>
            <w:r>
              <w:rPr>
                <w:color w:val="000000"/>
                <w:sz w:val="22"/>
                <w:szCs w:val="22"/>
                <w:lang w:eastAsia="en-ZA"/>
              </w:rPr>
              <w:t xml:space="preserve">3. </w:t>
            </w:r>
            <w:r w:rsidR="00E34333" w:rsidRPr="00585A86">
              <w:rPr>
                <w:color w:val="000000"/>
                <w:sz w:val="22"/>
                <w:szCs w:val="22"/>
                <w:lang w:eastAsia="en-ZA"/>
              </w:rPr>
              <w:t>Strategic Planning Session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</w:p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05 May 2015,Muldesdrift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R54 387</w:t>
            </w:r>
          </w:p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</w:p>
        </w:tc>
      </w:tr>
      <w:tr w:rsidR="00E34333" w:rsidRPr="00585A86" w:rsidTr="00E34333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33" w:rsidRPr="00585A86" w:rsidRDefault="009665D2" w:rsidP="009665D2">
            <w:pPr>
              <w:pStyle w:val="ListParagraph"/>
              <w:ind w:left="0"/>
              <w:contextualSpacing/>
              <w:rPr>
                <w:color w:val="000000"/>
                <w:sz w:val="22"/>
                <w:szCs w:val="22"/>
                <w:lang w:eastAsia="en-ZA"/>
              </w:rPr>
            </w:pPr>
            <w:r>
              <w:rPr>
                <w:color w:val="000000"/>
                <w:sz w:val="22"/>
                <w:szCs w:val="22"/>
                <w:lang w:eastAsia="en-ZA"/>
              </w:rPr>
              <w:t xml:space="preserve">4. </w:t>
            </w:r>
            <w:r w:rsidR="00E34333" w:rsidRPr="00585A86">
              <w:rPr>
                <w:color w:val="000000"/>
                <w:sz w:val="22"/>
                <w:szCs w:val="22"/>
                <w:lang w:eastAsia="en-ZA"/>
              </w:rPr>
              <w:t>Strategic Planning Session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</w:p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11 July 2014,Protea Hotel, Midrand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R64 337</w:t>
            </w:r>
          </w:p>
          <w:p w:rsidR="00E34333" w:rsidRPr="00585A86" w:rsidRDefault="00E34333" w:rsidP="00E200F8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</w:p>
        </w:tc>
      </w:tr>
    </w:tbl>
    <w:p w:rsidR="00E34333" w:rsidRPr="00585A86" w:rsidRDefault="00E34333" w:rsidP="00E34333">
      <w:pPr>
        <w:rPr>
          <w:sz w:val="22"/>
          <w:szCs w:val="22"/>
        </w:rPr>
      </w:pPr>
    </w:p>
    <w:p w:rsidR="00E34333" w:rsidRPr="00585A86" w:rsidRDefault="00E34333" w:rsidP="00E34333">
      <w:pPr>
        <w:rPr>
          <w:sz w:val="22"/>
          <w:szCs w:val="22"/>
        </w:rPr>
      </w:pPr>
    </w:p>
    <w:p w:rsidR="00E34333" w:rsidRPr="00585A86" w:rsidRDefault="00E34333" w:rsidP="00E34333">
      <w:pPr>
        <w:rPr>
          <w:sz w:val="22"/>
          <w:szCs w:val="22"/>
        </w:rPr>
      </w:pPr>
    </w:p>
    <w:p w:rsidR="00E34333" w:rsidRPr="00585A86" w:rsidRDefault="00E34333" w:rsidP="00E34333">
      <w:pPr>
        <w:rPr>
          <w:sz w:val="22"/>
          <w:szCs w:val="22"/>
        </w:rPr>
      </w:pPr>
    </w:p>
    <w:p w:rsidR="00E34333" w:rsidRPr="00585A86" w:rsidRDefault="00E34333" w:rsidP="00E34333">
      <w:pPr>
        <w:rPr>
          <w:sz w:val="22"/>
          <w:szCs w:val="22"/>
        </w:rPr>
      </w:pPr>
    </w:p>
    <w:p w:rsidR="00E34333" w:rsidRPr="00585A86" w:rsidRDefault="00E34333" w:rsidP="00E34333">
      <w:pPr>
        <w:pStyle w:val="ListParagraph"/>
        <w:numPr>
          <w:ilvl w:val="0"/>
          <w:numId w:val="30"/>
        </w:numPr>
        <w:ind w:left="1080" w:hanging="1170"/>
        <w:contextualSpacing/>
        <w:outlineLvl w:val="0"/>
        <w:rPr>
          <w:b/>
          <w:sz w:val="22"/>
          <w:szCs w:val="22"/>
        </w:rPr>
      </w:pPr>
      <w:r w:rsidRPr="00585A86">
        <w:rPr>
          <w:b/>
          <w:color w:val="000000"/>
          <w:sz w:val="22"/>
          <w:szCs w:val="22"/>
        </w:rPr>
        <w:t>Social Housing Regulatory Authority</w:t>
      </w:r>
    </w:p>
    <w:p w:rsidR="00E34333" w:rsidRPr="00585A86" w:rsidRDefault="00E34333" w:rsidP="00E34333">
      <w:pPr>
        <w:pStyle w:val="ListParagraph"/>
        <w:ind w:left="1080"/>
        <w:outlineLvl w:val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"/>
        <w:tblW w:w="10031" w:type="dxa"/>
        <w:tblLayout w:type="fixed"/>
        <w:tblLook w:val="04A0"/>
      </w:tblPr>
      <w:tblGrid>
        <w:gridCol w:w="3085"/>
        <w:gridCol w:w="4394"/>
        <w:gridCol w:w="2552"/>
      </w:tblGrid>
      <w:tr w:rsidR="00E34333" w:rsidRPr="00585A86" w:rsidTr="00412FD0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4333" w:rsidRPr="00585A86" w:rsidRDefault="00E34333" w:rsidP="00E200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b/>
                <w:bCs/>
                <w:color w:val="000000"/>
                <w:sz w:val="22"/>
                <w:szCs w:val="22"/>
                <w:lang w:eastAsia="en-ZA"/>
              </w:rPr>
              <w:t>Type of Event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333" w:rsidRPr="00585A86" w:rsidRDefault="00E34333" w:rsidP="00E200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b/>
                <w:bCs/>
                <w:color w:val="000000"/>
                <w:sz w:val="22"/>
                <w:szCs w:val="22"/>
                <w:lang w:eastAsia="en-ZA"/>
              </w:rPr>
              <w:t>Date and Venue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4333" w:rsidRPr="00585A86" w:rsidRDefault="00E34333" w:rsidP="00E200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b/>
                <w:bCs/>
                <w:color w:val="000000"/>
                <w:sz w:val="22"/>
                <w:szCs w:val="22"/>
                <w:lang w:eastAsia="en-ZA"/>
              </w:rPr>
              <w:t>Total Amount</w:t>
            </w:r>
          </w:p>
        </w:tc>
      </w:tr>
      <w:tr w:rsidR="00E34333" w:rsidRPr="00585A86" w:rsidTr="00412FD0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33" w:rsidRPr="00585A86" w:rsidRDefault="00E34333" w:rsidP="00E200F8">
            <w:pPr>
              <w:ind w:left="360" w:hanging="360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 xml:space="preserve">1.  Council Strategic Session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</w:p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11-12 October 2015, Kievetskroon, Tshwane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R51 981.31</w:t>
            </w:r>
          </w:p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</w:tr>
      <w:tr w:rsidR="00E34333" w:rsidRPr="00585A86" w:rsidTr="00412FD0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33" w:rsidRPr="00585A86" w:rsidRDefault="00E34333" w:rsidP="00E200F8">
            <w:pPr>
              <w:tabs>
                <w:tab w:val="left" w:pos="360"/>
              </w:tabs>
              <w:ind w:left="360" w:hanging="360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2.  Council Strategic Session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</w:p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 xml:space="preserve">08-09 December 2015, Indaba </w:t>
            </w:r>
          </w:p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Hotel, Johannesburg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 xml:space="preserve"> R46 888.30</w:t>
            </w:r>
          </w:p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</w:tr>
      <w:tr w:rsidR="00E34333" w:rsidRPr="00585A86" w:rsidTr="00412FD0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33" w:rsidRPr="00585A86" w:rsidRDefault="00E34333" w:rsidP="00E200F8">
            <w:pPr>
              <w:ind w:left="360" w:hanging="360"/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3.  Staff Strategic Session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</w:p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13 July 2013,Thaba Tshwane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33" w:rsidRPr="00585A86" w:rsidRDefault="00E34333" w:rsidP="00E200F8">
            <w:pPr>
              <w:rPr>
                <w:color w:val="000000"/>
                <w:sz w:val="22"/>
                <w:szCs w:val="22"/>
                <w:lang w:eastAsia="en-ZA"/>
              </w:rPr>
            </w:pPr>
            <w:r w:rsidRPr="00585A86">
              <w:rPr>
                <w:color w:val="000000"/>
                <w:sz w:val="22"/>
                <w:szCs w:val="22"/>
                <w:lang w:eastAsia="en-ZA"/>
              </w:rPr>
              <w:t>R30 270.00</w:t>
            </w:r>
          </w:p>
        </w:tc>
      </w:tr>
    </w:tbl>
    <w:p w:rsidR="00E34333" w:rsidRPr="00585A86" w:rsidRDefault="00E34333" w:rsidP="00E34333">
      <w:pPr>
        <w:pStyle w:val="ListParagraph"/>
        <w:ind w:left="1080"/>
        <w:jc w:val="both"/>
        <w:outlineLvl w:val="0"/>
        <w:rPr>
          <w:b/>
          <w:sz w:val="22"/>
          <w:szCs w:val="22"/>
        </w:rPr>
      </w:pPr>
    </w:p>
    <w:p w:rsidR="00E34333" w:rsidRPr="00585A86" w:rsidRDefault="00E34333" w:rsidP="00E34333">
      <w:pPr>
        <w:spacing w:line="360" w:lineRule="auto"/>
        <w:jc w:val="both"/>
        <w:rPr>
          <w:b/>
          <w:sz w:val="22"/>
          <w:szCs w:val="22"/>
        </w:rPr>
      </w:pP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rPr>
          <w:b/>
          <w:sz w:val="22"/>
          <w:szCs w:val="22"/>
        </w:rPr>
      </w:pPr>
      <w:r w:rsidRPr="00585A86">
        <w:rPr>
          <w:b/>
          <w:sz w:val="22"/>
          <w:szCs w:val="22"/>
        </w:rPr>
        <w:t>(c) National Home Builders Registration Council</w:t>
      </w: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94"/>
        <w:gridCol w:w="2552"/>
      </w:tblGrid>
      <w:tr w:rsidR="00E34333" w:rsidRPr="00E200F8" w:rsidTr="00E200F8">
        <w:tc>
          <w:tcPr>
            <w:tcW w:w="3085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394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Date and Venue</w:t>
            </w:r>
          </w:p>
        </w:tc>
        <w:tc>
          <w:tcPr>
            <w:tcW w:w="2552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 xml:space="preserve"> Total Amount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tabs>
                <w:tab w:val="left" w:pos="0"/>
                <w:tab w:val="left" w:pos="90"/>
              </w:tabs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1. EXCO Strategic Planning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7-9 2014, Bon Hotel Riviera on Vaal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R125 400,00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2. EXCO &amp; Management Committee Strategic Planning Workshop Session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23-27 May 2014, 15 On Orange Cape Town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R438 905,96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3.  EXCO Strategic Planning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14-15 May 2015, Mount Grace Hotel, </w:t>
            </w:r>
            <w:proofErr w:type="spellStart"/>
            <w:r w:rsidRPr="00E200F8">
              <w:rPr>
                <w:sz w:val="22"/>
                <w:szCs w:val="22"/>
              </w:rPr>
              <w:t>Magaliesberg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R82 110,00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9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4. Management Committee Strategic Planning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27-28 May 2015, Valley Lodge, Muldersdrift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R180 208,77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9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5. Council Strategic Planning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29 June 2015, Palazzo Hotel, Sandton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R16 799,12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9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6. Council meeting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29 July 2015, Palazzo Hotel, Sandton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R28 200,00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9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7. Special EXCO meeting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4 March 2016, Focus Rooms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R10 155,03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9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8. EXCO Team building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17-18 March 2016, Mount Grace Hotel, Magaliesberg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R121 610,60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9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9. EXCO Turnaround Strategy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26 April 2016, Focus Rooms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R19 105,60</w:t>
            </w:r>
          </w:p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63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110. Management Committee Strategic Planning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9-12 June 2016, Protea Hunters Rest Hotel, Rustenburg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R250 628,95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11. Breakaway with the past  session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29-10 June 2016, Velmore Hotel, Tshwane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R37 190,00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12. Council Strategic Planning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20-21 July 2016, Glenburne Lodge, Muldersdrift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R66 038,00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54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13. EXCO Strategic Planning Workshop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4-5 August 2016, Glenburne Lodge, Muldersdrift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R55 755,70</w:t>
            </w:r>
          </w:p>
        </w:tc>
      </w:tr>
      <w:tr w:rsidR="00E34333" w:rsidRPr="00E200F8" w:rsidTr="00E200F8">
        <w:tc>
          <w:tcPr>
            <w:tcW w:w="3085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hanging="63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14. Management Committee meeting</w:t>
            </w:r>
          </w:p>
        </w:tc>
        <w:tc>
          <w:tcPr>
            <w:tcW w:w="4394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21 November 2016, Focus Rooms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R21 366,45</w:t>
            </w:r>
          </w:p>
        </w:tc>
      </w:tr>
    </w:tbl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rPr>
          <w:b/>
          <w:sz w:val="22"/>
          <w:szCs w:val="22"/>
        </w:rPr>
      </w:pPr>
      <w:r w:rsidRPr="00585A86">
        <w:rPr>
          <w:b/>
          <w:sz w:val="22"/>
          <w:szCs w:val="22"/>
        </w:rPr>
        <w:t>(d)</w:t>
      </w:r>
      <w:r w:rsidRPr="00585A86">
        <w:rPr>
          <w:b/>
          <w:sz w:val="22"/>
          <w:szCs w:val="22"/>
        </w:rPr>
        <w:tab/>
        <w:t>Housing Development Agency</w:t>
      </w: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2552"/>
      </w:tblGrid>
      <w:tr w:rsidR="00E34333" w:rsidRPr="00E200F8" w:rsidTr="00E200F8">
        <w:trPr>
          <w:trHeight w:val="499"/>
        </w:trPr>
        <w:tc>
          <w:tcPr>
            <w:tcW w:w="2943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536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Date and Venue</w:t>
            </w:r>
          </w:p>
        </w:tc>
        <w:tc>
          <w:tcPr>
            <w:tcW w:w="2552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Total Amount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tabs>
                <w:tab w:val="left" w:pos="27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2015/16</w:t>
            </w:r>
          </w:p>
          <w:p w:rsidR="00E34333" w:rsidRPr="00E200F8" w:rsidRDefault="00E34333" w:rsidP="00E200F8">
            <w:pPr>
              <w:tabs>
                <w:tab w:val="left" w:pos="270"/>
              </w:tabs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1.Conference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31-May 2015 , Usambara lodge, 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R61 645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2014/15</w:t>
            </w: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2.- Strategic Session </w:t>
            </w: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- Consultative meeting with Developers</w:t>
            </w: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-  Strategic Session</w:t>
            </w: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-  Exco Strategic Session</w:t>
            </w: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- Conference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01 October 2014,Glenburn Lodge,</w:t>
            </w: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</w:p>
          <w:p w:rsidR="009665D2" w:rsidRPr="00E200F8" w:rsidRDefault="009665D2" w:rsidP="00E200F8">
            <w:pPr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01 November 2014,Glenburn Lodge</w:t>
            </w: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</w:p>
          <w:p w:rsidR="009665D2" w:rsidRPr="00E200F8" w:rsidRDefault="009665D2" w:rsidP="00E200F8">
            <w:pPr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01 December 2014 ,Houghton Board room</w:t>
            </w: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31 March 2015,Usambara Lodge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R59 688</w:t>
            </w: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R48 741</w:t>
            </w: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665D2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R14 612</w:t>
            </w: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R14 780</w:t>
            </w:r>
          </w:p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2013/14</w:t>
            </w: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3.- Conference</w:t>
            </w: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ind w:left="360" w:hanging="36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 - Exco Strategic Planning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01 June 2013, Glenburn,</w:t>
            </w:r>
          </w:p>
          <w:p w:rsidR="00E34333" w:rsidRPr="00E200F8" w:rsidRDefault="00E34333" w:rsidP="00E200F8">
            <w:pPr>
              <w:rPr>
                <w:sz w:val="22"/>
                <w:szCs w:val="22"/>
              </w:rPr>
            </w:pPr>
          </w:p>
          <w:p w:rsidR="00E34333" w:rsidRPr="00E200F8" w:rsidRDefault="00E34333" w:rsidP="009A39A3">
            <w:pPr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06 August 2014,</w:t>
            </w:r>
            <w:r w:rsidR="009A39A3" w:rsidRPr="00E200F8">
              <w:rPr>
                <w:sz w:val="22"/>
                <w:szCs w:val="22"/>
              </w:rPr>
              <w:t xml:space="preserve"> </w:t>
            </w:r>
            <w:r w:rsidRPr="00E200F8">
              <w:rPr>
                <w:sz w:val="22"/>
                <w:szCs w:val="22"/>
              </w:rPr>
              <w:t>Protea Hotel OR Tambo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R66 097</w:t>
            </w: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R7 004</w:t>
            </w:r>
          </w:p>
        </w:tc>
      </w:tr>
    </w:tbl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rPr>
          <w:b/>
          <w:sz w:val="22"/>
          <w:szCs w:val="22"/>
        </w:rPr>
      </w:pPr>
      <w:r w:rsidRPr="00585A86">
        <w:rPr>
          <w:b/>
          <w:sz w:val="22"/>
          <w:szCs w:val="22"/>
        </w:rPr>
        <w:t xml:space="preserve">(e) </w:t>
      </w:r>
      <w:r w:rsidRPr="00585A86">
        <w:rPr>
          <w:b/>
          <w:sz w:val="22"/>
          <w:szCs w:val="22"/>
        </w:rPr>
        <w:tab/>
        <w:t>National Urban Reconstruction and Housing Agency</w:t>
      </w: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2552"/>
      </w:tblGrid>
      <w:tr w:rsidR="00E34333" w:rsidRPr="00E200F8" w:rsidTr="00E200F8">
        <w:tc>
          <w:tcPr>
            <w:tcW w:w="2943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536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Date and Venue</w:t>
            </w:r>
          </w:p>
        </w:tc>
        <w:tc>
          <w:tcPr>
            <w:tcW w:w="2552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 xml:space="preserve"> Total Amount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tabs>
                <w:tab w:val="left" w:pos="0"/>
                <w:tab w:val="left" w:pos="90"/>
              </w:tabs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1.   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29 April 2014, Cape Town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R29 000,00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tabs>
                <w:tab w:val="left" w:pos="450"/>
              </w:tabs>
              <w:spacing w:line="360" w:lineRule="auto"/>
              <w:ind w:left="450" w:hanging="450"/>
              <w:jc w:val="both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2.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21 May 2014, Durban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R28 072,50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3.    Contractor and Developer Workshop</w:t>
            </w:r>
          </w:p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3 June 2014, Port Elizabeth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R9 600,00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4.  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4 June 2014, East London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R24 135,00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5.  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5 June 2014, Mthata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R18 921,25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6.  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26 June 2014, Johannesburg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R58 140,00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7.  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27 November 2014, Polokwane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R7 150,00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tabs>
                <w:tab w:val="left" w:pos="450"/>
              </w:tabs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8.  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26 March 2015, Bloemfontein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R18 468,00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9.  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19 August 2015, Pietermaritzburg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R25 200,00 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10.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20 August 2015, Durban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R24 200,00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11.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 September 2015, Polokwane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R7 150,00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450" w:hanging="45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12.  Contractor and Developer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10 March 2016, Port Elizabeth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R16 000,00</w:t>
            </w:r>
          </w:p>
        </w:tc>
      </w:tr>
    </w:tbl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both"/>
        <w:rPr>
          <w:b/>
          <w:color w:val="000000"/>
          <w:sz w:val="22"/>
          <w:szCs w:val="22"/>
          <w:lang w:val="en-ZA"/>
        </w:rPr>
      </w:pPr>
      <w:r w:rsidRPr="00585A86">
        <w:rPr>
          <w:b/>
          <w:sz w:val="22"/>
          <w:szCs w:val="22"/>
        </w:rPr>
        <w:t xml:space="preserve">(f) </w:t>
      </w:r>
      <w:r w:rsidRPr="00585A86">
        <w:rPr>
          <w:b/>
          <w:sz w:val="22"/>
          <w:szCs w:val="22"/>
        </w:rPr>
        <w:tab/>
      </w:r>
      <w:r w:rsidRPr="00585A86">
        <w:rPr>
          <w:b/>
          <w:color w:val="000000"/>
          <w:sz w:val="22"/>
          <w:szCs w:val="22"/>
          <w:lang w:val="en-ZA"/>
        </w:rPr>
        <w:t>Rural Housing Loan Fund</w:t>
      </w: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2552"/>
      </w:tblGrid>
      <w:tr w:rsidR="00E34333" w:rsidRPr="00E200F8" w:rsidTr="00E200F8">
        <w:tc>
          <w:tcPr>
            <w:tcW w:w="2943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536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Date and Venue</w:t>
            </w:r>
          </w:p>
        </w:tc>
        <w:tc>
          <w:tcPr>
            <w:tcW w:w="2552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Total Amount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tabs>
                <w:tab w:val="left" w:pos="27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tabs>
                <w:tab w:val="left" w:pos="270"/>
              </w:tabs>
              <w:ind w:left="360" w:hanging="360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1.Annual Client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13-14 November 2014, Misty Hills, Muldersdrift</w:t>
            </w:r>
          </w:p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R153 142.00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2.  Annual Client Workshop</w:t>
            </w:r>
          </w:p>
          <w:p w:rsidR="00E34333" w:rsidRPr="00E200F8" w:rsidRDefault="00E34333" w:rsidP="00E200F8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18-19 February 2016,Amazingwe, Haartebeespoort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R139 497.50</w:t>
            </w: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3.  RHLF Session Strategic Session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01-02 December 2016, Villa Paradiso, Haartebeespoort.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R21 420.00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tabs>
                <w:tab w:val="left" w:pos="330"/>
              </w:tabs>
              <w:ind w:left="270" w:hanging="270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tabs>
                <w:tab w:val="left" w:pos="330"/>
              </w:tabs>
              <w:ind w:left="270" w:hanging="270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4.  Annual Client Workshop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23-24 March 2017, The Lakes Hotel Conference Centre, Ekurhuleni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R106, 378.00</w:t>
            </w:r>
          </w:p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p w:rsidR="00E34333" w:rsidRDefault="00E3433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p w:rsidR="009A39A3" w:rsidRDefault="009A39A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p w:rsidR="009A39A3" w:rsidRDefault="009A39A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p w:rsidR="009A39A3" w:rsidRPr="00585A86" w:rsidRDefault="009A39A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rPr>
          <w:b/>
          <w:sz w:val="22"/>
          <w:szCs w:val="22"/>
        </w:rPr>
      </w:pPr>
      <w:r w:rsidRPr="00585A86">
        <w:rPr>
          <w:b/>
          <w:sz w:val="22"/>
          <w:szCs w:val="22"/>
        </w:rPr>
        <w:t>(g)</w:t>
      </w:r>
      <w:r w:rsidRPr="00585A86">
        <w:rPr>
          <w:sz w:val="22"/>
          <w:szCs w:val="22"/>
        </w:rPr>
        <w:tab/>
      </w:r>
      <w:r w:rsidRPr="00585A86">
        <w:rPr>
          <w:b/>
          <w:sz w:val="22"/>
          <w:szCs w:val="22"/>
        </w:rPr>
        <w:t>Community Schemes Ombud Services</w:t>
      </w:r>
    </w:p>
    <w:p w:rsidR="00E34333" w:rsidRPr="00585A86" w:rsidRDefault="00E34333" w:rsidP="00E34333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2552"/>
      </w:tblGrid>
      <w:tr w:rsidR="00E34333" w:rsidRPr="00E200F8" w:rsidTr="00E200F8">
        <w:tc>
          <w:tcPr>
            <w:tcW w:w="2943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536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Date and Venue</w:t>
            </w:r>
          </w:p>
        </w:tc>
        <w:tc>
          <w:tcPr>
            <w:tcW w:w="2552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 xml:space="preserve"> Total Amount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tabs>
                <w:tab w:val="left" w:pos="180"/>
              </w:tabs>
              <w:spacing w:line="360" w:lineRule="auto"/>
              <w:ind w:left="90" w:hanging="90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1. Value </w:t>
            </w:r>
          </w:p>
          <w:p w:rsidR="00E34333" w:rsidRPr="00E200F8" w:rsidRDefault="00E34333" w:rsidP="00E200F8">
            <w:pPr>
              <w:pStyle w:val="ListParagraph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Program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14-15 May 2015, Leriba Lodge, Tshwane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R94 165.00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2.Board –Strategic Session</w:t>
            </w:r>
          </w:p>
        </w:tc>
        <w:tc>
          <w:tcPr>
            <w:tcW w:w="4536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04-05 July 2016, The Capital Moloko</w:t>
            </w:r>
          </w:p>
        </w:tc>
        <w:tc>
          <w:tcPr>
            <w:tcW w:w="2552" w:type="dxa"/>
            <w:shd w:val="clear" w:color="auto" w:fill="auto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R35 600.00</w:t>
            </w:r>
          </w:p>
        </w:tc>
      </w:tr>
    </w:tbl>
    <w:p w:rsidR="00E34333" w:rsidRPr="00585A86" w:rsidRDefault="00E34333" w:rsidP="00E34333">
      <w:pPr>
        <w:spacing w:line="360" w:lineRule="auto"/>
        <w:jc w:val="center"/>
        <w:rPr>
          <w:b/>
          <w:sz w:val="22"/>
          <w:szCs w:val="22"/>
        </w:rPr>
      </w:pPr>
    </w:p>
    <w:p w:rsidR="00E34333" w:rsidRPr="00585A86" w:rsidRDefault="00E34333" w:rsidP="00E34333">
      <w:pPr>
        <w:spacing w:line="360" w:lineRule="auto"/>
        <w:jc w:val="center"/>
        <w:rPr>
          <w:b/>
          <w:sz w:val="22"/>
          <w:szCs w:val="22"/>
        </w:rPr>
      </w:pPr>
    </w:p>
    <w:p w:rsidR="00E34333" w:rsidRPr="00585A86" w:rsidRDefault="00E34333" w:rsidP="00E34333">
      <w:pPr>
        <w:spacing w:line="360" w:lineRule="auto"/>
        <w:rPr>
          <w:b/>
          <w:sz w:val="22"/>
          <w:szCs w:val="22"/>
        </w:rPr>
      </w:pPr>
      <w:r w:rsidRPr="00585A86">
        <w:rPr>
          <w:b/>
          <w:sz w:val="22"/>
          <w:szCs w:val="22"/>
        </w:rPr>
        <w:t>(h)</w:t>
      </w:r>
      <w:r w:rsidRPr="00585A86">
        <w:rPr>
          <w:b/>
          <w:sz w:val="22"/>
          <w:szCs w:val="22"/>
        </w:rPr>
        <w:tab/>
        <w:t>National Department of Human Settlements</w:t>
      </w:r>
    </w:p>
    <w:p w:rsidR="00E34333" w:rsidRPr="00585A86" w:rsidRDefault="00E34333" w:rsidP="00E34333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111"/>
        <w:gridCol w:w="2977"/>
      </w:tblGrid>
      <w:tr w:rsidR="00412FD0" w:rsidRPr="00E200F8" w:rsidTr="00E200F8">
        <w:trPr>
          <w:tblHeader/>
        </w:trPr>
        <w:tc>
          <w:tcPr>
            <w:tcW w:w="2943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111" w:type="dxa"/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Date and Venue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D9D9"/>
          </w:tcPr>
          <w:p w:rsidR="00E34333" w:rsidRPr="00E200F8" w:rsidRDefault="00E34333" w:rsidP="00E200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00F8">
              <w:rPr>
                <w:b/>
                <w:sz w:val="22"/>
                <w:szCs w:val="22"/>
              </w:rPr>
              <w:t>Total Amount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23-24 January 2014, CSIR,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  <w:highlight w:val="red"/>
              </w:rPr>
            </w:pPr>
            <w:r w:rsidRPr="00E200F8">
              <w:rPr>
                <w:sz w:val="22"/>
                <w:szCs w:val="22"/>
              </w:rPr>
              <w:t>R17 470.68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28-29 July 2014, Protea Hotel, OR Tambo Airport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 85 001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25-26 August 2014, Saint Georges Hotel, Irene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R162 878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tabs>
                <w:tab w:val="left" w:pos="426"/>
              </w:tabs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Workshop of the Ministerial Commission on Lwandle Evictions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10 September 2014, Cape Sun Hotel, Cape Town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 21 150.00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22 September 2014, Govan Mbeki House, 240 Justice Mahomed Street, Sunnyside,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30 September 2014, Govan Mbeki House, 240 Justice Mahomed Street, Sunnyside,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10 October 2014, Govan Mbeki House, 240 Justice Mahomed Street, Sunnyside,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11 November 2014, Govan Mbeki House, 240 Justice Mahomed Street, Sunnyside,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Workshop of the Ministerial Panel of Advisors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25 November 2014, Govan Mbeki House, 240 Justice Mahomed Street, Sunnyside,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22 January 2015, Southern Sun Hotel, Arcadia,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R5 625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28 January 2015, Southern Sun Hotel, Arcadia,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R27 300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Intergovernmental Strategic Planning Workshop </w:t>
            </w:r>
          </w:p>
          <w:p w:rsidR="00E34333" w:rsidRPr="00E200F8" w:rsidRDefault="00E34333" w:rsidP="00E200F8">
            <w:pPr>
              <w:pStyle w:val="ListParagraph"/>
              <w:ind w:left="426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4-5 June 2015, eBandla Hotel, Durban North, Ethekwini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 71 592.00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bCs/>
                <w:sz w:val="22"/>
                <w:szCs w:val="22"/>
              </w:rPr>
              <w:t>Human Settlements Developers &amp; Contractors Consultative Workshop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22-23 June 2015</w:t>
            </w:r>
            <w:proofErr w:type="gramStart"/>
            <w:r w:rsidRPr="00E200F8">
              <w:rPr>
                <w:sz w:val="22"/>
                <w:szCs w:val="22"/>
              </w:rPr>
              <w:t>,Nelson</w:t>
            </w:r>
            <w:proofErr w:type="gramEnd"/>
            <w:r w:rsidRPr="00E200F8">
              <w:rPr>
                <w:sz w:val="22"/>
                <w:szCs w:val="22"/>
              </w:rPr>
              <w:t xml:space="preserve"> Mandela Bay Stadium.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R70 890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bCs/>
                <w:sz w:val="22"/>
                <w:szCs w:val="22"/>
              </w:rPr>
            </w:pPr>
            <w:r w:rsidRPr="00E200F8">
              <w:rPr>
                <w:bCs/>
                <w:sz w:val="22"/>
                <w:szCs w:val="22"/>
              </w:rPr>
              <w:t>Workshop with Provinces and Metropolitan Cities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24 August 2015, Premier Hotel, OR Tambo Airport, Kempton Park, Ekurhuleni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R30 030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bCs/>
                <w:sz w:val="22"/>
                <w:szCs w:val="22"/>
              </w:rPr>
              <w:t>Human Settlements Developers &amp; Contractors Consultative Workshop – Nelson Mandela Bay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3 September 2015, Nelson Mandela Bay Stadium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R125 955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bCs/>
                <w:sz w:val="22"/>
                <w:szCs w:val="22"/>
              </w:rPr>
            </w:pPr>
            <w:r w:rsidRPr="00E200F8">
              <w:rPr>
                <w:bCs/>
                <w:sz w:val="22"/>
                <w:szCs w:val="22"/>
              </w:rPr>
              <w:t>National Human Settlements Developers &amp; Contractors Consultative Workshop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21 September 2015, Premier Hotel, OR Tambo Airport, Kempton Park, Ekurhuleni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R187 471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Strategic Planning and Alignment Consultation with Provinces and Municipalities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28-29 September 2015, </w:t>
            </w:r>
            <w:r w:rsidRPr="00E200F8">
              <w:rPr>
                <w:bCs/>
                <w:sz w:val="22"/>
                <w:szCs w:val="22"/>
              </w:rPr>
              <w:t>Protea Hotel, OR Tambo International Airport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R95 967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Workshop of Human Settlements MINMEC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06 October 2015, Birchwood Hotel, Kempton Park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R140 880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12 October 2015, Diep in die Berg, Pretoria East,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R97 224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28 October 2015 and 12 November 2015, Diep in Die Berg, Tshwane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R149 838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and Entities Budget Planning Workshop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3 February 2016, </w:t>
            </w:r>
            <w:r w:rsidRPr="00E200F8">
              <w:rPr>
                <w:bCs/>
                <w:sz w:val="22"/>
                <w:szCs w:val="22"/>
              </w:rPr>
              <w:t>Protea Hotel 390 Lilian Ngoyi Street,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R20 475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Special Advisory Budget Speech Planning And White Paper Workshop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bCs/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29 March 2016, </w:t>
            </w:r>
            <w:r w:rsidRPr="00E200F8">
              <w:rPr>
                <w:bCs/>
                <w:sz w:val="22"/>
                <w:szCs w:val="22"/>
              </w:rPr>
              <w:t>HDA Offices, Killarney, City of Joburg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None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Rectification/Remedial Workshop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11 May 2016, </w:t>
            </w:r>
            <w:r w:rsidRPr="002E4740">
              <w:rPr>
                <w:rStyle w:val="Strong"/>
                <w:b w:val="0"/>
                <w:sz w:val="22"/>
                <w:szCs w:val="22"/>
              </w:rPr>
              <w:t>Premier Hotel, OR Tambo International Airport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R22 479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  <w:lang w:val="en-ZA"/>
              </w:rPr>
              <w:t>Workshop of Senior Management of the Department, Advisors and CEOs of Entities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27 June 2016, Saint Georges Hotel, Irene,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R28 354 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  <w:lang w:val="en-ZA"/>
              </w:rPr>
              <w:t>Workshop of Senior Management of the Department, Advisors and CEOs of Entities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 xml:space="preserve">28 June 2016 Govan Mbeki House, 240 Justice Mahomed, Street, Sunnyside, Tshwane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13 July 2016, CSIR, Tshwane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R43 795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Sector Stakeholder Planning Workshop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20-21 July 2016, Southern Sun OR Tambo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R131 138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Emerging Risk Workshop</w:t>
            </w:r>
          </w:p>
          <w:p w:rsidR="00E34333" w:rsidRPr="00E200F8" w:rsidRDefault="00E34333" w:rsidP="00E200F8">
            <w:pPr>
              <w:pStyle w:val="ListParagraph"/>
              <w:ind w:left="426"/>
              <w:rPr>
                <w:sz w:val="22"/>
                <w:szCs w:val="22"/>
              </w:rPr>
            </w:pPr>
          </w:p>
          <w:p w:rsidR="00E34333" w:rsidRPr="00E200F8" w:rsidRDefault="00E34333" w:rsidP="00E200F8">
            <w:pPr>
              <w:pStyle w:val="ListParagraph"/>
              <w:ind w:left="426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19 August 2016, Govan Mbeki House, 240 Justice Mahomed Street,  Sunnyside,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National Upgrading of Informal Settlements Workshop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19-20 September 2016, George, Western Cape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R85 100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25 and 26 January 2017, Lombardy Boutique Hotel, Tshwane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R149 970</w:t>
            </w:r>
          </w:p>
        </w:tc>
      </w:tr>
      <w:tr w:rsidR="00E34333" w:rsidRPr="00E200F8" w:rsidTr="00E200F8">
        <w:tc>
          <w:tcPr>
            <w:tcW w:w="2943" w:type="dxa"/>
            <w:shd w:val="clear" w:color="auto" w:fill="auto"/>
          </w:tcPr>
          <w:p w:rsidR="00E34333" w:rsidRPr="00E200F8" w:rsidRDefault="00E34333" w:rsidP="00E200F8">
            <w:pPr>
              <w:pStyle w:val="ListParagraph"/>
              <w:numPr>
                <w:ilvl w:val="0"/>
                <w:numId w:val="31"/>
              </w:numPr>
              <w:ind w:left="426" w:hanging="426"/>
              <w:contextualSpacing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Departmental Strategic Planning Session</w:t>
            </w:r>
          </w:p>
        </w:tc>
        <w:tc>
          <w:tcPr>
            <w:tcW w:w="4111" w:type="dxa"/>
            <w:shd w:val="clear" w:color="auto" w:fill="auto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20 February 2017, Protea Hotel OR Tambo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4333" w:rsidRPr="00E200F8" w:rsidRDefault="00E34333" w:rsidP="00E200F8">
            <w:pPr>
              <w:jc w:val="center"/>
              <w:rPr>
                <w:sz w:val="22"/>
                <w:szCs w:val="22"/>
              </w:rPr>
            </w:pPr>
            <w:r w:rsidRPr="00E200F8">
              <w:rPr>
                <w:sz w:val="22"/>
                <w:szCs w:val="22"/>
              </w:rPr>
              <w:t>R55 280</w:t>
            </w:r>
          </w:p>
        </w:tc>
      </w:tr>
    </w:tbl>
    <w:p w:rsidR="00E34333" w:rsidRPr="00585A86" w:rsidRDefault="00E34333" w:rsidP="00EB6AA1">
      <w:pPr>
        <w:spacing w:line="480" w:lineRule="auto"/>
        <w:ind w:left="720" w:hanging="720"/>
        <w:jc w:val="both"/>
        <w:rPr>
          <w:sz w:val="22"/>
          <w:szCs w:val="22"/>
        </w:rPr>
      </w:pPr>
    </w:p>
    <w:sectPr w:rsidR="00E34333" w:rsidRPr="00585A86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56" w:rsidRDefault="00C33D56" w:rsidP="00054FEC">
      <w:r>
        <w:separator/>
      </w:r>
    </w:p>
  </w:endnote>
  <w:endnote w:type="continuationSeparator" w:id="0">
    <w:p w:rsidR="00C33D56" w:rsidRDefault="00C33D56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56" w:rsidRDefault="00C33D56" w:rsidP="00054FEC">
      <w:r>
        <w:separator/>
      </w:r>
    </w:p>
  </w:footnote>
  <w:footnote w:type="continuationSeparator" w:id="0">
    <w:p w:rsidR="00C33D56" w:rsidRDefault="00C33D56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744892">
      <w:t>67</w:t>
    </w:r>
    <w:r w:rsidR="00C42767">
      <w:t>5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0084"/>
    <w:multiLevelType w:val="hybridMultilevel"/>
    <w:tmpl w:val="D748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88D7A92"/>
    <w:multiLevelType w:val="hybridMultilevel"/>
    <w:tmpl w:val="8340D2CC"/>
    <w:lvl w:ilvl="0" w:tplc="6B54D8AA">
      <w:start w:val="1"/>
      <w:numFmt w:val="lowerLetter"/>
      <w:lvlText w:val="(%1)"/>
      <w:lvlJc w:val="left"/>
      <w:pPr>
        <w:ind w:left="532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899" w:hanging="360"/>
      </w:pPr>
    </w:lvl>
    <w:lvl w:ilvl="2" w:tplc="0409001B" w:tentative="1">
      <w:start w:val="1"/>
      <w:numFmt w:val="lowerRoman"/>
      <w:lvlText w:val="%3."/>
      <w:lvlJc w:val="right"/>
      <w:pPr>
        <w:ind w:left="6619" w:hanging="180"/>
      </w:pPr>
    </w:lvl>
    <w:lvl w:ilvl="3" w:tplc="0409000F" w:tentative="1">
      <w:start w:val="1"/>
      <w:numFmt w:val="decimal"/>
      <w:lvlText w:val="%4."/>
      <w:lvlJc w:val="left"/>
      <w:pPr>
        <w:ind w:left="7339" w:hanging="360"/>
      </w:pPr>
    </w:lvl>
    <w:lvl w:ilvl="4" w:tplc="04090019" w:tentative="1">
      <w:start w:val="1"/>
      <w:numFmt w:val="lowerLetter"/>
      <w:lvlText w:val="%5."/>
      <w:lvlJc w:val="left"/>
      <w:pPr>
        <w:ind w:left="8059" w:hanging="360"/>
      </w:pPr>
    </w:lvl>
    <w:lvl w:ilvl="5" w:tplc="0409001B" w:tentative="1">
      <w:start w:val="1"/>
      <w:numFmt w:val="lowerRoman"/>
      <w:lvlText w:val="%6."/>
      <w:lvlJc w:val="right"/>
      <w:pPr>
        <w:ind w:left="8779" w:hanging="180"/>
      </w:pPr>
    </w:lvl>
    <w:lvl w:ilvl="6" w:tplc="0409000F" w:tentative="1">
      <w:start w:val="1"/>
      <w:numFmt w:val="decimal"/>
      <w:lvlText w:val="%7."/>
      <w:lvlJc w:val="left"/>
      <w:pPr>
        <w:ind w:left="9499" w:hanging="360"/>
      </w:pPr>
    </w:lvl>
    <w:lvl w:ilvl="7" w:tplc="04090019" w:tentative="1">
      <w:start w:val="1"/>
      <w:numFmt w:val="lowerLetter"/>
      <w:lvlText w:val="%8."/>
      <w:lvlJc w:val="left"/>
      <w:pPr>
        <w:ind w:left="10219" w:hanging="360"/>
      </w:pPr>
    </w:lvl>
    <w:lvl w:ilvl="8" w:tplc="040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5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453216F"/>
    <w:multiLevelType w:val="hybridMultilevel"/>
    <w:tmpl w:val="E7C89096"/>
    <w:lvl w:ilvl="0" w:tplc="5F90B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120ABA"/>
    <w:multiLevelType w:val="hybridMultilevel"/>
    <w:tmpl w:val="F370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13"/>
  </w:num>
  <w:num w:numId="9">
    <w:abstractNumId w:val="2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20"/>
  </w:num>
  <w:num w:numId="15">
    <w:abstractNumId w:val="2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"/>
  </w:num>
  <w:num w:numId="20">
    <w:abstractNumId w:val="26"/>
  </w:num>
  <w:num w:numId="21">
    <w:abstractNumId w:val="12"/>
  </w:num>
  <w:num w:numId="22">
    <w:abstractNumId w:val="3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4"/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83C4A"/>
    <w:rsid w:val="00084A46"/>
    <w:rsid w:val="00085A2A"/>
    <w:rsid w:val="000874C5"/>
    <w:rsid w:val="000B2098"/>
    <w:rsid w:val="000B4AC5"/>
    <w:rsid w:val="000C37CD"/>
    <w:rsid w:val="000C6DE0"/>
    <w:rsid w:val="000D5E18"/>
    <w:rsid w:val="000E0847"/>
    <w:rsid w:val="000E238C"/>
    <w:rsid w:val="000E3FFE"/>
    <w:rsid w:val="001005E9"/>
    <w:rsid w:val="00100A49"/>
    <w:rsid w:val="00113198"/>
    <w:rsid w:val="0012375B"/>
    <w:rsid w:val="00131BFD"/>
    <w:rsid w:val="00134648"/>
    <w:rsid w:val="001355B6"/>
    <w:rsid w:val="00143801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77A7"/>
    <w:rsid w:val="001F1407"/>
    <w:rsid w:val="001F17FC"/>
    <w:rsid w:val="00203262"/>
    <w:rsid w:val="00221ABD"/>
    <w:rsid w:val="0023124F"/>
    <w:rsid w:val="00244322"/>
    <w:rsid w:val="00245CEE"/>
    <w:rsid w:val="002565C1"/>
    <w:rsid w:val="00257C83"/>
    <w:rsid w:val="002710AA"/>
    <w:rsid w:val="00273F15"/>
    <w:rsid w:val="002922CE"/>
    <w:rsid w:val="002962EB"/>
    <w:rsid w:val="0029651C"/>
    <w:rsid w:val="002E39B0"/>
    <w:rsid w:val="002E4740"/>
    <w:rsid w:val="002F729C"/>
    <w:rsid w:val="00323C61"/>
    <w:rsid w:val="00326ADE"/>
    <w:rsid w:val="00332EDA"/>
    <w:rsid w:val="00333798"/>
    <w:rsid w:val="00360151"/>
    <w:rsid w:val="00362B93"/>
    <w:rsid w:val="003639EF"/>
    <w:rsid w:val="00386EBC"/>
    <w:rsid w:val="00391B22"/>
    <w:rsid w:val="00397799"/>
    <w:rsid w:val="003A0C97"/>
    <w:rsid w:val="003A48E1"/>
    <w:rsid w:val="003B7EF6"/>
    <w:rsid w:val="003D3ECF"/>
    <w:rsid w:val="003F3D4B"/>
    <w:rsid w:val="003F40BD"/>
    <w:rsid w:val="003F4CED"/>
    <w:rsid w:val="003F5497"/>
    <w:rsid w:val="00411FA8"/>
    <w:rsid w:val="00412FD0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853E9"/>
    <w:rsid w:val="004A27DE"/>
    <w:rsid w:val="004A7396"/>
    <w:rsid w:val="004B54E9"/>
    <w:rsid w:val="004E1009"/>
    <w:rsid w:val="004F5117"/>
    <w:rsid w:val="00503B0C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85A86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24FEA"/>
    <w:rsid w:val="00630D8B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B37FB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17482"/>
    <w:rsid w:val="00722FEC"/>
    <w:rsid w:val="007241DD"/>
    <w:rsid w:val="00731E1C"/>
    <w:rsid w:val="00740E7D"/>
    <w:rsid w:val="00744892"/>
    <w:rsid w:val="007468D2"/>
    <w:rsid w:val="0075051F"/>
    <w:rsid w:val="00751A45"/>
    <w:rsid w:val="00755D11"/>
    <w:rsid w:val="00762CB4"/>
    <w:rsid w:val="00766475"/>
    <w:rsid w:val="00766CE9"/>
    <w:rsid w:val="00773002"/>
    <w:rsid w:val="00784F64"/>
    <w:rsid w:val="0078533E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217B"/>
    <w:rsid w:val="00895D3F"/>
    <w:rsid w:val="008B2848"/>
    <w:rsid w:val="008B4783"/>
    <w:rsid w:val="008C22C2"/>
    <w:rsid w:val="008D4969"/>
    <w:rsid w:val="008E39AE"/>
    <w:rsid w:val="008E4498"/>
    <w:rsid w:val="008F3F23"/>
    <w:rsid w:val="008F3FE5"/>
    <w:rsid w:val="008F4456"/>
    <w:rsid w:val="00904841"/>
    <w:rsid w:val="00907BDD"/>
    <w:rsid w:val="00916792"/>
    <w:rsid w:val="00927BDA"/>
    <w:rsid w:val="00933DC0"/>
    <w:rsid w:val="009358D8"/>
    <w:rsid w:val="009407DD"/>
    <w:rsid w:val="00954574"/>
    <w:rsid w:val="009665D2"/>
    <w:rsid w:val="00972777"/>
    <w:rsid w:val="00984A0C"/>
    <w:rsid w:val="00991B77"/>
    <w:rsid w:val="009924B5"/>
    <w:rsid w:val="009A39A3"/>
    <w:rsid w:val="009B6B68"/>
    <w:rsid w:val="009C04C3"/>
    <w:rsid w:val="009C6091"/>
    <w:rsid w:val="009D5DC1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339A4"/>
    <w:rsid w:val="00C33D56"/>
    <w:rsid w:val="00C34FD1"/>
    <w:rsid w:val="00C373B4"/>
    <w:rsid w:val="00C42767"/>
    <w:rsid w:val="00C45207"/>
    <w:rsid w:val="00C52AA3"/>
    <w:rsid w:val="00C576FE"/>
    <w:rsid w:val="00C57AC2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696F"/>
    <w:rsid w:val="00D10D98"/>
    <w:rsid w:val="00D128B0"/>
    <w:rsid w:val="00D17FE3"/>
    <w:rsid w:val="00D21F40"/>
    <w:rsid w:val="00D23AD0"/>
    <w:rsid w:val="00D246AF"/>
    <w:rsid w:val="00D24DE1"/>
    <w:rsid w:val="00D25293"/>
    <w:rsid w:val="00D26F9E"/>
    <w:rsid w:val="00D369F6"/>
    <w:rsid w:val="00D37537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54EB"/>
    <w:rsid w:val="00E17DD6"/>
    <w:rsid w:val="00E200F8"/>
    <w:rsid w:val="00E2469A"/>
    <w:rsid w:val="00E32382"/>
    <w:rsid w:val="00E34333"/>
    <w:rsid w:val="00E40762"/>
    <w:rsid w:val="00E50E0B"/>
    <w:rsid w:val="00E54134"/>
    <w:rsid w:val="00E65C78"/>
    <w:rsid w:val="00E65E8A"/>
    <w:rsid w:val="00E67E28"/>
    <w:rsid w:val="00E76256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F17697"/>
    <w:rsid w:val="00F3479A"/>
    <w:rsid w:val="00F363E4"/>
    <w:rsid w:val="00F374AD"/>
    <w:rsid w:val="00F41641"/>
    <w:rsid w:val="00F60C74"/>
    <w:rsid w:val="00F61C46"/>
    <w:rsid w:val="00F61C71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4F81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uiPriority w:val="22"/>
    <w:qFormat/>
    <w:rsid w:val="001F1407"/>
    <w:rPr>
      <w:b/>
      <w:bCs/>
    </w:rPr>
  </w:style>
  <w:style w:type="character" w:customStyle="1" w:styleId="ListParagraphChar">
    <w:name w:val="List Paragraph Char"/>
    <w:link w:val="ListParagraph"/>
    <w:uiPriority w:val="34"/>
    <w:rsid w:val="001F140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2017-04-19T11:37:00Z</cp:lastPrinted>
  <dcterms:created xsi:type="dcterms:W3CDTF">2017-05-02T10:01:00Z</dcterms:created>
  <dcterms:modified xsi:type="dcterms:W3CDTF">2017-05-02T10:01:00Z</dcterms:modified>
</cp:coreProperties>
</file>