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51" w:rsidRDefault="007F5E51" w:rsidP="007F5E5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  <w:r w:rsidRPr="00A31315">
        <w:rPr>
          <w:rFonts w:ascii="Times New Roman" w:eastAsia="Arial Unicode MS" w:hAnsi="Times New Roman" w:cs="Times New Roman"/>
          <w:noProof/>
          <w:color w:val="000000"/>
          <w:sz w:val="20"/>
          <w:szCs w:val="20"/>
          <w:u w:color="000000"/>
          <w:lang w:val="en-US"/>
        </w:rPr>
        <w:drawing>
          <wp:anchor distT="57150" distB="57150" distL="57150" distR="57150" simplePos="0" relativeHeight="251659264" behindDoc="0" locked="0" layoutInCell="1" allowOverlap="1" wp14:anchorId="095F8EE5" wp14:editId="31F9A89B">
            <wp:simplePos x="0" y="0"/>
            <wp:positionH relativeFrom="margin">
              <wp:posOffset>2352675</wp:posOffset>
            </wp:positionH>
            <wp:positionV relativeFrom="line">
              <wp:posOffset>0</wp:posOffset>
            </wp:positionV>
            <wp:extent cx="1162050" cy="13906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4EF1" w:rsidRDefault="00624EF1" w:rsidP="007F5E5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</w:p>
    <w:p w:rsidR="007F5E51" w:rsidRPr="00A31315" w:rsidRDefault="007F5E51" w:rsidP="007F5E5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</w:p>
    <w:p w:rsidR="007F5E51" w:rsidRPr="00A31315" w:rsidRDefault="007F5E51" w:rsidP="007F5E51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7F5E51" w:rsidRPr="00A31315" w:rsidRDefault="007F5E51" w:rsidP="007F5E51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7F5E51" w:rsidRPr="00A31315" w:rsidRDefault="007F5E51" w:rsidP="007F5E51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bookmarkStart w:id="0" w:name="_GoBack"/>
      <w:bookmarkEnd w:id="0"/>
    </w:p>
    <w:p w:rsidR="007F5E51" w:rsidRPr="00A31315" w:rsidRDefault="007F5E51" w:rsidP="007F5E51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7F5E51" w:rsidRPr="00A31315" w:rsidRDefault="007F5E51" w:rsidP="007F5E51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7F5E51" w:rsidRPr="00A31315" w:rsidRDefault="007F5E51" w:rsidP="007F5E51">
      <w:pPr>
        <w:spacing w:after="0" w:line="240" w:lineRule="auto"/>
        <w:rPr>
          <w:rFonts w:ascii="Calibri" w:eastAsia="Calibri" w:hAnsi="Calibri" w:cs="Times New Roman"/>
        </w:rPr>
      </w:pPr>
    </w:p>
    <w:p w:rsidR="007F5E51" w:rsidRPr="00A31315" w:rsidRDefault="007F5E51" w:rsidP="007F5E51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A31315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7F5E51" w:rsidRPr="00A31315" w:rsidRDefault="007F5E51" w:rsidP="007F5E51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A31315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7F5E51" w:rsidRPr="00A31315" w:rsidRDefault="007F5E5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624EF1" w:rsidRDefault="00624EF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F5E51" w:rsidRPr="00A31315" w:rsidRDefault="007F5E5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7F5E51" w:rsidRPr="00A31315" w:rsidRDefault="007F5E5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F5E51" w:rsidRPr="00A31315" w:rsidRDefault="007F5E5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7F5E51" w:rsidRPr="00A31315" w:rsidRDefault="007F5E5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F5E51" w:rsidRPr="00A31315" w:rsidRDefault="007F5E51" w:rsidP="007F5E5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 w:rsidR="008646B9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674.</w:t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</w:p>
    <w:p w:rsidR="007F5E51" w:rsidRPr="00A31315" w:rsidRDefault="007F5E51" w:rsidP="007F5E51">
      <w:pPr>
        <w:spacing w:after="0" w:line="240" w:lineRule="auto"/>
        <w:rPr>
          <w:rFonts w:ascii="Calibri" w:eastAsia="Calibri" w:hAnsi="Calibri" w:cs="Times New Roman"/>
        </w:rPr>
      </w:pPr>
      <w:r w:rsidRPr="00A31315">
        <w:rPr>
          <w:rFonts w:ascii="Calibri" w:eastAsia="Calibri" w:hAnsi="Calibri" w:cs="Times New Roman"/>
        </w:rPr>
        <w:tab/>
      </w:r>
      <w:r w:rsidRPr="00A31315">
        <w:rPr>
          <w:rFonts w:ascii="Calibri" w:eastAsia="Calibri" w:hAnsi="Calibri" w:cs="Times New Roman"/>
          <w:lang w:val="af-ZA"/>
        </w:rPr>
        <w:tab/>
      </w:r>
      <w:r w:rsidRPr="00A31315">
        <w:rPr>
          <w:rFonts w:ascii="Calibri" w:eastAsia="Calibri" w:hAnsi="Calibri" w:cs="Times New Roman"/>
          <w:lang w:val="af-ZA"/>
        </w:rPr>
        <w:tab/>
      </w:r>
      <w:r w:rsidRPr="00A31315">
        <w:rPr>
          <w:rFonts w:ascii="Calibri" w:eastAsia="Calibri" w:hAnsi="Calibri" w:cs="Times New Roman"/>
        </w:rPr>
        <w:tab/>
      </w:r>
      <w:r w:rsidRPr="00A31315">
        <w:rPr>
          <w:rFonts w:ascii="Calibri" w:eastAsia="Calibri" w:hAnsi="Calibri" w:cs="Times New Roman"/>
          <w:lang w:val="af-ZA"/>
        </w:rPr>
        <w:tab/>
      </w:r>
      <w:r w:rsidRPr="00A31315">
        <w:rPr>
          <w:rFonts w:ascii="Calibri" w:eastAsia="Calibri" w:hAnsi="Calibri" w:cs="Times New Roman"/>
        </w:rPr>
        <w:tab/>
      </w:r>
      <w:r w:rsidRPr="00A31315">
        <w:rPr>
          <w:rFonts w:ascii="Calibri" w:eastAsia="Calibri" w:hAnsi="Calibri" w:cs="Times New Roman"/>
        </w:rPr>
        <w:tab/>
      </w:r>
    </w:p>
    <w:p w:rsidR="007F5E51" w:rsidRPr="00624EF1" w:rsidRDefault="008646B9" w:rsidP="00D32EFB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8646B9">
        <w:rPr>
          <w:rFonts w:ascii="Arial" w:hAnsi="Arial" w:cs="Arial"/>
          <w:b/>
          <w:noProof/>
          <w:sz w:val="24"/>
          <w:szCs w:val="24"/>
          <w:lang w:val="af-ZA"/>
        </w:rPr>
        <w:t>Ms D van der Walt (DA) to ask the Minister of Public Service and Administration:</w:t>
      </w:r>
    </w:p>
    <w:p w:rsidR="007F5E51" w:rsidRPr="007F5E51" w:rsidRDefault="007F5E51" w:rsidP="00D32EFB">
      <w:pPr>
        <w:tabs>
          <w:tab w:val="left" w:pos="432"/>
          <w:tab w:val="left" w:pos="720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F5E51">
        <w:rPr>
          <w:rFonts w:ascii="Arial" w:eastAsia="DengXian" w:hAnsi="Arial" w:cs="Arial"/>
          <w:color w:val="000000"/>
          <w:sz w:val="24"/>
          <w:szCs w:val="24"/>
          <w:lang w:val="en-GB" w:eastAsia="zh-CN"/>
        </w:rPr>
        <w:t>With</w:t>
      </w:r>
      <w:r w:rsidRPr="007F5E51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reference to the number of Senior Management Service members in the national departments who received gifts and/or sponsorships to the value of R5 103 874,26 as contained in the Public Service Commission Report released in February 2019, (a) which (</w:t>
      </w:r>
      <w:proofErr w:type="spellStart"/>
      <w:r w:rsidRPr="007F5E51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i</w:t>
      </w:r>
      <w:proofErr w:type="spellEnd"/>
      <w:r w:rsidRPr="007F5E51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) directors-general, (ii) heads of departments, (iii) </w:t>
      </w:r>
      <w:r w:rsidRPr="007F5E51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lastRenderedPageBreak/>
        <w:t>deputy directors-general, (iv) chief directors and (v) directors are implicated in each case and (b) what (</w:t>
      </w:r>
      <w:proofErr w:type="spellStart"/>
      <w:r w:rsidRPr="007F5E51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i</w:t>
      </w:r>
      <w:proofErr w:type="spellEnd"/>
      <w:r w:rsidRPr="007F5E51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) was the value of each individual gift and/or sponsorship in each case and (ii) are the details of the sponsorship</w:t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?</w:t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ab/>
      </w:r>
      <w:r w:rsidRPr="007F5E5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NW797E</w:t>
      </w:r>
    </w:p>
    <w:p w:rsidR="00E36D3D" w:rsidRDefault="00E36D3D" w:rsidP="000C27CA">
      <w:pPr>
        <w:pStyle w:val="NoSpacing"/>
      </w:pPr>
    </w:p>
    <w:p w:rsidR="007F5E51" w:rsidRPr="00A31315" w:rsidRDefault="007F5E51" w:rsidP="00D32EFB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REPLY:</w:t>
      </w:r>
    </w:p>
    <w:p w:rsidR="00472019" w:rsidRDefault="00754BA4" w:rsidP="00D32EF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 w:rsidR="00472019" w:rsidRPr="00472019">
        <w:rPr>
          <w:rFonts w:ascii="Arial" w:eastAsia="Calibri" w:hAnsi="Arial" w:cs="Arial"/>
          <w:sz w:val="24"/>
          <w:szCs w:val="24"/>
        </w:rPr>
        <w:t xml:space="preserve">egulation 18 of the </w:t>
      </w:r>
      <w:r>
        <w:rPr>
          <w:rFonts w:ascii="Arial" w:eastAsia="Calibri" w:hAnsi="Arial" w:cs="Arial"/>
          <w:sz w:val="24"/>
          <w:szCs w:val="24"/>
        </w:rPr>
        <w:t>Public Service Regulations (</w:t>
      </w:r>
      <w:r w:rsidR="00472019" w:rsidRPr="00472019">
        <w:rPr>
          <w:rFonts w:ascii="Arial" w:eastAsia="Calibri" w:hAnsi="Arial" w:cs="Arial"/>
          <w:sz w:val="24"/>
          <w:szCs w:val="24"/>
        </w:rPr>
        <w:t>PSR</w:t>
      </w:r>
      <w:r>
        <w:rPr>
          <w:rFonts w:ascii="Arial" w:eastAsia="Calibri" w:hAnsi="Arial" w:cs="Arial"/>
          <w:sz w:val="24"/>
          <w:szCs w:val="24"/>
        </w:rPr>
        <w:t>)</w:t>
      </w:r>
      <w:r w:rsidR="00100325">
        <w:rPr>
          <w:rFonts w:ascii="Arial" w:eastAsia="Calibri" w:hAnsi="Arial" w:cs="Arial"/>
          <w:sz w:val="24"/>
          <w:szCs w:val="24"/>
        </w:rPr>
        <w:t xml:space="preserve"> require each </w:t>
      </w:r>
      <w:r w:rsidR="00127603">
        <w:rPr>
          <w:rFonts w:ascii="Arial" w:eastAsia="Calibri" w:hAnsi="Arial" w:cs="Arial"/>
          <w:sz w:val="24"/>
          <w:szCs w:val="24"/>
        </w:rPr>
        <w:t>Head of Department</w:t>
      </w:r>
      <w:r w:rsidR="00D32EF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32EFB">
        <w:rPr>
          <w:rFonts w:ascii="Arial" w:eastAsia="Calibri" w:hAnsi="Arial" w:cs="Arial"/>
          <w:sz w:val="24"/>
          <w:szCs w:val="24"/>
        </w:rPr>
        <w:t>HoD</w:t>
      </w:r>
      <w:proofErr w:type="spellEnd"/>
      <w:r w:rsidR="00D32EFB">
        <w:rPr>
          <w:rFonts w:ascii="Arial" w:eastAsia="Calibri" w:hAnsi="Arial" w:cs="Arial"/>
          <w:sz w:val="24"/>
          <w:szCs w:val="24"/>
        </w:rPr>
        <w:t>)</w:t>
      </w:r>
      <w:r w:rsidR="00127603">
        <w:rPr>
          <w:rFonts w:ascii="Arial" w:eastAsia="Calibri" w:hAnsi="Arial" w:cs="Arial"/>
          <w:sz w:val="24"/>
          <w:szCs w:val="24"/>
        </w:rPr>
        <w:t xml:space="preserve"> to submit </w:t>
      </w:r>
      <w:r w:rsidR="00854B31">
        <w:rPr>
          <w:rFonts w:ascii="Arial" w:eastAsia="Calibri" w:hAnsi="Arial" w:cs="Arial"/>
          <w:sz w:val="24"/>
          <w:szCs w:val="24"/>
        </w:rPr>
        <w:t xml:space="preserve">their disclosure forms </w:t>
      </w:r>
      <w:r w:rsidR="00D32EFB">
        <w:rPr>
          <w:rFonts w:ascii="Arial" w:eastAsia="Calibri" w:hAnsi="Arial" w:cs="Arial"/>
          <w:sz w:val="24"/>
          <w:szCs w:val="24"/>
        </w:rPr>
        <w:t xml:space="preserve">including disclosure forms </w:t>
      </w:r>
      <w:r w:rsidR="00854B31">
        <w:rPr>
          <w:rFonts w:ascii="Arial" w:eastAsia="Calibri" w:hAnsi="Arial" w:cs="Arial"/>
          <w:sz w:val="24"/>
          <w:szCs w:val="24"/>
        </w:rPr>
        <w:t>of officials</w:t>
      </w:r>
      <w:r w:rsidR="00D32EFB">
        <w:rPr>
          <w:rFonts w:ascii="Arial" w:eastAsia="Calibri" w:hAnsi="Arial" w:cs="Arial"/>
          <w:sz w:val="24"/>
          <w:szCs w:val="24"/>
        </w:rPr>
        <w:t xml:space="preserve"> in their department</w:t>
      </w:r>
      <w:r w:rsidR="00854B31">
        <w:rPr>
          <w:rFonts w:ascii="Arial" w:eastAsia="Calibri" w:hAnsi="Arial" w:cs="Arial"/>
          <w:sz w:val="24"/>
          <w:szCs w:val="24"/>
        </w:rPr>
        <w:t xml:space="preserve"> to the relevant Executive Authority (EA)</w:t>
      </w:r>
      <w:r w:rsidR="00D32EFB">
        <w:rPr>
          <w:rFonts w:ascii="Arial" w:eastAsia="Calibri" w:hAnsi="Arial" w:cs="Arial"/>
          <w:sz w:val="24"/>
          <w:szCs w:val="24"/>
        </w:rPr>
        <w:t xml:space="preserve"> of their</w:t>
      </w:r>
      <w:r w:rsidR="00854B31">
        <w:rPr>
          <w:rFonts w:ascii="Arial" w:eastAsia="Calibri" w:hAnsi="Arial" w:cs="Arial"/>
          <w:sz w:val="24"/>
          <w:szCs w:val="24"/>
        </w:rPr>
        <w:t xml:space="preserve"> Department</w:t>
      </w:r>
      <w:r w:rsidR="00D32EFB">
        <w:rPr>
          <w:rFonts w:ascii="Arial" w:eastAsia="Calibri" w:hAnsi="Arial" w:cs="Arial"/>
          <w:sz w:val="24"/>
          <w:szCs w:val="24"/>
        </w:rPr>
        <w:t>, the</w:t>
      </w:r>
      <w:r w:rsidR="00854B31">
        <w:rPr>
          <w:rFonts w:ascii="Arial" w:eastAsia="Calibri" w:hAnsi="Arial" w:cs="Arial"/>
          <w:sz w:val="24"/>
          <w:szCs w:val="24"/>
        </w:rPr>
        <w:t xml:space="preserve"> EA</w:t>
      </w:r>
      <w:r w:rsidR="00472019" w:rsidRPr="00472019">
        <w:rPr>
          <w:rFonts w:ascii="Arial" w:eastAsia="Calibri" w:hAnsi="Arial" w:cs="Arial"/>
          <w:sz w:val="24"/>
          <w:szCs w:val="24"/>
        </w:rPr>
        <w:t xml:space="preserve"> and </w:t>
      </w:r>
      <w:r w:rsidR="00A34E39">
        <w:rPr>
          <w:rFonts w:ascii="Arial" w:eastAsia="Calibri" w:hAnsi="Arial" w:cs="Arial"/>
          <w:sz w:val="24"/>
          <w:szCs w:val="24"/>
        </w:rPr>
        <w:t xml:space="preserve">Head of </w:t>
      </w:r>
      <w:r w:rsidR="00854B31">
        <w:rPr>
          <w:rFonts w:ascii="Arial" w:eastAsia="Calibri" w:hAnsi="Arial" w:cs="Arial"/>
          <w:sz w:val="24"/>
          <w:szCs w:val="24"/>
        </w:rPr>
        <w:t>Department to</w:t>
      </w:r>
      <w:r w:rsidR="00472019" w:rsidRPr="00472019">
        <w:rPr>
          <w:rFonts w:ascii="Arial" w:eastAsia="Calibri" w:hAnsi="Arial" w:cs="Arial"/>
          <w:sz w:val="24"/>
          <w:szCs w:val="24"/>
        </w:rPr>
        <w:t xml:space="preserve"> submit </w:t>
      </w:r>
      <w:r w:rsidR="00A34E39">
        <w:rPr>
          <w:rFonts w:ascii="Arial" w:eastAsia="Calibri" w:hAnsi="Arial" w:cs="Arial"/>
          <w:sz w:val="24"/>
          <w:szCs w:val="24"/>
        </w:rPr>
        <w:t xml:space="preserve">copies of these </w:t>
      </w:r>
      <w:r w:rsidR="00D32EFB">
        <w:rPr>
          <w:rFonts w:ascii="Arial" w:eastAsia="Calibri" w:hAnsi="Arial" w:cs="Arial"/>
          <w:sz w:val="24"/>
          <w:szCs w:val="24"/>
        </w:rPr>
        <w:t xml:space="preserve">disclosures </w:t>
      </w:r>
      <w:r w:rsidR="00A34E39">
        <w:rPr>
          <w:rFonts w:ascii="Arial" w:eastAsia="Calibri" w:hAnsi="Arial" w:cs="Arial"/>
          <w:sz w:val="24"/>
          <w:szCs w:val="24"/>
        </w:rPr>
        <w:t>forms to the Public Service Commission</w:t>
      </w:r>
      <w:r w:rsidR="00D32EFB">
        <w:rPr>
          <w:rFonts w:ascii="Arial" w:eastAsia="Calibri" w:hAnsi="Arial" w:cs="Arial"/>
          <w:sz w:val="24"/>
          <w:szCs w:val="24"/>
        </w:rPr>
        <w:t>. T</w:t>
      </w:r>
      <w:r w:rsidR="00854B31">
        <w:rPr>
          <w:rFonts w:ascii="Arial" w:eastAsia="Calibri" w:hAnsi="Arial" w:cs="Arial"/>
          <w:sz w:val="24"/>
          <w:szCs w:val="24"/>
        </w:rPr>
        <w:t xml:space="preserve">herefore, each department is </w:t>
      </w:r>
      <w:r w:rsidR="00D32EFB">
        <w:rPr>
          <w:rFonts w:ascii="Arial" w:eastAsia="Calibri" w:hAnsi="Arial" w:cs="Arial"/>
          <w:sz w:val="24"/>
          <w:szCs w:val="24"/>
        </w:rPr>
        <w:t xml:space="preserve">in </w:t>
      </w:r>
      <w:r w:rsidR="00854B31">
        <w:rPr>
          <w:rFonts w:ascii="Arial" w:eastAsia="Calibri" w:hAnsi="Arial" w:cs="Arial"/>
          <w:sz w:val="24"/>
          <w:szCs w:val="24"/>
        </w:rPr>
        <w:t>a better position</w:t>
      </w:r>
      <w:r w:rsidR="00D32EFB">
        <w:rPr>
          <w:rFonts w:ascii="Arial" w:eastAsia="Calibri" w:hAnsi="Arial" w:cs="Arial"/>
          <w:sz w:val="24"/>
          <w:szCs w:val="24"/>
        </w:rPr>
        <w:t xml:space="preserve"> to</w:t>
      </w:r>
      <w:r w:rsidR="00854B31">
        <w:rPr>
          <w:rFonts w:ascii="Arial" w:eastAsia="Calibri" w:hAnsi="Arial" w:cs="Arial"/>
          <w:sz w:val="24"/>
          <w:szCs w:val="24"/>
        </w:rPr>
        <w:t xml:space="preserve"> provide details </w:t>
      </w:r>
      <w:r w:rsidR="000C27CA">
        <w:rPr>
          <w:rFonts w:ascii="Arial" w:eastAsia="Calibri" w:hAnsi="Arial" w:cs="Arial"/>
          <w:sz w:val="24"/>
          <w:szCs w:val="24"/>
        </w:rPr>
        <w:t>of these</w:t>
      </w:r>
      <w:r w:rsidR="00854B31">
        <w:rPr>
          <w:rFonts w:ascii="Arial" w:eastAsia="Calibri" w:hAnsi="Arial" w:cs="Arial"/>
          <w:sz w:val="24"/>
          <w:szCs w:val="24"/>
        </w:rPr>
        <w:t xml:space="preserve"> gifts and or </w:t>
      </w:r>
      <w:r w:rsidR="00D32EFB">
        <w:rPr>
          <w:rFonts w:ascii="Arial" w:eastAsia="Calibri" w:hAnsi="Arial" w:cs="Arial"/>
          <w:sz w:val="24"/>
          <w:szCs w:val="24"/>
        </w:rPr>
        <w:t>sponsorship.</w:t>
      </w:r>
    </w:p>
    <w:p w:rsidR="00472019" w:rsidRDefault="00472019" w:rsidP="00D32EF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7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D9" w:rsidRDefault="00244DD9" w:rsidP="007F5E51">
      <w:pPr>
        <w:spacing w:after="0" w:line="240" w:lineRule="auto"/>
      </w:pPr>
      <w:r>
        <w:separator/>
      </w:r>
    </w:p>
  </w:endnote>
  <w:endnote w:type="continuationSeparator" w:id="0">
    <w:p w:rsidR="00244DD9" w:rsidRDefault="00244DD9" w:rsidP="007F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D9" w:rsidRDefault="00244DD9" w:rsidP="007F5E51">
      <w:pPr>
        <w:spacing w:after="0" w:line="240" w:lineRule="auto"/>
      </w:pPr>
      <w:r>
        <w:separator/>
      </w:r>
    </w:p>
  </w:footnote>
  <w:footnote w:type="continuationSeparator" w:id="0">
    <w:p w:rsidR="00244DD9" w:rsidRDefault="00244DD9" w:rsidP="007F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5B35"/>
    <w:multiLevelType w:val="hybridMultilevel"/>
    <w:tmpl w:val="26223A9E"/>
    <w:lvl w:ilvl="0" w:tplc="369E9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51"/>
    <w:rsid w:val="000C27CA"/>
    <w:rsid w:val="00100325"/>
    <w:rsid w:val="00127603"/>
    <w:rsid w:val="00244DD9"/>
    <w:rsid w:val="00472019"/>
    <w:rsid w:val="00624EF1"/>
    <w:rsid w:val="00754BA4"/>
    <w:rsid w:val="007F5E51"/>
    <w:rsid w:val="00854B31"/>
    <w:rsid w:val="008646B9"/>
    <w:rsid w:val="00A34E39"/>
    <w:rsid w:val="00AC3CE1"/>
    <w:rsid w:val="00D32EFB"/>
    <w:rsid w:val="00E36D3D"/>
    <w:rsid w:val="00E75480"/>
    <w:rsid w:val="00E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3F91-94FF-4068-BED3-BC05DE2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F5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F5E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51"/>
  </w:style>
  <w:style w:type="paragraph" w:styleId="Footer">
    <w:name w:val="footer"/>
    <w:basedOn w:val="Normal"/>
    <w:link w:val="FooterChar"/>
    <w:uiPriority w:val="99"/>
    <w:unhideWhenUsed/>
    <w:rsid w:val="007F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51"/>
  </w:style>
  <w:style w:type="paragraph" w:styleId="NoSpacing">
    <w:name w:val="No Spacing"/>
    <w:uiPriority w:val="1"/>
    <w:qFormat/>
    <w:rsid w:val="000C2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Emmanuel Masha</cp:lastModifiedBy>
  <cp:revision>2</cp:revision>
  <cp:lastPrinted>2019-03-15T14:57:00Z</cp:lastPrinted>
  <dcterms:created xsi:type="dcterms:W3CDTF">2019-03-25T07:56:00Z</dcterms:created>
  <dcterms:modified xsi:type="dcterms:W3CDTF">2019-03-25T07:56:00Z</dcterms:modified>
</cp:coreProperties>
</file>