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1" w:rsidRDefault="00587241" w:rsidP="008825B9">
      <w:pPr>
        <w:spacing w:line="360" w:lineRule="auto"/>
        <w:jc w:val="center"/>
        <w:rPr>
          <w:rFonts w:ascii="Arial" w:hAnsi="Arial" w:cs="Arial"/>
          <w:b/>
        </w:rPr>
      </w:pPr>
    </w:p>
    <w:p w:rsidR="00762807" w:rsidRDefault="00762807" w:rsidP="00587241">
      <w:pPr>
        <w:spacing w:line="360" w:lineRule="auto"/>
        <w:jc w:val="both"/>
        <w:rPr>
          <w:rFonts w:ascii="Arial" w:hAnsi="Arial" w:cs="Arial"/>
          <w:b/>
        </w:rPr>
      </w:pPr>
    </w:p>
    <w:p w:rsidR="00205783" w:rsidRPr="008C0966" w:rsidRDefault="00205783" w:rsidP="002057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05783" w:rsidRPr="008C0966" w:rsidRDefault="00205783" w:rsidP="002057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05783" w:rsidRPr="008C0966" w:rsidRDefault="00205783" w:rsidP="002057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proofErr w:type="gramStart"/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>NO.</w:t>
      </w:r>
      <w:proofErr w:type="gramEnd"/>
      <w:r>
        <w:rPr>
          <w:rFonts w:ascii="Arial" w:eastAsia="Calibri" w:hAnsi="Arial" w:cs="Arial"/>
          <w:b/>
          <w:bCs/>
          <w:lang w:val="en-GB"/>
        </w:rPr>
        <w:t xml:space="preserve"> 669</w:t>
      </w:r>
    </w:p>
    <w:p w:rsidR="00205783" w:rsidRPr="009A6D48" w:rsidRDefault="00205783" w:rsidP="0020578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A6D48">
        <w:rPr>
          <w:rFonts w:ascii="Arial" w:eastAsia="Calibri" w:hAnsi="Arial" w:cs="Arial"/>
          <w:b/>
          <w:bCs/>
          <w:lang w:val="en-GB"/>
        </w:rPr>
        <w:t>DATE OF QUESTION: 30 AUGUST 2019</w:t>
      </w:r>
    </w:p>
    <w:p w:rsidR="00205783" w:rsidRPr="009A6D48" w:rsidRDefault="00205783" w:rsidP="00205783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9A6D48">
        <w:rPr>
          <w:rFonts w:ascii="Arial" w:eastAsia="Calibri" w:hAnsi="Arial" w:cs="Arial"/>
          <w:b/>
          <w:bCs/>
          <w:lang w:val="en-GB"/>
        </w:rPr>
        <w:t>DATE OF SUBMISSION: 6 SEPTEMBER 2019</w:t>
      </w:r>
    </w:p>
    <w:p w:rsidR="00205783" w:rsidRPr="004865D0" w:rsidRDefault="00205783" w:rsidP="00205783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4865D0">
        <w:rPr>
          <w:rFonts w:ascii="Arial" w:hAnsi="Arial" w:cs="Arial"/>
          <w:b/>
          <w:bCs/>
          <w:lang w:val="en-ZA"/>
        </w:rPr>
        <w:t>Ms N K Sharif (DA) to ask the Minister of Justice and Correctional Services</w:t>
      </w:r>
      <w:r w:rsidRPr="004865D0">
        <w:rPr>
          <w:rFonts w:ascii="Arial" w:hAnsi="Arial" w:cs="Arial"/>
          <w:b/>
          <w:bCs/>
          <w:lang w:val="en-ZA"/>
        </w:rPr>
        <w:fldChar w:fldCharType="begin"/>
      </w:r>
      <w:r w:rsidRPr="004865D0">
        <w:rPr>
          <w:rFonts w:ascii="Arial" w:hAnsi="Arial" w:cs="Arial"/>
          <w:b/>
          <w:bCs/>
          <w:lang w:val="en-ZA"/>
        </w:rPr>
        <w:instrText xml:space="preserve"> XE "Defence and Military Veterans" </w:instrText>
      </w:r>
      <w:r w:rsidRPr="004865D0">
        <w:rPr>
          <w:rFonts w:ascii="Arial" w:hAnsi="Arial" w:cs="Arial"/>
          <w:b/>
          <w:bCs/>
          <w:lang w:val="en-ZA"/>
        </w:rPr>
        <w:fldChar w:fldCharType="end"/>
      </w:r>
      <w:r w:rsidRPr="004865D0">
        <w:rPr>
          <w:rFonts w:ascii="Arial" w:hAnsi="Arial" w:cs="Arial"/>
          <w:b/>
          <w:bCs/>
          <w:lang w:val="en-ZA"/>
        </w:rPr>
        <w:t>:</w:t>
      </w:r>
    </w:p>
    <w:p w:rsidR="00205783" w:rsidRDefault="00205783" w:rsidP="00205783">
      <w:pPr>
        <w:spacing w:before="100" w:beforeAutospacing="1" w:after="100" w:afterAutospacing="1" w:line="360" w:lineRule="auto"/>
        <w:ind w:firstLine="11"/>
        <w:jc w:val="both"/>
        <w:rPr>
          <w:rFonts w:ascii="Arial" w:eastAsia="Calibri" w:hAnsi="Arial" w:cs="Arial"/>
          <w:lang w:val="en-ZA"/>
        </w:rPr>
      </w:pPr>
      <w:r w:rsidRPr="007C25D9">
        <w:rPr>
          <w:rFonts w:ascii="Arial" w:eastAsia="Calibri" w:hAnsi="Arial" w:cs="Arial"/>
          <w:lang w:val="en-ZA"/>
        </w:rPr>
        <w:t>What (a) is the total number of current vacancies for (</w:t>
      </w:r>
      <w:proofErr w:type="spellStart"/>
      <w:r w:rsidRPr="007C25D9">
        <w:rPr>
          <w:rFonts w:ascii="Arial" w:eastAsia="Calibri" w:hAnsi="Arial" w:cs="Arial"/>
          <w:lang w:val="en-ZA"/>
        </w:rPr>
        <w:t>i</w:t>
      </w:r>
      <w:proofErr w:type="spellEnd"/>
      <w:r w:rsidRPr="007C25D9">
        <w:rPr>
          <w:rFonts w:ascii="Arial" w:eastAsia="Calibri" w:hAnsi="Arial" w:cs="Arial"/>
          <w:lang w:val="en-ZA"/>
        </w:rPr>
        <w:t>) presiding officers and (ii) court officials in (aa) lower and (bb) higher courts in each province and (b) are the details of the (</w:t>
      </w:r>
      <w:proofErr w:type="spellStart"/>
      <w:r w:rsidRPr="007C25D9">
        <w:rPr>
          <w:rFonts w:ascii="Arial" w:eastAsia="Calibri" w:hAnsi="Arial" w:cs="Arial"/>
          <w:lang w:val="en-ZA"/>
        </w:rPr>
        <w:t>i</w:t>
      </w:r>
      <w:proofErr w:type="spellEnd"/>
      <w:r w:rsidRPr="007C25D9">
        <w:rPr>
          <w:rFonts w:ascii="Arial" w:eastAsia="Calibri" w:hAnsi="Arial" w:cs="Arial"/>
          <w:lang w:val="en-ZA"/>
        </w:rPr>
        <w:t>) position and (ii) date in which each position became vacant in each case</w:t>
      </w:r>
      <w:r>
        <w:rPr>
          <w:rFonts w:ascii="Arial" w:eastAsia="Calibri" w:hAnsi="Arial" w:cs="Arial"/>
          <w:lang w:val="en-ZA"/>
        </w:rPr>
        <w:t>?</w:t>
      </w:r>
    </w:p>
    <w:p w:rsidR="00205783" w:rsidRPr="00BC7275" w:rsidRDefault="00205783" w:rsidP="00205783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BC7275">
        <w:rPr>
          <w:rFonts w:ascii="Arial" w:hAnsi="Arial" w:cs="Arial"/>
          <w:b/>
          <w:lang w:val="en-ZA"/>
        </w:rPr>
        <w:t>NW1711E</w:t>
      </w:r>
    </w:p>
    <w:p w:rsidR="00205783" w:rsidRDefault="00205783" w:rsidP="00205783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205783" w:rsidRDefault="00205783" w:rsidP="00205783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C0966">
        <w:rPr>
          <w:rFonts w:ascii="Arial" w:hAnsi="Arial" w:cs="Arial"/>
          <w:b/>
        </w:rPr>
        <w:lastRenderedPageBreak/>
        <w:t>REPLY:</w:t>
      </w:r>
    </w:p>
    <w:p w:rsidR="00205783" w:rsidRDefault="00205783" w:rsidP="00205783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205783" w:rsidRDefault="00205783" w:rsidP="0020578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(aa) A</w:t>
      </w:r>
      <w:r w:rsidRPr="005F466C">
        <w:rPr>
          <w:rFonts w:ascii="Arial" w:hAnsi="Arial" w:cs="Arial"/>
        </w:rPr>
        <w:t>s at 17 September 2019</w:t>
      </w:r>
      <w:r>
        <w:rPr>
          <w:rFonts w:ascii="Arial" w:hAnsi="Arial" w:cs="Arial"/>
        </w:rPr>
        <w:t xml:space="preserve">, the total number of vacancies </w:t>
      </w:r>
      <w:r w:rsidRPr="005F466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Presiding </w:t>
      </w:r>
    </w:p>
    <w:p w:rsidR="00205783" w:rsidRPr="00A33897" w:rsidRDefault="00205783" w:rsidP="00205783">
      <w:pPr>
        <w:spacing w:line="360" w:lineRule="auto"/>
        <w:ind w:left="720"/>
        <w:jc w:val="both"/>
        <w:rPr>
          <w:rFonts w:ascii="Arial" w:hAnsi="Arial" w:cs="Arial"/>
        </w:rPr>
      </w:pPr>
      <w:r w:rsidRPr="00A33897">
        <w:rPr>
          <w:rFonts w:ascii="Arial" w:hAnsi="Arial" w:cs="Arial"/>
        </w:rPr>
        <w:t>Officers (Magistrates) in the lower courts is 426, comprising Regional, Senior and entry level District Court M</w:t>
      </w:r>
      <w:r>
        <w:rPr>
          <w:rFonts w:ascii="Arial" w:hAnsi="Arial" w:cs="Arial"/>
        </w:rPr>
        <w:t xml:space="preserve">agistrates. </w:t>
      </w:r>
      <w:r w:rsidRPr="00A33897">
        <w:rPr>
          <w:rFonts w:ascii="Arial" w:hAnsi="Arial" w:cs="Arial"/>
        </w:rPr>
        <w:t xml:space="preserve">The number of vacancies, disaggregated, is as follows:  </w:t>
      </w:r>
    </w:p>
    <w:p w:rsidR="00205783" w:rsidRDefault="00205783" w:rsidP="00205783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367</w:t>
      </w:r>
      <w:r w:rsidRPr="005F4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entry level </w:t>
      </w:r>
      <w:r w:rsidRPr="005F466C">
        <w:rPr>
          <w:rFonts w:ascii="Arial" w:hAnsi="Arial" w:cs="Arial"/>
        </w:rPr>
        <w:t>magistrates</w:t>
      </w:r>
      <w:r>
        <w:rPr>
          <w:rFonts w:ascii="Arial" w:hAnsi="Arial" w:cs="Arial"/>
        </w:rPr>
        <w:t>’</w:t>
      </w:r>
      <w:r w:rsidRPr="005F4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vacancies, of which 210 have already been </w:t>
      </w:r>
      <w:r w:rsidRPr="005F466C">
        <w:rPr>
          <w:rFonts w:ascii="Arial" w:hAnsi="Arial" w:cs="Arial"/>
        </w:rPr>
        <w:t>recommended</w:t>
      </w:r>
      <w:r>
        <w:rPr>
          <w:rFonts w:ascii="Arial" w:hAnsi="Arial" w:cs="Arial"/>
        </w:rPr>
        <w:t xml:space="preserve"> by the Magistrates Commission</w:t>
      </w:r>
      <w:r w:rsidRPr="005F466C">
        <w:rPr>
          <w:rFonts w:ascii="Arial" w:hAnsi="Arial" w:cs="Arial"/>
        </w:rPr>
        <w:t xml:space="preserve"> to be fil</w:t>
      </w:r>
      <w:r>
        <w:rPr>
          <w:rFonts w:ascii="Arial" w:hAnsi="Arial" w:cs="Arial"/>
        </w:rPr>
        <w:t>l</w:t>
      </w:r>
      <w:r w:rsidRPr="005F466C">
        <w:rPr>
          <w:rFonts w:ascii="Arial" w:hAnsi="Arial" w:cs="Arial"/>
        </w:rPr>
        <w:t xml:space="preserve">ed after all recruitment processes have been completed. </w:t>
      </w:r>
      <w:r>
        <w:rPr>
          <w:rFonts w:ascii="Arial" w:hAnsi="Arial" w:cs="Arial"/>
        </w:rPr>
        <w:t xml:space="preserve">I have received a </w:t>
      </w:r>
      <w:r w:rsidRPr="005F466C">
        <w:rPr>
          <w:rFonts w:ascii="Arial" w:hAnsi="Arial" w:cs="Arial"/>
        </w:rPr>
        <w:t>memo</w:t>
      </w:r>
      <w:r>
        <w:rPr>
          <w:rFonts w:ascii="Arial" w:hAnsi="Arial" w:cs="Arial"/>
        </w:rPr>
        <w:t>randum regarding the recommended filling of these posts which is</w:t>
      </w:r>
      <w:r w:rsidRPr="005F466C">
        <w:rPr>
          <w:rFonts w:ascii="Arial" w:hAnsi="Arial" w:cs="Arial"/>
        </w:rPr>
        <w:t xml:space="preserve"> currently </w:t>
      </w:r>
      <w:r>
        <w:rPr>
          <w:rFonts w:ascii="Arial" w:hAnsi="Arial" w:cs="Arial"/>
        </w:rPr>
        <w:t>receiving consideration. The remaining 157 vacant posts of entry level magistrates  will be advertised by December 2019/January 2020;</w:t>
      </w:r>
    </w:p>
    <w:p w:rsidR="00205783" w:rsidRDefault="00205783" w:rsidP="00205783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27 senior magistrates’ vacancies, which were advertised in June 2019. The recruitment processes regarding these vacancies are already in progress;</w:t>
      </w:r>
    </w:p>
    <w:p w:rsidR="00205783" w:rsidRDefault="00205783" w:rsidP="00205783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29 regional magistrates’ vacancies. These posts were advertised in June 2019 and the recruitment processes are already in progress; and</w:t>
      </w:r>
    </w:p>
    <w:p w:rsidR="00205783" w:rsidRDefault="00205783" w:rsidP="00205783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also three (3) regional magistrates’ posts that became vacant recently. (In this regard,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Xolo</w:t>
      </w:r>
      <w:proofErr w:type="spellEnd"/>
      <w:r>
        <w:rPr>
          <w:rFonts w:ascii="Arial" w:hAnsi="Arial" w:cs="Arial"/>
        </w:rPr>
        <w:t xml:space="preserve"> from Eshowe Magistrate’s Court passed away on 11 September 2019;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Lubuzo</w:t>
      </w:r>
      <w:proofErr w:type="spellEnd"/>
      <w:r>
        <w:rPr>
          <w:rFonts w:ascii="Arial" w:hAnsi="Arial" w:cs="Arial"/>
        </w:rPr>
        <w:t xml:space="preserve"> from </w:t>
      </w:r>
      <w:proofErr w:type="spellStart"/>
      <w:r>
        <w:rPr>
          <w:rFonts w:ascii="Arial" w:hAnsi="Arial" w:cs="Arial"/>
        </w:rPr>
        <w:t>Madadeni</w:t>
      </w:r>
      <w:proofErr w:type="spellEnd"/>
      <w:r>
        <w:rPr>
          <w:rFonts w:ascii="Arial" w:hAnsi="Arial" w:cs="Arial"/>
        </w:rPr>
        <w:t xml:space="preserve"> Magistrate’s Court passed away on 12 July 2019; and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Erasmus from the Port Elizabeth Magistrate’s Court retired on 1 September 2019). </w:t>
      </w:r>
    </w:p>
    <w:p w:rsidR="00205783" w:rsidRPr="00BD1F2F" w:rsidRDefault="00205783" w:rsidP="00205783">
      <w:pPr>
        <w:spacing w:before="120" w:after="120" w:line="360" w:lineRule="auto"/>
        <w:jc w:val="both"/>
        <w:rPr>
          <w:rFonts w:ascii="Arial" w:hAnsi="Arial" w:cs="Arial"/>
        </w:rPr>
      </w:pPr>
      <w:r w:rsidRPr="007A640E">
        <w:rPr>
          <w:rFonts w:ascii="Arial" w:hAnsi="Arial" w:cs="Arial"/>
        </w:rPr>
        <w:t>At this stage</w:t>
      </w:r>
      <w:r>
        <w:rPr>
          <w:rFonts w:ascii="Arial" w:hAnsi="Arial" w:cs="Arial"/>
        </w:rPr>
        <w:t>,</w:t>
      </w:r>
      <w:r w:rsidRPr="007A640E">
        <w:rPr>
          <w:rFonts w:ascii="Arial" w:hAnsi="Arial" w:cs="Arial"/>
        </w:rPr>
        <w:t xml:space="preserve"> I am unable to provide the dates when each of the </w:t>
      </w:r>
      <w:r>
        <w:rPr>
          <w:rFonts w:ascii="Arial" w:hAnsi="Arial" w:cs="Arial"/>
        </w:rPr>
        <w:t xml:space="preserve">magistrates’ </w:t>
      </w:r>
      <w:r w:rsidRPr="007A640E">
        <w:rPr>
          <w:rFonts w:ascii="Arial" w:hAnsi="Arial" w:cs="Arial"/>
        </w:rPr>
        <w:t>posts became vacant in view of the substantial number</w:t>
      </w:r>
      <w:r>
        <w:rPr>
          <w:rFonts w:ascii="Arial" w:hAnsi="Arial" w:cs="Arial"/>
        </w:rPr>
        <w:t xml:space="preserve"> of vacancies </w:t>
      </w:r>
      <w:r w:rsidRPr="00BD1F2F">
        <w:rPr>
          <w:rFonts w:ascii="Arial" w:hAnsi="Arial" w:cs="Arial"/>
        </w:rPr>
        <w:t xml:space="preserve">as the information will need to be sourced </w:t>
      </w:r>
      <w:r>
        <w:rPr>
          <w:rFonts w:ascii="Arial" w:hAnsi="Arial" w:cs="Arial"/>
        </w:rPr>
        <w:t xml:space="preserve">country-wide per vacancy </w:t>
      </w:r>
      <w:r w:rsidRPr="00BD1F2F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 xml:space="preserve">various courts. The majority of these vacancies mentioned above became vacant after March 2018 when the previous advertisement for vacancies was compiled. </w:t>
      </w:r>
    </w:p>
    <w:p w:rsidR="00205783" w:rsidRPr="00DA326C" w:rsidRDefault="00205783" w:rsidP="00205783">
      <w:pPr>
        <w:spacing w:line="360" w:lineRule="auto"/>
        <w:jc w:val="both"/>
        <w:rPr>
          <w:rFonts w:ascii="Arial" w:eastAsia="Calibri" w:hAnsi="Arial" w:cs="Arial"/>
          <w:lang w:val="en-ZA"/>
        </w:rPr>
      </w:pPr>
    </w:p>
    <w:p w:rsidR="00205783" w:rsidRPr="003863C7" w:rsidRDefault="00205783" w:rsidP="0020578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3863C7">
        <w:rPr>
          <w:rFonts w:ascii="Arial" w:hAnsi="Arial" w:cs="Arial"/>
        </w:rPr>
        <w:t>(ii) (aa) T</w:t>
      </w:r>
      <w:r w:rsidRPr="003863C7">
        <w:rPr>
          <w:rFonts w:ascii="Arial" w:eastAsia="Calibri" w:hAnsi="Arial" w:cs="Arial"/>
          <w:lang w:val="en-ZA"/>
        </w:rPr>
        <w:t xml:space="preserve">he total number of current vacancies for court officials (administration posts) in the lower courts </w:t>
      </w:r>
      <w:r>
        <w:rPr>
          <w:rFonts w:ascii="Arial" w:eastAsia="Calibri" w:hAnsi="Arial" w:cs="Arial"/>
          <w:lang w:val="en-ZA"/>
        </w:rPr>
        <w:t>in each province is</w:t>
      </w:r>
      <w:r w:rsidRPr="003863C7">
        <w:rPr>
          <w:rFonts w:ascii="Arial" w:eastAsia="Calibri" w:hAnsi="Arial" w:cs="Arial"/>
          <w:lang w:val="en-ZA"/>
        </w:rPr>
        <w:t xml:space="preserve"> as follows: </w:t>
      </w:r>
    </w:p>
    <w:p w:rsidR="00205783" w:rsidRDefault="00205783" w:rsidP="00205783">
      <w:pPr>
        <w:spacing w:line="360" w:lineRule="auto"/>
        <w:ind w:left="720"/>
        <w:jc w:val="both"/>
        <w:rPr>
          <w:rFonts w:ascii="Arial" w:hAnsi="Arial" w:cs="Arial"/>
        </w:rPr>
      </w:pPr>
      <w:r w:rsidRPr="007A640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table below provides a</w:t>
      </w:r>
      <w:r w:rsidRPr="007A640E">
        <w:rPr>
          <w:rFonts w:ascii="Arial" w:hAnsi="Arial" w:cs="Arial"/>
        </w:rPr>
        <w:t xml:space="preserve"> summary of funded vacancies as </w:t>
      </w:r>
      <w:r>
        <w:rPr>
          <w:rFonts w:ascii="Arial" w:hAnsi="Arial" w:cs="Arial"/>
        </w:rPr>
        <w:t>at</w:t>
      </w:r>
      <w:r w:rsidRPr="007A6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7A640E">
        <w:rPr>
          <w:rFonts w:ascii="Arial" w:hAnsi="Arial" w:cs="Arial"/>
        </w:rPr>
        <w:t>6 September 2019</w:t>
      </w:r>
      <w:r>
        <w:rPr>
          <w:rFonts w:ascii="Arial" w:hAnsi="Arial" w:cs="Arial"/>
        </w:rPr>
        <w:t>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4305"/>
      </w:tblGrid>
      <w:tr w:rsidR="00205783" w:rsidTr="00F52C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60" w:type="dxa"/>
          </w:tcPr>
          <w:p w:rsidR="00205783" w:rsidRDefault="00205783" w:rsidP="00F52C49">
            <w:pPr>
              <w:spacing w:line="360" w:lineRule="auto"/>
              <w:ind w:left="-30"/>
              <w:jc w:val="both"/>
              <w:rPr>
                <w:rFonts w:ascii="Arial" w:hAnsi="Arial" w:cs="Arial"/>
                <w:b/>
              </w:rPr>
            </w:pPr>
            <w:r w:rsidRPr="003863C7">
              <w:rPr>
                <w:rFonts w:ascii="Arial" w:hAnsi="Arial" w:cs="Arial"/>
                <w:b/>
              </w:rPr>
              <w:lastRenderedPageBreak/>
              <w:t>Regions</w:t>
            </w:r>
          </w:p>
        </w:tc>
        <w:tc>
          <w:tcPr>
            <w:tcW w:w="4305" w:type="dxa"/>
          </w:tcPr>
          <w:p w:rsidR="00205783" w:rsidRDefault="00205783" w:rsidP="00F52C49">
            <w:pPr>
              <w:spacing w:line="360" w:lineRule="auto"/>
              <w:ind w:left="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</w:t>
            </w:r>
            <w:r w:rsidRPr="003863C7">
              <w:rPr>
                <w:rFonts w:ascii="Arial" w:hAnsi="Arial" w:cs="Arial"/>
                <w:b/>
              </w:rPr>
              <w:t>f Funded Vacancies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760" w:type="dxa"/>
          </w:tcPr>
          <w:p w:rsidR="00205783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Eastern Cape</w:t>
            </w:r>
          </w:p>
        </w:tc>
        <w:tc>
          <w:tcPr>
            <w:tcW w:w="4305" w:type="dxa"/>
            <w:vAlign w:val="center"/>
          </w:tcPr>
          <w:p w:rsidR="00205783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91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Free State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28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Gauteng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62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60" w:type="dxa"/>
          </w:tcPr>
          <w:p w:rsidR="00205783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KZN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52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Limpopo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57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Mpumalanga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31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North West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47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Northern Cape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ind w:left="45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20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760" w:type="dxa"/>
          </w:tcPr>
          <w:p w:rsidR="00205783" w:rsidRPr="007A640E" w:rsidRDefault="00205783" w:rsidP="00F52C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Western Cape</w:t>
            </w:r>
            <w:r w:rsidRPr="007A64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305" w:type="dxa"/>
            <w:vAlign w:val="center"/>
          </w:tcPr>
          <w:p w:rsidR="00205783" w:rsidRPr="007A640E" w:rsidRDefault="00205783" w:rsidP="00F52C49">
            <w:pPr>
              <w:spacing w:line="360" w:lineRule="auto"/>
              <w:ind w:left="45"/>
              <w:jc w:val="center"/>
              <w:rPr>
                <w:rFonts w:ascii="Arial" w:hAnsi="Arial" w:cs="Arial"/>
              </w:rPr>
            </w:pPr>
            <w:r w:rsidRPr="007A640E">
              <w:rPr>
                <w:rFonts w:ascii="Arial" w:hAnsi="Arial" w:cs="Arial"/>
              </w:rPr>
              <w:t>75</w:t>
            </w:r>
          </w:p>
        </w:tc>
      </w:tr>
      <w:tr w:rsidR="00205783" w:rsidTr="00F52C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0" w:type="dxa"/>
          </w:tcPr>
          <w:p w:rsidR="00205783" w:rsidRDefault="00205783" w:rsidP="00F52C4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863C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4305" w:type="dxa"/>
            <w:vAlign w:val="center"/>
          </w:tcPr>
          <w:p w:rsidR="00205783" w:rsidRDefault="00205783" w:rsidP="00F52C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863C7">
              <w:rPr>
                <w:rFonts w:ascii="Arial" w:hAnsi="Arial" w:cs="Arial"/>
                <w:b/>
              </w:rPr>
              <w:t>463</w:t>
            </w:r>
          </w:p>
        </w:tc>
      </w:tr>
    </w:tbl>
    <w:p w:rsidR="00205783" w:rsidRPr="007A640E" w:rsidRDefault="00205783" w:rsidP="00205783">
      <w:pPr>
        <w:spacing w:line="360" w:lineRule="auto"/>
        <w:ind w:left="720"/>
        <w:jc w:val="both"/>
        <w:rPr>
          <w:rFonts w:ascii="Arial" w:hAnsi="Arial" w:cs="Arial"/>
        </w:rPr>
      </w:pPr>
    </w:p>
    <w:p w:rsidR="00205783" w:rsidRDefault="00205783" w:rsidP="00205783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number (463) of vacant administration posts in the lower courts can be disaggregated as follows:</w:t>
      </w:r>
    </w:p>
    <w:p w:rsidR="00205783" w:rsidRPr="007A640E" w:rsidRDefault="00205783" w:rsidP="0020578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640E">
        <w:rPr>
          <w:rFonts w:ascii="Arial" w:hAnsi="Arial" w:cs="Arial"/>
        </w:rPr>
        <w:t xml:space="preserve">A total of 139 vacant positions have been vacant for a period of less than 90 calendar days or less from the date that the position became vacant. </w:t>
      </w:r>
    </w:p>
    <w:p w:rsidR="00205783" w:rsidRPr="007A640E" w:rsidRDefault="00205783" w:rsidP="0020578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640E">
        <w:rPr>
          <w:rFonts w:ascii="Arial" w:hAnsi="Arial" w:cs="Arial"/>
        </w:rPr>
        <w:t xml:space="preserve">A total of 101 have been vacant for a period of 91 and 180 calendar days. </w:t>
      </w:r>
    </w:p>
    <w:p w:rsidR="00205783" w:rsidRPr="007A640E" w:rsidRDefault="00205783" w:rsidP="0020578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640E">
        <w:rPr>
          <w:rFonts w:ascii="Arial" w:hAnsi="Arial" w:cs="Arial"/>
        </w:rPr>
        <w:t>A total of 132 funded vacant positions have</w:t>
      </w:r>
      <w:r>
        <w:rPr>
          <w:rFonts w:ascii="Arial" w:hAnsi="Arial" w:cs="Arial"/>
        </w:rPr>
        <w:t xml:space="preserve"> been </w:t>
      </w:r>
      <w:r w:rsidRPr="007A640E">
        <w:rPr>
          <w:rFonts w:ascii="Arial" w:hAnsi="Arial" w:cs="Arial"/>
        </w:rPr>
        <w:t xml:space="preserve">vacant for a period of 181 to 360 calendar days. </w:t>
      </w:r>
    </w:p>
    <w:p w:rsidR="00205783" w:rsidRDefault="00205783" w:rsidP="0020578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A640E">
        <w:rPr>
          <w:rFonts w:ascii="Arial" w:hAnsi="Arial" w:cs="Arial"/>
        </w:rPr>
        <w:t>A total of 91 funded positions have been vacant for a period longer than 361 days.</w:t>
      </w:r>
    </w:p>
    <w:p w:rsidR="00205783" w:rsidRDefault="00205783" w:rsidP="00205783">
      <w:pPr>
        <w:spacing w:line="360" w:lineRule="auto"/>
        <w:jc w:val="both"/>
        <w:rPr>
          <w:rFonts w:ascii="Arial" w:hAnsi="Arial" w:cs="Arial"/>
        </w:rPr>
      </w:pPr>
    </w:p>
    <w:p w:rsidR="00205783" w:rsidRPr="007A640E" w:rsidRDefault="00205783" w:rsidP="00205783">
      <w:pPr>
        <w:spacing w:line="360" w:lineRule="auto"/>
        <w:ind w:left="720"/>
        <w:jc w:val="both"/>
        <w:rPr>
          <w:rFonts w:ascii="Arial" w:hAnsi="Arial" w:cs="Arial"/>
          <w:color w:val="1F497D"/>
        </w:rPr>
      </w:pPr>
    </w:p>
    <w:p w:rsidR="00205783" w:rsidRDefault="00205783" w:rsidP="00205783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:rsidR="000608F2" w:rsidRDefault="000608F2" w:rsidP="00053528">
      <w:pPr>
        <w:spacing w:before="100" w:beforeAutospacing="1" w:after="100" w:afterAutospacing="1"/>
        <w:jc w:val="both"/>
        <w:rPr>
          <w:rFonts w:ascii="Arial" w:hAnsi="Arial" w:cs="Arial"/>
          <w:b/>
        </w:rPr>
        <w:sectPr w:rsidR="000608F2" w:rsidSect="00ED4F19">
          <w:footerReference w:type="default" r:id="rId9"/>
          <w:pgSz w:w="11907" w:h="16839" w:code="9"/>
          <w:pgMar w:top="706" w:right="1440" w:bottom="1440" w:left="1267" w:header="706" w:footer="706" w:gutter="0"/>
          <w:cols w:space="708"/>
          <w:docGrid w:linePitch="360"/>
        </w:sectPr>
      </w:pPr>
      <w:bookmarkStart w:id="0" w:name="_GoBack"/>
      <w:bookmarkEnd w:id="0"/>
    </w:p>
    <w:p w:rsidR="00B30645" w:rsidRDefault="00B30645" w:rsidP="00ED4F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A30BC" w:rsidRDefault="00ED4F19" w:rsidP="00BA30B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D4F19">
        <w:rPr>
          <w:rFonts w:ascii="Arial" w:hAnsi="Arial" w:cs="Arial"/>
          <w:b/>
          <w:i/>
          <w:sz w:val="20"/>
          <w:szCs w:val="20"/>
        </w:rPr>
        <w:t>Table 1: Presiding Officers</w:t>
      </w:r>
    </w:p>
    <w:p w:rsidR="00BA30BC" w:rsidRDefault="00BA30BC" w:rsidP="00422F8B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The</w:t>
      </w:r>
      <w:r w:rsidRPr="0078433A">
        <w:rPr>
          <w:rFonts w:ascii="Arial" w:hAnsi="Arial" w:cs="Arial"/>
          <w:color w:val="000000"/>
          <w:lang w:eastAsia="en-ZA"/>
        </w:rPr>
        <w:t xml:space="preserve"> total number of current vacancies for (</w:t>
      </w:r>
      <w:proofErr w:type="spellStart"/>
      <w:r w:rsidRPr="0078433A">
        <w:rPr>
          <w:rFonts w:ascii="Arial" w:hAnsi="Arial" w:cs="Arial"/>
          <w:color w:val="000000"/>
          <w:lang w:eastAsia="en-ZA"/>
        </w:rPr>
        <w:t>i</w:t>
      </w:r>
      <w:proofErr w:type="spellEnd"/>
      <w:r w:rsidRPr="0078433A">
        <w:rPr>
          <w:rFonts w:ascii="Arial" w:hAnsi="Arial" w:cs="Arial"/>
          <w:color w:val="000000"/>
          <w:lang w:eastAsia="en-ZA"/>
        </w:rPr>
        <w:t>) presiding officers</w:t>
      </w:r>
      <w:r w:rsidR="007B1E45">
        <w:rPr>
          <w:rFonts w:ascii="Arial" w:hAnsi="Arial" w:cs="Arial"/>
          <w:color w:val="000000"/>
          <w:lang w:eastAsia="en-ZA"/>
        </w:rPr>
        <w:t xml:space="preserve"> at the Higher Court</w:t>
      </w:r>
      <w:r w:rsidR="009C729D">
        <w:rPr>
          <w:rFonts w:ascii="Arial" w:hAnsi="Arial" w:cs="Arial"/>
          <w:color w:val="000000"/>
          <w:lang w:eastAsia="en-ZA"/>
        </w:rPr>
        <w:t xml:space="preserve"> is currently at 36</w:t>
      </w:r>
      <w:r>
        <w:rPr>
          <w:rFonts w:ascii="Arial" w:hAnsi="Arial" w:cs="Arial"/>
          <w:color w:val="000000"/>
          <w:lang w:eastAsia="en-ZA"/>
        </w:rPr>
        <w:t>;</w:t>
      </w:r>
    </w:p>
    <w:p w:rsidR="00BA30BC" w:rsidRDefault="00BA30BC" w:rsidP="00BA30BC">
      <w:pPr>
        <w:pStyle w:val="NoSpacing"/>
        <w:ind w:left="720"/>
        <w:rPr>
          <w:rFonts w:ascii="Arial" w:hAnsi="Arial" w:cs="Arial"/>
          <w:color w:val="000000"/>
          <w:lang w:eastAsia="en-ZA"/>
        </w:rPr>
      </w:pPr>
      <w:r w:rsidRPr="0078433A">
        <w:rPr>
          <w:rFonts w:ascii="Arial" w:hAnsi="Arial" w:cs="Arial"/>
          <w:color w:val="000000"/>
          <w:lang w:eastAsia="en-ZA"/>
        </w:rPr>
        <w:t xml:space="preserve"> (</w:t>
      </w:r>
      <w:proofErr w:type="gramStart"/>
      <w:r w:rsidRPr="0078433A">
        <w:rPr>
          <w:rFonts w:ascii="Arial" w:hAnsi="Arial" w:cs="Arial"/>
          <w:color w:val="000000"/>
          <w:lang w:eastAsia="en-ZA"/>
        </w:rPr>
        <w:t>bb</w:t>
      </w:r>
      <w:proofErr w:type="gramEnd"/>
      <w:r w:rsidRPr="0078433A">
        <w:rPr>
          <w:rFonts w:ascii="Arial" w:hAnsi="Arial" w:cs="Arial"/>
          <w:color w:val="000000"/>
          <w:lang w:eastAsia="en-ZA"/>
        </w:rPr>
        <w:t xml:space="preserve">) </w:t>
      </w:r>
      <w:r w:rsidR="00CD2E0E">
        <w:rPr>
          <w:rFonts w:ascii="Arial" w:hAnsi="Arial" w:cs="Arial"/>
          <w:color w:val="000000"/>
          <w:lang w:eastAsia="en-ZA"/>
        </w:rPr>
        <w:t>the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="009C729D">
        <w:rPr>
          <w:rFonts w:ascii="Arial" w:hAnsi="Arial" w:cs="Arial"/>
          <w:color w:val="000000"/>
          <w:lang w:eastAsia="en-ZA"/>
        </w:rPr>
        <w:t>36</w:t>
      </w:r>
      <w:r>
        <w:rPr>
          <w:rFonts w:ascii="Arial" w:hAnsi="Arial" w:cs="Arial"/>
          <w:color w:val="000000"/>
          <w:lang w:eastAsia="en-ZA"/>
        </w:rPr>
        <w:t xml:space="preserve"> vacancies are in </w:t>
      </w:r>
      <w:r w:rsidR="00CD2E0E">
        <w:rPr>
          <w:rFonts w:ascii="Arial" w:hAnsi="Arial" w:cs="Arial"/>
          <w:color w:val="000000"/>
          <w:lang w:eastAsia="en-ZA"/>
        </w:rPr>
        <w:t>21</w:t>
      </w:r>
      <w:r w:rsidR="00667334">
        <w:rPr>
          <w:rFonts w:ascii="Arial" w:hAnsi="Arial" w:cs="Arial"/>
          <w:color w:val="000000"/>
          <w:lang w:eastAsia="en-ZA"/>
        </w:rPr>
        <w:t xml:space="preserve"> Location/Service </w:t>
      </w:r>
      <w:proofErr w:type="spellStart"/>
      <w:r w:rsidR="00667334">
        <w:rPr>
          <w:rFonts w:ascii="Arial" w:hAnsi="Arial" w:cs="Arial"/>
          <w:color w:val="000000"/>
          <w:lang w:eastAsia="en-ZA"/>
        </w:rPr>
        <w:t>Centres</w:t>
      </w:r>
      <w:proofErr w:type="spellEnd"/>
      <w:r w:rsidR="00667334">
        <w:rPr>
          <w:rFonts w:ascii="Arial" w:hAnsi="Arial" w:cs="Arial"/>
          <w:color w:val="000000"/>
          <w:lang w:eastAsia="en-ZA"/>
        </w:rPr>
        <w:t xml:space="preserve"> of 7 Superior Courts.</w:t>
      </w:r>
    </w:p>
    <w:p w:rsidR="00BA30BC" w:rsidRPr="00BA30BC" w:rsidRDefault="00BA30BC" w:rsidP="00BA30BC">
      <w:pPr>
        <w:pStyle w:val="NoSpacing"/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0000"/>
          <w:lang w:eastAsia="en-ZA"/>
        </w:rPr>
        <w:t xml:space="preserve"> </w:t>
      </w:r>
      <w:r w:rsidRPr="0078433A">
        <w:rPr>
          <w:rFonts w:ascii="Arial" w:hAnsi="Arial" w:cs="Arial"/>
          <w:color w:val="000000"/>
          <w:lang w:eastAsia="en-ZA"/>
        </w:rPr>
        <w:t>(b)</w:t>
      </w:r>
      <w:r>
        <w:rPr>
          <w:rFonts w:ascii="Arial" w:hAnsi="Arial" w:cs="Arial"/>
          <w:color w:val="000000"/>
          <w:lang w:eastAsia="en-ZA"/>
        </w:rPr>
        <w:t xml:space="preserve"> The </w:t>
      </w:r>
      <w:r w:rsidRPr="0078433A">
        <w:rPr>
          <w:rFonts w:ascii="Arial" w:hAnsi="Arial" w:cs="Arial"/>
          <w:color w:val="000000"/>
          <w:lang w:eastAsia="en-ZA"/>
        </w:rPr>
        <w:t>details of the (</w:t>
      </w:r>
      <w:proofErr w:type="spellStart"/>
      <w:r w:rsidRPr="0078433A">
        <w:rPr>
          <w:rFonts w:ascii="Arial" w:hAnsi="Arial" w:cs="Arial"/>
          <w:color w:val="000000"/>
          <w:lang w:eastAsia="en-ZA"/>
        </w:rPr>
        <w:t>i</w:t>
      </w:r>
      <w:proofErr w:type="spellEnd"/>
      <w:r w:rsidRPr="0078433A">
        <w:rPr>
          <w:rFonts w:ascii="Arial" w:hAnsi="Arial" w:cs="Arial"/>
          <w:color w:val="000000"/>
          <w:lang w:eastAsia="en-ZA"/>
        </w:rPr>
        <w:t>) position and (ii) date in which each position became vacant in each case</w:t>
      </w:r>
      <w:r>
        <w:rPr>
          <w:rFonts w:ascii="Arial" w:hAnsi="Arial" w:cs="Arial"/>
          <w:noProof/>
          <w:lang w:val="af-ZA"/>
        </w:rPr>
        <w:t xml:space="preserve"> is provided in the table below:                                                </w:t>
      </w:r>
    </w:p>
    <w:p w:rsidR="00BA30BC" w:rsidRPr="00ED4F19" w:rsidRDefault="00BA30BC" w:rsidP="00ED4F1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65" w:rightFromText="165" w:vertAnchor="text" w:horzAnchor="margin" w:tblpXSpec="center" w:tblpY="361"/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417"/>
        <w:gridCol w:w="1134"/>
        <w:gridCol w:w="1672"/>
        <w:gridCol w:w="1672"/>
        <w:gridCol w:w="2965"/>
        <w:gridCol w:w="2693"/>
      </w:tblGrid>
      <w:tr w:rsidR="000608F2" w:rsidRPr="001967FA" w:rsidTr="00BF498E">
        <w:trPr>
          <w:cantSplit/>
          <w:trHeight w:val="1012"/>
          <w:tblHeader/>
        </w:trPr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8F2" w:rsidRPr="001967FA" w:rsidRDefault="000608F2" w:rsidP="0084608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Court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8F2" w:rsidRPr="001967FA" w:rsidRDefault="000608F2" w:rsidP="00BF498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(a) Total number of current vacancies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08F2" w:rsidRPr="001967FA" w:rsidRDefault="000608F2" w:rsidP="00BF498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(a) (</w:t>
            </w:r>
            <w:proofErr w:type="spellStart"/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) Presiding officers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08F2" w:rsidRPr="001967FA" w:rsidRDefault="000608F2" w:rsidP="00BF498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(a) (aa)Lower Courts in each province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8F2" w:rsidRPr="001967FA" w:rsidRDefault="00667334" w:rsidP="00BF498E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(bb) Location/Service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Centres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7 Superior Courts</w:t>
            </w:r>
            <w:r w:rsidR="000608F2" w:rsidRPr="001967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each province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08F2" w:rsidRPr="001967FA" w:rsidRDefault="000608F2" w:rsidP="00846080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(b) (</w:t>
            </w:r>
            <w:proofErr w:type="spellStart"/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) D</w:t>
            </w:r>
            <w:r w:rsidRPr="001967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etails of the positions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08F2" w:rsidRPr="001967FA" w:rsidRDefault="000608F2" w:rsidP="00846080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  <w:szCs w:val="22"/>
              </w:rPr>
              <w:t>(b) (ii) D</w:t>
            </w:r>
            <w:r w:rsidRPr="001967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ate in which each position became vacant 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Constitutional Court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C72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C72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0A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</w:tcPr>
          <w:p w:rsidR="00DD0E0A" w:rsidRPr="001967FA" w:rsidRDefault="009C72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Judge (x1</w:t>
            </w:r>
            <w:r w:rsidR="00060F9D" w:rsidRPr="001967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060F9D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C729D">
              <w:rPr>
                <w:rFonts w:ascii="Arial" w:eastAsia="Calibri" w:hAnsi="Arial" w:cs="Arial"/>
                <w:sz w:val="22"/>
                <w:szCs w:val="22"/>
              </w:rPr>
              <w:t>0.08.2019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Supreme Court of Appeal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0A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vAlign w:val="center"/>
          </w:tcPr>
          <w:p w:rsidR="00DD0E0A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 (x2)</w:t>
            </w:r>
          </w:p>
        </w:tc>
        <w:tc>
          <w:tcPr>
            <w:tcW w:w="2693" w:type="dxa"/>
            <w:vAlign w:val="center"/>
          </w:tcPr>
          <w:p w:rsidR="00DD0E0A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01.07.2019</w:t>
            </w:r>
          </w:p>
          <w:p w:rsidR="00060F9D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22.07.2019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Northern Cape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(Kimberley)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DD0E0A" w:rsidRPr="001967FA" w:rsidRDefault="00060F9D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0A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vAlign w:val="center"/>
          </w:tcPr>
          <w:p w:rsidR="00DD0E0A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Deputy Judge President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  <w:p w:rsidR="00060F9D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  <w:vAlign w:val="center"/>
          </w:tcPr>
          <w:p w:rsidR="00DD0E0A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02.10.2017</w:t>
            </w:r>
          </w:p>
          <w:p w:rsidR="00060F9D" w:rsidRPr="001967FA" w:rsidRDefault="009C72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18.09.2017</w:t>
            </w:r>
          </w:p>
        </w:tc>
      </w:tr>
      <w:tr w:rsidR="00AE4864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64" w:rsidRPr="001967FA" w:rsidRDefault="00AE4864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Eastern Cape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Grahamstown</w:t>
            </w:r>
            <w:proofErr w:type="spellEnd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672" w:type="dxa"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965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 (x3)</w:t>
            </w:r>
          </w:p>
        </w:tc>
        <w:tc>
          <w:tcPr>
            <w:tcW w:w="2693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03.03.2017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01.06.2019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30.08.2019</w:t>
            </w:r>
          </w:p>
        </w:tc>
      </w:tr>
      <w:tr w:rsidR="00AE4864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64" w:rsidRPr="001967FA" w:rsidRDefault="00AE4864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Eastern Cape Local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(Port Elizabeth)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 (x2)</w:t>
            </w:r>
          </w:p>
        </w:tc>
        <w:tc>
          <w:tcPr>
            <w:tcW w:w="2693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22.12.2018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21.01.2019</w:t>
            </w:r>
          </w:p>
        </w:tc>
      </w:tr>
      <w:tr w:rsidR="00AE4864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64" w:rsidRPr="001967FA" w:rsidRDefault="00AE4864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Eastern Cape Local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Bhisho</w:t>
            </w:r>
            <w:proofErr w:type="spellEnd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07.11.2017</w:t>
            </w:r>
          </w:p>
        </w:tc>
      </w:tr>
      <w:tr w:rsidR="00AE4864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64" w:rsidRPr="001967FA" w:rsidRDefault="00AE4864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Eastern Cape Local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Mthatha</w:t>
            </w:r>
            <w:proofErr w:type="spellEnd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>(x1)</w:t>
            </w:r>
          </w:p>
        </w:tc>
        <w:tc>
          <w:tcPr>
            <w:tcW w:w="2693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03.09.2018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Western Cape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(Cape Town)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vAlign w:val="center"/>
          </w:tcPr>
          <w:p w:rsidR="00DD0E0A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  <w:vAlign w:val="center"/>
          </w:tcPr>
          <w:p w:rsidR="00DD0E0A" w:rsidRPr="001967FA" w:rsidRDefault="00060F9D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01.06.2018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North West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Mahikeng</w:t>
            </w:r>
            <w:proofErr w:type="spellEnd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vAlign w:val="center"/>
          </w:tcPr>
          <w:p w:rsidR="00DD0E0A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Deputy Judge President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  <w:p w:rsidR="00970BF6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lastRenderedPageBreak/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</w:tcPr>
          <w:p w:rsidR="00DD0E0A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lastRenderedPageBreak/>
              <w:t>02.10.2017</w:t>
            </w:r>
          </w:p>
          <w:p w:rsidR="00970BF6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lastRenderedPageBreak/>
              <w:t>16.04.2019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lastRenderedPageBreak/>
              <w:t>Free State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(Bloemfontein)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DD0E0A" w:rsidRPr="001967FA" w:rsidRDefault="00970BF6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vAlign w:val="center"/>
          </w:tcPr>
          <w:p w:rsidR="00DD0E0A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Deputy Judge President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  <w:p w:rsidR="00970BF6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</w:tcPr>
          <w:p w:rsidR="00DD0E0A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01.12.2018</w:t>
            </w:r>
          </w:p>
          <w:p w:rsidR="00970BF6" w:rsidRPr="001967FA" w:rsidRDefault="00970BF6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28.07.2019</w:t>
            </w:r>
          </w:p>
        </w:tc>
      </w:tr>
      <w:tr w:rsidR="00AE4864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64" w:rsidRPr="001967FA" w:rsidRDefault="00AE4864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Gauteng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(Pretoria)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672" w:type="dxa"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 (x4)</w:t>
            </w:r>
          </w:p>
        </w:tc>
        <w:tc>
          <w:tcPr>
            <w:tcW w:w="2693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02.01.2018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01.06.2018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16.06.2018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12.05.2019</w:t>
            </w:r>
          </w:p>
        </w:tc>
      </w:tr>
      <w:tr w:rsidR="00AE4864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64" w:rsidRPr="001967FA" w:rsidRDefault="00AE4864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Gauteng Local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(Johannesburg)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672" w:type="dxa"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64" w:rsidRPr="001967FA" w:rsidRDefault="00AE4864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 (x3)</w:t>
            </w:r>
          </w:p>
        </w:tc>
        <w:tc>
          <w:tcPr>
            <w:tcW w:w="2693" w:type="dxa"/>
          </w:tcPr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01.08.2018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01.02.2019</w:t>
            </w:r>
          </w:p>
          <w:p w:rsidR="00AE4864" w:rsidRPr="001967FA" w:rsidRDefault="00AE4864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10.06.2019</w:t>
            </w:r>
          </w:p>
        </w:tc>
      </w:tr>
      <w:tr w:rsidR="00CD2E0E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0E" w:rsidRPr="001967FA" w:rsidRDefault="00CD2E0E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Limpopo Local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(Thohoyandou)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</w:tcPr>
          <w:p w:rsidR="00CD2E0E" w:rsidRPr="001967FA" w:rsidRDefault="00CD2E0E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2693" w:type="dxa"/>
          </w:tcPr>
          <w:p w:rsidR="00CD2E0E" w:rsidRPr="001967FA" w:rsidRDefault="00CD2E0E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</w:tr>
      <w:tr w:rsidR="00CD2E0E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0E" w:rsidRPr="001967FA" w:rsidRDefault="00CD2E0E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 xml:space="preserve">Limpopo Division 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(Polokwane)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</w:tcPr>
          <w:p w:rsidR="00CD2E0E" w:rsidRPr="001967FA" w:rsidRDefault="00CD2E0E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Deputy Judge President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</w:tcPr>
          <w:p w:rsidR="00CD2E0E" w:rsidRPr="001967FA" w:rsidRDefault="00CD2E0E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01.06.2019</w:t>
            </w:r>
          </w:p>
        </w:tc>
      </w:tr>
      <w:tr w:rsidR="00DD0E0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E0A" w:rsidRPr="001967FA" w:rsidRDefault="00DD0E0A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Mpumalanga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(Nelspruit)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020C01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0A" w:rsidRPr="001967FA" w:rsidRDefault="00020C01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672" w:type="dxa"/>
          </w:tcPr>
          <w:p w:rsidR="00DD0E0A" w:rsidRPr="001967FA" w:rsidRDefault="00020C01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0A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</w:tcPr>
          <w:p w:rsidR="00DD0E0A" w:rsidRPr="001967FA" w:rsidRDefault="00020C01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Deputy Judge President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  <w:p w:rsidR="00020C01" w:rsidRPr="001967FA" w:rsidRDefault="00020C01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 (x7)</w:t>
            </w:r>
          </w:p>
        </w:tc>
        <w:tc>
          <w:tcPr>
            <w:tcW w:w="2693" w:type="dxa"/>
          </w:tcPr>
          <w:p w:rsidR="00DD0E0A" w:rsidRPr="001967FA" w:rsidRDefault="00020C01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21.12.2018</w:t>
            </w:r>
          </w:p>
        </w:tc>
      </w:tr>
      <w:tr w:rsidR="00CD2E0E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0E" w:rsidRPr="001967FA" w:rsidRDefault="00CD2E0E" w:rsidP="008460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KwaZulu-Natal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(Pietermaritzburg)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</w:tcPr>
          <w:p w:rsidR="00CD2E0E" w:rsidRPr="001967FA" w:rsidRDefault="00CD2E0E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</w:tcPr>
          <w:p w:rsidR="00CD2E0E" w:rsidRPr="001967FA" w:rsidRDefault="00CD2E0E" w:rsidP="008460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01.06.2019</w:t>
            </w:r>
          </w:p>
        </w:tc>
      </w:tr>
      <w:tr w:rsidR="00CD2E0E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0E" w:rsidRPr="001967FA" w:rsidRDefault="00CD2E0E" w:rsidP="001967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KwaZulu-Natal Local Division</w:t>
            </w: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(Durban)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0E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65" w:type="dxa"/>
          </w:tcPr>
          <w:p w:rsidR="00CD2E0E" w:rsidRPr="001967FA" w:rsidRDefault="00CD2E0E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  <w:tc>
          <w:tcPr>
            <w:tcW w:w="2693" w:type="dxa"/>
          </w:tcPr>
          <w:p w:rsidR="00CD2E0E" w:rsidRPr="001967FA" w:rsidRDefault="00CD2E0E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n/a</w:t>
            </w:r>
          </w:p>
        </w:tc>
      </w:tr>
      <w:tr w:rsidR="001967FA" w:rsidRPr="001967FA" w:rsidTr="00BF498E"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7FA" w:rsidRPr="001967FA" w:rsidRDefault="001967FA" w:rsidP="001967FA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Labour</w:t>
            </w:r>
            <w:proofErr w:type="spellEnd"/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Court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FA" w:rsidRPr="001967FA" w:rsidRDefault="001967FA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FA" w:rsidRPr="001967FA" w:rsidRDefault="001967FA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1967FA" w:rsidRPr="001967FA" w:rsidRDefault="001967FA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A" w:rsidRPr="001967FA" w:rsidRDefault="00CD2E0E" w:rsidP="00BF498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965" w:type="dxa"/>
          </w:tcPr>
          <w:p w:rsidR="001967FA" w:rsidRPr="001967FA" w:rsidRDefault="001967FA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Deputy Judge President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  <w:p w:rsidR="001967FA" w:rsidRPr="001967FA" w:rsidRDefault="001967FA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Judge</w:t>
            </w:r>
            <w:r w:rsidR="00BF498E">
              <w:rPr>
                <w:rFonts w:ascii="Arial" w:eastAsia="Calibri" w:hAnsi="Arial" w:cs="Arial"/>
                <w:sz w:val="22"/>
                <w:szCs w:val="22"/>
              </w:rPr>
              <w:t xml:space="preserve"> (x1)</w:t>
            </w:r>
          </w:p>
        </w:tc>
        <w:tc>
          <w:tcPr>
            <w:tcW w:w="2693" w:type="dxa"/>
          </w:tcPr>
          <w:p w:rsidR="001967FA" w:rsidRPr="001967FA" w:rsidRDefault="001967FA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18.09.2017</w:t>
            </w:r>
          </w:p>
          <w:p w:rsidR="001967FA" w:rsidRPr="001967FA" w:rsidRDefault="001967FA" w:rsidP="001967F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sz w:val="22"/>
                <w:szCs w:val="22"/>
              </w:rPr>
              <w:t>21.05.2019</w:t>
            </w:r>
          </w:p>
        </w:tc>
      </w:tr>
      <w:tr w:rsidR="001967FA" w:rsidRPr="001967FA" w:rsidTr="00BF498E">
        <w:tc>
          <w:tcPr>
            <w:tcW w:w="261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67FA" w:rsidRPr="001967FA" w:rsidRDefault="001967FA" w:rsidP="001967F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A" w:rsidRPr="001967FA" w:rsidRDefault="009C729D" w:rsidP="00BF498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A" w:rsidRPr="001967FA" w:rsidRDefault="009C729D" w:rsidP="00BF498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1967FA" w:rsidRPr="001967FA" w:rsidRDefault="001967FA" w:rsidP="00BF498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67FA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67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A" w:rsidRPr="001967FA" w:rsidRDefault="00CD2E0E" w:rsidP="00BF498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1967FA" w:rsidRPr="001967FA" w:rsidRDefault="009C729D" w:rsidP="001967F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967FA" w:rsidRPr="001967FA" w:rsidRDefault="001967FA" w:rsidP="001967F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n/a</w:t>
            </w:r>
          </w:p>
        </w:tc>
      </w:tr>
    </w:tbl>
    <w:p w:rsidR="00632063" w:rsidRPr="00632063" w:rsidRDefault="00632063" w:rsidP="00053528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6"/>
          <w:szCs w:val="16"/>
        </w:rPr>
      </w:pPr>
    </w:p>
    <w:p w:rsidR="009C729D" w:rsidRDefault="009C729D" w:rsidP="00846080">
      <w:pPr>
        <w:rPr>
          <w:rFonts w:ascii="Arial" w:hAnsi="Arial" w:cs="Arial"/>
          <w:b/>
          <w:i/>
        </w:rPr>
      </w:pPr>
    </w:p>
    <w:p w:rsidR="00667334" w:rsidRDefault="00667334" w:rsidP="00846080">
      <w:pPr>
        <w:rPr>
          <w:rFonts w:ascii="Arial" w:hAnsi="Arial" w:cs="Arial"/>
          <w:b/>
          <w:i/>
        </w:rPr>
      </w:pPr>
    </w:p>
    <w:p w:rsidR="00667334" w:rsidRDefault="00667334" w:rsidP="00846080"/>
    <w:p w:rsidR="007B1E45" w:rsidRDefault="007B1E45" w:rsidP="00846080"/>
    <w:p w:rsidR="007B1E45" w:rsidRDefault="007B1E45" w:rsidP="00846080"/>
    <w:p w:rsidR="007B1E45" w:rsidRPr="00846080" w:rsidRDefault="007B1E45" w:rsidP="00846080"/>
    <w:p w:rsidR="00BA30BC" w:rsidRPr="006466DB" w:rsidRDefault="00BA30BC" w:rsidP="006466DB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6466DB">
        <w:rPr>
          <w:rFonts w:ascii="Arial" w:hAnsi="Arial" w:cs="Arial"/>
          <w:noProof/>
          <w:lang w:val="af-ZA"/>
        </w:rPr>
        <w:t xml:space="preserve">                                               </w:t>
      </w:r>
    </w:p>
    <w:p w:rsidR="00BA30BC" w:rsidRPr="00ED4F19" w:rsidRDefault="00BA30BC" w:rsidP="00846080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6466DB" w:rsidRPr="00ED4F19" w:rsidRDefault="006466DB" w:rsidP="006466DB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Table 2</w:t>
      </w:r>
      <w:r w:rsidRPr="00ED4F19">
        <w:rPr>
          <w:rFonts w:ascii="Arial" w:hAnsi="Arial" w:cs="Arial"/>
          <w:b/>
          <w:i/>
          <w:sz w:val="20"/>
          <w:szCs w:val="20"/>
        </w:rPr>
        <w:t>: Court Officials</w:t>
      </w:r>
    </w:p>
    <w:p w:rsidR="006466DB" w:rsidRDefault="006466DB" w:rsidP="006466D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6466DB" w:rsidRDefault="006466DB" w:rsidP="00422F8B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The</w:t>
      </w:r>
      <w:r w:rsidRPr="0078433A">
        <w:rPr>
          <w:rFonts w:ascii="Arial" w:hAnsi="Arial" w:cs="Arial"/>
          <w:color w:val="000000"/>
          <w:lang w:eastAsia="en-ZA"/>
        </w:rPr>
        <w:t xml:space="preserve"> total number of current vacancies for (</w:t>
      </w:r>
      <w:r>
        <w:rPr>
          <w:rFonts w:ascii="Arial" w:hAnsi="Arial" w:cs="Arial"/>
          <w:color w:val="000000"/>
          <w:lang w:eastAsia="en-ZA"/>
        </w:rPr>
        <w:t>i</w:t>
      </w:r>
      <w:r w:rsidRPr="0078433A">
        <w:rPr>
          <w:rFonts w:ascii="Arial" w:hAnsi="Arial" w:cs="Arial"/>
          <w:color w:val="000000"/>
          <w:lang w:eastAsia="en-ZA"/>
        </w:rPr>
        <w:t xml:space="preserve">i) </w:t>
      </w:r>
      <w:r>
        <w:rPr>
          <w:rFonts w:ascii="Arial" w:hAnsi="Arial" w:cs="Arial"/>
          <w:color w:val="000000"/>
          <w:lang w:eastAsia="en-ZA"/>
        </w:rPr>
        <w:t>Court Officials</w:t>
      </w:r>
      <w:r w:rsidR="007B1E45">
        <w:rPr>
          <w:rFonts w:ascii="Arial" w:hAnsi="Arial" w:cs="Arial"/>
          <w:color w:val="000000"/>
          <w:lang w:eastAsia="en-ZA"/>
        </w:rPr>
        <w:t xml:space="preserve"> in the Higher Court</w:t>
      </w:r>
      <w:r>
        <w:rPr>
          <w:rFonts w:ascii="Arial" w:hAnsi="Arial" w:cs="Arial"/>
          <w:color w:val="000000"/>
          <w:lang w:eastAsia="en-ZA"/>
        </w:rPr>
        <w:t xml:space="preserve"> is currently at 130</w:t>
      </w:r>
      <w:r w:rsidRPr="000465E9">
        <w:rPr>
          <w:rFonts w:ascii="Arial" w:hAnsi="Arial" w:cs="Arial"/>
          <w:color w:val="000000"/>
          <w:lang w:eastAsia="en-ZA"/>
        </w:rPr>
        <w:t>;</w:t>
      </w:r>
    </w:p>
    <w:p w:rsidR="006466DB" w:rsidRDefault="006466DB" w:rsidP="007B1E45">
      <w:pPr>
        <w:pStyle w:val="NoSpacing"/>
        <w:ind w:left="720"/>
        <w:rPr>
          <w:rFonts w:ascii="Arial" w:hAnsi="Arial" w:cs="Arial"/>
          <w:color w:val="000000"/>
          <w:lang w:eastAsia="en-ZA"/>
        </w:rPr>
      </w:pPr>
      <w:r w:rsidRPr="0078433A">
        <w:rPr>
          <w:rFonts w:ascii="Arial" w:hAnsi="Arial" w:cs="Arial"/>
          <w:color w:val="000000"/>
          <w:lang w:eastAsia="en-ZA"/>
        </w:rPr>
        <w:t xml:space="preserve"> (</w:t>
      </w:r>
      <w:proofErr w:type="gramStart"/>
      <w:r w:rsidRPr="0078433A">
        <w:rPr>
          <w:rFonts w:ascii="Arial" w:hAnsi="Arial" w:cs="Arial"/>
          <w:color w:val="000000"/>
          <w:lang w:eastAsia="en-ZA"/>
        </w:rPr>
        <w:t>bb</w:t>
      </w:r>
      <w:proofErr w:type="gramEnd"/>
      <w:r w:rsidRPr="0078433A">
        <w:rPr>
          <w:rFonts w:ascii="Arial" w:hAnsi="Arial" w:cs="Arial"/>
          <w:color w:val="000000"/>
          <w:lang w:eastAsia="en-ZA"/>
        </w:rPr>
        <w:t xml:space="preserve">) </w:t>
      </w:r>
      <w:r>
        <w:rPr>
          <w:rFonts w:ascii="Arial" w:hAnsi="Arial" w:cs="Arial"/>
          <w:color w:val="000000"/>
          <w:lang w:eastAsia="en-ZA"/>
        </w:rPr>
        <w:t>the 130 vacancies are in 21 H</w:t>
      </w:r>
      <w:r w:rsidRPr="0078433A">
        <w:rPr>
          <w:rFonts w:ascii="Arial" w:hAnsi="Arial" w:cs="Arial"/>
          <w:color w:val="000000"/>
          <w:lang w:eastAsia="en-ZA"/>
        </w:rPr>
        <w:t xml:space="preserve">igher </w:t>
      </w:r>
      <w:r>
        <w:rPr>
          <w:rFonts w:ascii="Arial" w:hAnsi="Arial" w:cs="Arial"/>
          <w:color w:val="000000"/>
          <w:lang w:eastAsia="en-ZA"/>
        </w:rPr>
        <w:t>Courts.</w:t>
      </w:r>
    </w:p>
    <w:p w:rsidR="006466DB" w:rsidRPr="00BA30BC" w:rsidRDefault="006466DB" w:rsidP="006466DB">
      <w:pPr>
        <w:pStyle w:val="NoSpacing"/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0000"/>
          <w:lang w:eastAsia="en-ZA"/>
        </w:rPr>
        <w:t xml:space="preserve"> </w:t>
      </w:r>
      <w:r w:rsidRPr="0078433A">
        <w:rPr>
          <w:rFonts w:ascii="Arial" w:hAnsi="Arial" w:cs="Arial"/>
          <w:color w:val="000000"/>
          <w:lang w:eastAsia="en-ZA"/>
        </w:rPr>
        <w:t>(b)</w:t>
      </w:r>
      <w:r>
        <w:rPr>
          <w:rFonts w:ascii="Arial" w:hAnsi="Arial" w:cs="Arial"/>
          <w:color w:val="000000"/>
          <w:lang w:eastAsia="en-ZA"/>
        </w:rPr>
        <w:t xml:space="preserve"> The </w:t>
      </w:r>
      <w:r w:rsidRPr="0078433A">
        <w:rPr>
          <w:rFonts w:ascii="Arial" w:hAnsi="Arial" w:cs="Arial"/>
          <w:color w:val="000000"/>
          <w:lang w:eastAsia="en-ZA"/>
        </w:rPr>
        <w:t>details of the (</w:t>
      </w:r>
      <w:proofErr w:type="spellStart"/>
      <w:r w:rsidRPr="0078433A">
        <w:rPr>
          <w:rFonts w:ascii="Arial" w:hAnsi="Arial" w:cs="Arial"/>
          <w:color w:val="000000"/>
          <w:lang w:eastAsia="en-ZA"/>
        </w:rPr>
        <w:t>i</w:t>
      </w:r>
      <w:proofErr w:type="spellEnd"/>
      <w:r w:rsidRPr="0078433A">
        <w:rPr>
          <w:rFonts w:ascii="Arial" w:hAnsi="Arial" w:cs="Arial"/>
          <w:color w:val="000000"/>
          <w:lang w:eastAsia="en-ZA"/>
        </w:rPr>
        <w:t>) position and (ii) date in which each position became vacant in each case</w:t>
      </w:r>
      <w:r>
        <w:rPr>
          <w:rFonts w:ascii="Arial" w:hAnsi="Arial" w:cs="Arial"/>
          <w:noProof/>
          <w:lang w:val="af-ZA"/>
        </w:rPr>
        <w:t xml:space="preserve"> is provided in the table below:                                                </w:t>
      </w:r>
    </w:p>
    <w:p w:rsidR="006466DB" w:rsidRPr="00ED4F19" w:rsidRDefault="006466DB" w:rsidP="006466DB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65" w:rightFromText="165" w:vertAnchor="text" w:horzAnchor="margin" w:tblpXSpec="center" w:tblpY="361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440"/>
        <w:gridCol w:w="1440"/>
        <w:gridCol w:w="1440"/>
        <w:gridCol w:w="1440"/>
        <w:gridCol w:w="3855"/>
        <w:gridCol w:w="2160"/>
      </w:tblGrid>
      <w:tr w:rsidR="006466DB" w:rsidRPr="00F13254" w:rsidTr="00B30645">
        <w:trPr>
          <w:cantSplit/>
          <w:trHeight w:val="1521"/>
          <w:tblHeader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(a) Total number of current vacancies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(a) (</w:t>
            </w:r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r w:rsidRPr="001967FA">
              <w:rPr>
                <w:rFonts w:ascii="Arial" w:hAnsi="Arial" w:cs="Arial"/>
                <w:b/>
                <w:bCs/>
                <w:sz w:val="22"/>
              </w:rPr>
              <w:t xml:space="preserve">i) </w:t>
            </w:r>
            <w:r>
              <w:rPr>
                <w:rFonts w:ascii="Arial" w:hAnsi="Arial" w:cs="Arial"/>
                <w:b/>
                <w:bCs/>
                <w:sz w:val="22"/>
              </w:rPr>
              <w:t>Court Officials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(a) (aa)Lower Courts in each province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(a) (bb) Higher Courts in each province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(b) (</w:t>
            </w:r>
            <w:proofErr w:type="spellStart"/>
            <w:r w:rsidRPr="001967FA">
              <w:rPr>
                <w:rFonts w:ascii="Arial" w:hAnsi="Arial" w:cs="Arial"/>
                <w:b/>
                <w:bCs/>
                <w:sz w:val="22"/>
              </w:rPr>
              <w:t>i</w:t>
            </w:r>
            <w:proofErr w:type="spellEnd"/>
            <w:r w:rsidRPr="001967FA">
              <w:rPr>
                <w:rFonts w:ascii="Arial" w:hAnsi="Arial" w:cs="Arial"/>
                <w:b/>
                <w:bCs/>
                <w:sz w:val="22"/>
              </w:rPr>
              <w:t>) D</w:t>
            </w:r>
            <w:r w:rsidRPr="001967FA">
              <w:rPr>
                <w:rFonts w:ascii="Arial" w:hAnsi="Arial" w:cs="Arial"/>
                <w:b/>
                <w:bCs/>
                <w:color w:val="000000"/>
                <w:sz w:val="22"/>
              </w:rPr>
              <w:t>etails of the positions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466DB" w:rsidRPr="001967FA" w:rsidRDefault="006466DB" w:rsidP="00B306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1967FA">
              <w:rPr>
                <w:rFonts w:ascii="Arial" w:hAnsi="Arial" w:cs="Arial"/>
                <w:b/>
                <w:bCs/>
                <w:sz w:val="22"/>
              </w:rPr>
              <w:t>(b) (ii) D</w:t>
            </w:r>
            <w:r w:rsidRPr="001967FA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ate in which each position became vacant 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Constitutional Court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Law Researcher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 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Security Officer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Supreme Court of Appeal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Office Manager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Assistant Director: Library Services (1)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  <w:lang w:val="en-ZA"/>
              </w:rPr>
              <w:t>Deputy Director: Auxiliary Services (1)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14.12.2018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Librarian (1)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02.07.2019</w:t>
            </w:r>
          </w:p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18.07.2019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Northern Cape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(Kimberley)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Clerks (</w:t>
            </w:r>
            <w:proofErr w:type="spellStart"/>
            <w:r w:rsidRPr="008D162D">
              <w:rPr>
                <w:rFonts w:ascii="Arial" w:eastAsia="Calibri" w:hAnsi="Arial" w:cs="Arial"/>
                <w:sz w:val="20"/>
                <w:szCs w:val="20"/>
              </w:rPr>
              <w:t>Dcrs</w:t>
            </w:r>
            <w:proofErr w:type="spellEnd"/>
            <w:r w:rsidRPr="008D162D">
              <w:rPr>
                <w:rFonts w:ascii="Arial" w:eastAsia="Calibri" w:hAnsi="Arial" w:cs="Arial"/>
                <w:sz w:val="20"/>
                <w:szCs w:val="20"/>
              </w:rPr>
              <w:t>)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Chief 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Eastern Cape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Grahamstown</w:t>
            </w:r>
            <w:proofErr w:type="spellEnd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01.11.2018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Chief 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Register’s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01.11.2018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Typist (x1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01.07.2019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Eastern Cape Local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(Port Elizabeth)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Court Manager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30.06.2019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lastRenderedPageBreak/>
              <w:t>Eastern Cape Local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Bhisho</w:t>
            </w:r>
            <w:proofErr w:type="spellEnd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30.11.2018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Messenger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Statistical Officer (x1)</w:t>
            </w:r>
          </w:p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Eastern Cape Local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Mthatha</w:t>
            </w:r>
            <w:proofErr w:type="spellEnd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Clerks (</w:t>
            </w:r>
            <w:proofErr w:type="spellStart"/>
            <w:r w:rsidRPr="008D162D">
              <w:rPr>
                <w:rFonts w:ascii="Arial" w:eastAsia="Calibri" w:hAnsi="Arial" w:cs="Arial"/>
                <w:sz w:val="20"/>
                <w:szCs w:val="20"/>
              </w:rPr>
              <w:t>Dcrs</w:t>
            </w:r>
            <w:proofErr w:type="spellEnd"/>
            <w:r w:rsidRPr="008D162D">
              <w:rPr>
                <w:rFonts w:ascii="Arial" w:eastAsia="Calibri" w:hAnsi="Arial" w:cs="Arial"/>
                <w:sz w:val="20"/>
                <w:szCs w:val="20"/>
              </w:rPr>
              <w:t>)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06.01.2019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Telecom Operator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01.09.2018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Typist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Usher Messenger ii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Western Cape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(Cape Town)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16.04.2019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Law Researcher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14.04.2019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(x3)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Foreman: Caretaking Services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Usher Messenger ii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29.03.2019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30.06.2019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North West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Mahikeng</w:t>
            </w:r>
            <w:proofErr w:type="spellEnd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Administrative Officer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Court Interpreter Principal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Librarian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Chief Registrar (1)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30.11.2019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Registry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01.12.2018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Free State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(Bloemfontein)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Clerks (</w:t>
            </w:r>
            <w:proofErr w:type="spellStart"/>
            <w:r w:rsidRPr="008D162D">
              <w:rPr>
                <w:rFonts w:ascii="Arial" w:eastAsia="Calibri" w:hAnsi="Arial" w:cs="Arial"/>
                <w:sz w:val="20"/>
                <w:szCs w:val="20"/>
              </w:rPr>
              <w:t>Dcrs</w:t>
            </w:r>
            <w:proofErr w:type="spellEnd"/>
            <w:r w:rsidRPr="008D162D">
              <w:rPr>
                <w:rFonts w:ascii="Arial" w:eastAsia="Calibri" w:hAnsi="Arial" w:cs="Arial"/>
                <w:sz w:val="20"/>
                <w:szCs w:val="20"/>
              </w:rPr>
              <w:t>)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10.06.2019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Law Researcher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27.02.2019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01.11.2018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 xml:space="preserve">Registrar’s Clerk (x1) 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31.07.2019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Gauteng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(Pretoria)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Chief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Clerks (</w:t>
            </w:r>
            <w:proofErr w:type="spellStart"/>
            <w:r w:rsidRPr="008D162D">
              <w:rPr>
                <w:rFonts w:ascii="Arial" w:eastAsia="Calibri" w:hAnsi="Arial" w:cs="Arial"/>
                <w:sz w:val="20"/>
                <w:szCs w:val="20"/>
              </w:rPr>
              <w:t>Dcrs</w:t>
            </w:r>
            <w:proofErr w:type="spellEnd"/>
            <w:r w:rsidRPr="008D162D">
              <w:rPr>
                <w:rFonts w:ascii="Arial" w:eastAsia="Calibri" w:hAnsi="Arial" w:cs="Arial"/>
                <w:sz w:val="20"/>
                <w:szCs w:val="20"/>
              </w:rPr>
              <w:t>)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 xml:space="preserve">Judge’s Secretary (x4) 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Library Assistant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Typist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17.06.2019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Usher Messenger ii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11.02.2019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 xml:space="preserve">Gauteng Division </w:t>
            </w:r>
            <w:r w:rsidRPr="008D162D">
              <w:rPr>
                <w:rFonts w:ascii="Arial" w:eastAsia="Calibri" w:hAnsi="Arial" w:cs="Arial"/>
                <w:b/>
                <w:sz w:val="20"/>
                <w:szCs w:val="20"/>
              </w:rPr>
              <w:t>(Johannesburg)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Office Manager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01.05.2019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01.07.2017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11.04.2019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Typist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02.04.2019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Typist Chief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Limpopo Local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(Thohoyandou)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31.12.2019</w:t>
            </w:r>
          </w:p>
        </w:tc>
      </w:tr>
      <w:tr w:rsidR="006466DB" w:rsidRPr="008D162D" w:rsidTr="00B30645"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 xml:space="preserve">Limpopo Division 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(Polokwane)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lastRenderedPageBreak/>
              <w:t>Mpumalanga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(Nelspruit)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Office Manager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Assistant Director: Administration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Librarian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 xml:space="preserve">Registrar’s Clerk (x8) 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Telecom Operator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27.06.2019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KwaZulu-Natal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(Pietermaritzburg)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Court Interpreter Principal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Data Capturer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10.12.2018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KwaZulu-Natal Local Division</w:t>
            </w: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(Durban)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Law Researcher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(x3)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25.02.2019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Senior Court Interpreter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Typist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30.04.2019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Usher Messenger ii (x3)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11.02.2019</w:t>
            </w:r>
          </w:p>
        </w:tc>
      </w:tr>
      <w:tr w:rsidR="006466DB" w:rsidRPr="008D162D" w:rsidTr="00B30645"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Labour</w:t>
            </w:r>
            <w:proofErr w:type="spellEnd"/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Court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Administration Clerk (x3)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11.02.2019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Deputy Director: Administration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01.07.2019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Food Service Aid ii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01.08.2019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Judge’s Secretary (x3)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Usher/Messenger (x1)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</w:tr>
      <w:tr w:rsidR="006466DB" w:rsidRPr="008D162D" w:rsidTr="00B30645">
        <w:trPr>
          <w:trHeight w:val="260"/>
        </w:trPr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01.12.2018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18.06.2019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Registrar’s Clerk (x2)</w:t>
            </w: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31.03.2019</w:t>
            </w:r>
          </w:p>
        </w:tc>
      </w:tr>
      <w:tr w:rsidR="006466DB" w:rsidRPr="008D162D" w:rsidTr="00B30645"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sz w:val="20"/>
                <w:szCs w:val="20"/>
              </w:rPr>
              <w:t>31.05.2019</w:t>
            </w:r>
          </w:p>
        </w:tc>
      </w:tr>
      <w:tr w:rsidR="006466DB" w:rsidRPr="00F13254" w:rsidTr="00B30645">
        <w:tc>
          <w:tcPr>
            <w:tcW w:w="27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b/>
                <w:sz w:val="22"/>
                <w:szCs w:val="22"/>
              </w:rPr>
              <w:t>130</w:t>
            </w:r>
          </w:p>
        </w:tc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162D">
              <w:rPr>
                <w:rFonts w:ascii="Arial" w:eastAsia="Calibri" w:hAnsi="Arial" w:cs="Arial"/>
                <w:b/>
                <w:sz w:val="22"/>
                <w:szCs w:val="22"/>
              </w:rPr>
              <w:t>130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6466DB" w:rsidRPr="008D162D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162D">
              <w:rPr>
                <w:rFonts w:ascii="Arial" w:eastAsia="Calibri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466DB" w:rsidRPr="00632063" w:rsidRDefault="006466DB" w:rsidP="00B3064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466DB" w:rsidRDefault="006466DB" w:rsidP="006466DB">
      <w:pPr>
        <w:pStyle w:val="NoSpacing"/>
      </w:pPr>
    </w:p>
    <w:p w:rsidR="006466DB" w:rsidRPr="00846080" w:rsidRDefault="006466DB" w:rsidP="006466DB">
      <w:pPr>
        <w:tabs>
          <w:tab w:val="left" w:pos="708"/>
          <w:tab w:val="left" w:pos="1980"/>
        </w:tabs>
      </w:pPr>
      <w:r>
        <w:tab/>
      </w:r>
    </w:p>
    <w:p w:rsidR="00053528" w:rsidRPr="00846080" w:rsidRDefault="00053528" w:rsidP="00846080">
      <w:pPr>
        <w:tabs>
          <w:tab w:val="left" w:pos="708"/>
          <w:tab w:val="left" w:pos="1980"/>
        </w:tabs>
      </w:pPr>
    </w:p>
    <w:sectPr w:rsidR="00053528" w:rsidRPr="00846080" w:rsidSect="000608F2">
      <w:pgSz w:w="16839" w:h="11907" w:orient="landscape" w:code="9"/>
      <w:pgMar w:top="1440" w:right="1440" w:bottom="126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78" w:rsidRDefault="00D30F78" w:rsidP="00587241">
      <w:r>
        <w:separator/>
      </w:r>
    </w:p>
  </w:endnote>
  <w:endnote w:type="continuationSeparator" w:id="0">
    <w:p w:rsidR="00D30F78" w:rsidRDefault="00D30F78" w:rsidP="0058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05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645" w:rsidRDefault="00B30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7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0645" w:rsidRDefault="00B3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78" w:rsidRDefault="00D30F78" w:rsidP="00587241">
      <w:r>
        <w:separator/>
      </w:r>
    </w:p>
  </w:footnote>
  <w:footnote w:type="continuationSeparator" w:id="0">
    <w:p w:rsidR="00D30F78" w:rsidRDefault="00D30F78" w:rsidP="0058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A38"/>
    <w:multiLevelType w:val="hybridMultilevel"/>
    <w:tmpl w:val="DF7881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D34F0"/>
    <w:multiLevelType w:val="hybridMultilevel"/>
    <w:tmpl w:val="C9A8B622"/>
    <w:lvl w:ilvl="0" w:tplc="AF2E0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4AB9"/>
    <w:multiLevelType w:val="hybridMultilevel"/>
    <w:tmpl w:val="3DECFBD6"/>
    <w:lvl w:ilvl="0" w:tplc="3858F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C22C9"/>
    <w:multiLevelType w:val="hybridMultilevel"/>
    <w:tmpl w:val="66E03820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31A66"/>
    <w:multiLevelType w:val="hybridMultilevel"/>
    <w:tmpl w:val="9FAABA6E"/>
    <w:lvl w:ilvl="0" w:tplc="826C0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5553E"/>
    <w:multiLevelType w:val="hybridMultilevel"/>
    <w:tmpl w:val="3DECFBD6"/>
    <w:lvl w:ilvl="0" w:tplc="3858F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41"/>
    <w:rsid w:val="0000153A"/>
    <w:rsid w:val="00010E08"/>
    <w:rsid w:val="0001123A"/>
    <w:rsid w:val="00011A32"/>
    <w:rsid w:val="00012497"/>
    <w:rsid w:val="00017F02"/>
    <w:rsid w:val="00020C01"/>
    <w:rsid w:val="00032A2A"/>
    <w:rsid w:val="000335FE"/>
    <w:rsid w:val="00041ACE"/>
    <w:rsid w:val="00044640"/>
    <w:rsid w:val="000465E9"/>
    <w:rsid w:val="00046F96"/>
    <w:rsid w:val="000516EF"/>
    <w:rsid w:val="00051984"/>
    <w:rsid w:val="00053528"/>
    <w:rsid w:val="000550FE"/>
    <w:rsid w:val="000608F2"/>
    <w:rsid w:val="00060D77"/>
    <w:rsid w:val="00060F9D"/>
    <w:rsid w:val="0007174B"/>
    <w:rsid w:val="000869CF"/>
    <w:rsid w:val="00096289"/>
    <w:rsid w:val="00097C76"/>
    <w:rsid w:val="000A0237"/>
    <w:rsid w:val="000A12A5"/>
    <w:rsid w:val="000B1AE3"/>
    <w:rsid w:val="000B38A6"/>
    <w:rsid w:val="000B4376"/>
    <w:rsid w:val="000B629A"/>
    <w:rsid w:val="000C4754"/>
    <w:rsid w:val="000C5116"/>
    <w:rsid w:val="000D6DF7"/>
    <w:rsid w:val="000F07FE"/>
    <w:rsid w:val="000F1D85"/>
    <w:rsid w:val="00100483"/>
    <w:rsid w:val="00110A99"/>
    <w:rsid w:val="00114DC8"/>
    <w:rsid w:val="00120914"/>
    <w:rsid w:val="0012442B"/>
    <w:rsid w:val="0012711F"/>
    <w:rsid w:val="00131345"/>
    <w:rsid w:val="0013467B"/>
    <w:rsid w:val="001465C7"/>
    <w:rsid w:val="00147020"/>
    <w:rsid w:val="0015606D"/>
    <w:rsid w:val="001613F4"/>
    <w:rsid w:val="001640D8"/>
    <w:rsid w:val="00165BC5"/>
    <w:rsid w:val="001842F6"/>
    <w:rsid w:val="0018692C"/>
    <w:rsid w:val="0019123C"/>
    <w:rsid w:val="00191AD1"/>
    <w:rsid w:val="001967FA"/>
    <w:rsid w:val="00197045"/>
    <w:rsid w:val="001A1A78"/>
    <w:rsid w:val="001A50EA"/>
    <w:rsid w:val="001B051F"/>
    <w:rsid w:val="001C178B"/>
    <w:rsid w:val="001D0A30"/>
    <w:rsid w:val="001D0E73"/>
    <w:rsid w:val="001D450B"/>
    <w:rsid w:val="001E2EC5"/>
    <w:rsid w:val="001E35BA"/>
    <w:rsid w:val="001E6436"/>
    <w:rsid w:val="0020020A"/>
    <w:rsid w:val="002019FD"/>
    <w:rsid w:val="00204D1A"/>
    <w:rsid w:val="00205783"/>
    <w:rsid w:val="002224A4"/>
    <w:rsid w:val="00223D3C"/>
    <w:rsid w:val="00226DAF"/>
    <w:rsid w:val="00226F0D"/>
    <w:rsid w:val="00233639"/>
    <w:rsid w:val="00245E13"/>
    <w:rsid w:val="002611A8"/>
    <w:rsid w:val="00267E20"/>
    <w:rsid w:val="00276395"/>
    <w:rsid w:val="002808F0"/>
    <w:rsid w:val="00291A3E"/>
    <w:rsid w:val="00292F55"/>
    <w:rsid w:val="00297B7C"/>
    <w:rsid w:val="002A59A7"/>
    <w:rsid w:val="002B0117"/>
    <w:rsid w:val="002B2485"/>
    <w:rsid w:val="002B3303"/>
    <w:rsid w:val="002B5A61"/>
    <w:rsid w:val="002C0DC4"/>
    <w:rsid w:val="002C1FD1"/>
    <w:rsid w:val="002C4B6A"/>
    <w:rsid w:val="002C539B"/>
    <w:rsid w:val="002C5A4C"/>
    <w:rsid w:val="002D03E8"/>
    <w:rsid w:val="002E0E1A"/>
    <w:rsid w:val="002E5E26"/>
    <w:rsid w:val="002E6A16"/>
    <w:rsid w:val="002F52D2"/>
    <w:rsid w:val="002F7529"/>
    <w:rsid w:val="003015C1"/>
    <w:rsid w:val="00301FAC"/>
    <w:rsid w:val="00302472"/>
    <w:rsid w:val="00307D05"/>
    <w:rsid w:val="003124D5"/>
    <w:rsid w:val="003206FD"/>
    <w:rsid w:val="00322C5F"/>
    <w:rsid w:val="00322E39"/>
    <w:rsid w:val="00324264"/>
    <w:rsid w:val="00336927"/>
    <w:rsid w:val="00343085"/>
    <w:rsid w:val="00351852"/>
    <w:rsid w:val="00370C6E"/>
    <w:rsid w:val="00383CE3"/>
    <w:rsid w:val="00386A6D"/>
    <w:rsid w:val="003906E8"/>
    <w:rsid w:val="003B1977"/>
    <w:rsid w:val="003B54D6"/>
    <w:rsid w:val="003D0427"/>
    <w:rsid w:val="003D205A"/>
    <w:rsid w:val="003D20E5"/>
    <w:rsid w:val="003E31AD"/>
    <w:rsid w:val="003E63C0"/>
    <w:rsid w:val="003E652C"/>
    <w:rsid w:val="003F155A"/>
    <w:rsid w:val="003F6202"/>
    <w:rsid w:val="003F719B"/>
    <w:rsid w:val="00400A9F"/>
    <w:rsid w:val="00407E58"/>
    <w:rsid w:val="004142B9"/>
    <w:rsid w:val="00416961"/>
    <w:rsid w:val="0042240E"/>
    <w:rsid w:val="00422F8B"/>
    <w:rsid w:val="004268FC"/>
    <w:rsid w:val="00427799"/>
    <w:rsid w:val="00430133"/>
    <w:rsid w:val="0045294E"/>
    <w:rsid w:val="00453EBD"/>
    <w:rsid w:val="004567F2"/>
    <w:rsid w:val="004627B6"/>
    <w:rsid w:val="004651CC"/>
    <w:rsid w:val="00474025"/>
    <w:rsid w:val="004844E5"/>
    <w:rsid w:val="004854A9"/>
    <w:rsid w:val="00490EC8"/>
    <w:rsid w:val="00497A53"/>
    <w:rsid w:val="004A0130"/>
    <w:rsid w:val="004B3595"/>
    <w:rsid w:val="004B7B85"/>
    <w:rsid w:val="004C7942"/>
    <w:rsid w:val="004D0E62"/>
    <w:rsid w:val="004D0FDD"/>
    <w:rsid w:val="004D4DC9"/>
    <w:rsid w:val="004E4280"/>
    <w:rsid w:val="004F2640"/>
    <w:rsid w:val="004F4258"/>
    <w:rsid w:val="004F6DCD"/>
    <w:rsid w:val="00505436"/>
    <w:rsid w:val="00507FE8"/>
    <w:rsid w:val="00510C93"/>
    <w:rsid w:val="005159E1"/>
    <w:rsid w:val="0052740B"/>
    <w:rsid w:val="005343F3"/>
    <w:rsid w:val="00536435"/>
    <w:rsid w:val="005516E9"/>
    <w:rsid w:val="00551AF6"/>
    <w:rsid w:val="00551FB5"/>
    <w:rsid w:val="00567D00"/>
    <w:rsid w:val="005714FE"/>
    <w:rsid w:val="0057226A"/>
    <w:rsid w:val="00575CDA"/>
    <w:rsid w:val="0058541A"/>
    <w:rsid w:val="005855DA"/>
    <w:rsid w:val="00587241"/>
    <w:rsid w:val="005872C8"/>
    <w:rsid w:val="00593A3D"/>
    <w:rsid w:val="00593BFE"/>
    <w:rsid w:val="00593F0A"/>
    <w:rsid w:val="005A796C"/>
    <w:rsid w:val="005B17DC"/>
    <w:rsid w:val="005B7864"/>
    <w:rsid w:val="005C2DEA"/>
    <w:rsid w:val="005D64CF"/>
    <w:rsid w:val="005D7388"/>
    <w:rsid w:val="005D7A28"/>
    <w:rsid w:val="005E7876"/>
    <w:rsid w:val="005E7DCD"/>
    <w:rsid w:val="005F0BD3"/>
    <w:rsid w:val="005F2097"/>
    <w:rsid w:val="005F6A17"/>
    <w:rsid w:val="00601615"/>
    <w:rsid w:val="0060652A"/>
    <w:rsid w:val="00610BEA"/>
    <w:rsid w:val="006269BB"/>
    <w:rsid w:val="006316E3"/>
    <w:rsid w:val="00632063"/>
    <w:rsid w:val="00632ED9"/>
    <w:rsid w:val="0064165C"/>
    <w:rsid w:val="0064524B"/>
    <w:rsid w:val="006466DB"/>
    <w:rsid w:val="00667334"/>
    <w:rsid w:val="00680AD7"/>
    <w:rsid w:val="0068373C"/>
    <w:rsid w:val="00685A89"/>
    <w:rsid w:val="00693590"/>
    <w:rsid w:val="00693FED"/>
    <w:rsid w:val="0069525A"/>
    <w:rsid w:val="006A1337"/>
    <w:rsid w:val="006C1D95"/>
    <w:rsid w:val="006C7F91"/>
    <w:rsid w:val="006D212E"/>
    <w:rsid w:val="006D5A82"/>
    <w:rsid w:val="006D74A7"/>
    <w:rsid w:val="006E1309"/>
    <w:rsid w:val="006E7FC5"/>
    <w:rsid w:val="007070F9"/>
    <w:rsid w:val="007075B8"/>
    <w:rsid w:val="00713B7E"/>
    <w:rsid w:val="007224A8"/>
    <w:rsid w:val="00722CF2"/>
    <w:rsid w:val="0072445E"/>
    <w:rsid w:val="00724553"/>
    <w:rsid w:val="00742759"/>
    <w:rsid w:val="00745120"/>
    <w:rsid w:val="007453DE"/>
    <w:rsid w:val="00762807"/>
    <w:rsid w:val="007710CD"/>
    <w:rsid w:val="00771721"/>
    <w:rsid w:val="00772ED8"/>
    <w:rsid w:val="00775635"/>
    <w:rsid w:val="007829D8"/>
    <w:rsid w:val="0078433A"/>
    <w:rsid w:val="0079592C"/>
    <w:rsid w:val="007B015F"/>
    <w:rsid w:val="007B1E45"/>
    <w:rsid w:val="007B4537"/>
    <w:rsid w:val="007C4C62"/>
    <w:rsid w:val="007D5B6D"/>
    <w:rsid w:val="007E316E"/>
    <w:rsid w:val="007E39A7"/>
    <w:rsid w:val="007E42ED"/>
    <w:rsid w:val="007E4EBE"/>
    <w:rsid w:val="007F4BF3"/>
    <w:rsid w:val="0080799F"/>
    <w:rsid w:val="00817351"/>
    <w:rsid w:val="00823A47"/>
    <w:rsid w:val="00833479"/>
    <w:rsid w:val="0083544C"/>
    <w:rsid w:val="0084226F"/>
    <w:rsid w:val="00846080"/>
    <w:rsid w:val="00847EEF"/>
    <w:rsid w:val="00856191"/>
    <w:rsid w:val="0086404C"/>
    <w:rsid w:val="00865890"/>
    <w:rsid w:val="00875503"/>
    <w:rsid w:val="00876635"/>
    <w:rsid w:val="00880176"/>
    <w:rsid w:val="008825B9"/>
    <w:rsid w:val="00891095"/>
    <w:rsid w:val="008A03E6"/>
    <w:rsid w:val="008A7840"/>
    <w:rsid w:val="008A7E18"/>
    <w:rsid w:val="008C2D02"/>
    <w:rsid w:val="008D08E4"/>
    <w:rsid w:val="008D0D46"/>
    <w:rsid w:val="008D32A1"/>
    <w:rsid w:val="008D6162"/>
    <w:rsid w:val="008E151D"/>
    <w:rsid w:val="008E6913"/>
    <w:rsid w:val="008F28B1"/>
    <w:rsid w:val="00906FB2"/>
    <w:rsid w:val="00923BC4"/>
    <w:rsid w:val="00925879"/>
    <w:rsid w:val="00927566"/>
    <w:rsid w:val="00930DF7"/>
    <w:rsid w:val="00955AAF"/>
    <w:rsid w:val="00957CBF"/>
    <w:rsid w:val="00963138"/>
    <w:rsid w:val="0096411D"/>
    <w:rsid w:val="0096699C"/>
    <w:rsid w:val="00970BF6"/>
    <w:rsid w:val="009940D6"/>
    <w:rsid w:val="009B1685"/>
    <w:rsid w:val="009B5B98"/>
    <w:rsid w:val="009B62AC"/>
    <w:rsid w:val="009B6678"/>
    <w:rsid w:val="009C729D"/>
    <w:rsid w:val="009D6E0C"/>
    <w:rsid w:val="009E4969"/>
    <w:rsid w:val="009E75B1"/>
    <w:rsid w:val="00A00FE4"/>
    <w:rsid w:val="00A05791"/>
    <w:rsid w:val="00A11505"/>
    <w:rsid w:val="00A13632"/>
    <w:rsid w:val="00A15146"/>
    <w:rsid w:val="00A21A2D"/>
    <w:rsid w:val="00A22A91"/>
    <w:rsid w:val="00A25D6E"/>
    <w:rsid w:val="00A27258"/>
    <w:rsid w:val="00A30CA3"/>
    <w:rsid w:val="00A31AAF"/>
    <w:rsid w:val="00A43114"/>
    <w:rsid w:val="00A50C3C"/>
    <w:rsid w:val="00A51827"/>
    <w:rsid w:val="00A550F1"/>
    <w:rsid w:val="00A761AB"/>
    <w:rsid w:val="00A772CF"/>
    <w:rsid w:val="00A83C00"/>
    <w:rsid w:val="00A9098C"/>
    <w:rsid w:val="00A91406"/>
    <w:rsid w:val="00A9286C"/>
    <w:rsid w:val="00A94F71"/>
    <w:rsid w:val="00A97037"/>
    <w:rsid w:val="00A97B72"/>
    <w:rsid w:val="00AA43EC"/>
    <w:rsid w:val="00AA4D3C"/>
    <w:rsid w:val="00AB40BC"/>
    <w:rsid w:val="00AB7BF6"/>
    <w:rsid w:val="00AC2496"/>
    <w:rsid w:val="00AC269D"/>
    <w:rsid w:val="00AC479E"/>
    <w:rsid w:val="00AC5DB8"/>
    <w:rsid w:val="00AD6FCA"/>
    <w:rsid w:val="00AE4864"/>
    <w:rsid w:val="00AE7F36"/>
    <w:rsid w:val="00AF5E04"/>
    <w:rsid w:val="00B05DCF"/>
    <w:rsid w:val="00B05EB2"/>
    <w:rsid w:val="00B110C3"/>
    <w:rsid w:val="00B141E9"/>
    <w:rsid w:val="00B14792"/>
    <w:rsid w:val="00B1763E"/>
    <w:rsid w:val="00B227BC"/>
    <w:rsid w:val="00B276AE"/>
    <w:rsid w:val="00B30645"/>
    <w:rsid w:val="00B648AF"/>
    <w:rsid w:val="00B85E51"/>
    <w:rsid w:val="00B96B68"/>
    <w:rsid w:val="00B97998"/>
    <w:rsid w:val="00BA02AE"/>
    <w:rsid w:val="00BA0EC0"/>
    <w:rsid w:val="00BA2F11"/>
    <w:rsid w:val="00BA30BC"/>
    <w:rsid w:val="00BA4B56"/>
    <w:rsid w:val="00BB5F34"/>
    <w:rsid w:val="00BC2DA8"/>
    <w:rsid w:val="00BC3061"/>
    <w:rsid w:val="00BC6ADE"/>
    <w:rsid w:val="00BE16D1"/>
    <w:rsid w:val="00BE3950"/>
    <w:rsid w:val="00BF498E"/>
    <w:rsid w:val="00BF583F"/>
    <w:rsid w:val="00C04EA5"/>
    <w:rsid w:val="00C107CB"/>
    <w:rsid w:val="00C13098"/>
    <w:rsid w:val="00C26D95"/>
    <w:rsid w:val="00C30F54"/>
    <w:rsid w:val="00C31187"/>
    <w:rsid w:val="00C33C1A"/>
    <w:rsid w:val="00C36BE5"/>
    <w:rsid w:val="00C4153A"/>
    <w:rsid w:val="00C433E1"/>
    <w:rsid w:val="00C434A8"/>
    <w:rsid w:val="00C463E1"/>
    <w:rsid w:val="00C50771"/>
    <w:rsid w:val="00C520DE"/>
    <w:rsid w:val="00C5791C"/>
    <w:rsid w:val="00C62FEC"/>
    <w:rsid w:val="00C64643"/>
    <w:rsid w:val="00C709A3"/>
    <w:rsid w:val="00C709A8"/>
    <w:rsid w:val="00C70E9E"/>
    <w:rsid w:val="00C714E4"/>
    <w:rsid w:val="00C71A98"/>
    <w:rsid w:val="00C76CFA"/>
    <w:rsid w:val="00CA2B86"/>
    <w:rsid w:val="00CA47CD"/>
    <w:rsid w:val="00CA48BE"/>
    <w:rsid w:val="00CA4D05"/>
    <w:rsid w:val="00CA4E5A"/>
    <w:rsid w:val="00CB7F71"/>
    <w:rsid w:val="00CC3B38"/>
    <w:rsid w:val="00CC428A"/>
    <w:rsid w:val="00CC74F8"/>
    <w:rsid w:val="00CD1B9C"/>
    <w:rsid w:val="00CD210F"/>
    <w:rsid w:val="00CD2E0E"/>
    <w:rsid w:val="00CD677D"/>
    <w:rsid w:val="00CE251F"/>
    <w:rsid w:val="00CE7A99"/>
    <w:rsid w:val="00CF2F84"/>
    <w:rsid w:val="00CF7581"/>
    <w:rsid w:val="00CF79B9"/>
    <w:rsid w:val="00D0273D"/>
    <w:rsid w:val="00D1132D"/>
    <w:rsid w:val="00D2598B"/>
    <w:rsid w:val="00D25DE6"/>
    <w:rsid w:val="00D26FE3"/>
    <w:rsid w:val="00D30845"/>
    <w:rsid w:val="00D30F78"/>
    <w:rsid w:val="00D31D18"/>
    <w:rsid w:val="00D43FD1"/>
    <w:rsid w:val="00D7138F"/>
    <w:rsid w:val="00D71E3C"/>
    <w:rsid w:val="00D75FF8"/>
    <w:rsid w:val="00D76ED1"/>
    <w:rsid w:val="00D82087"/>
    <w:rsid w:val="00D8266D"/>
    <w:rsid w:val="00D926A4"/>
    <w:rsid w:val="00D93710"/>
    <w:rsid w:val="00DA1F21"/>
    <w:rsid w:val="00DA34FC"/>
    <w:rsid w:val="00DA358F"/>
    <w:rsid w:val="00DA4B1C"/>
    <w:rsid w:val="00DA5785"/>
    <w:rsid w:val="00DA5A37"/>
    <w:rsid w:val="00DB0F26"/>
    <w:rsid w:val="00DC5B4C"/>
    <w:rsid w:val="00DD0E0A"/>
    <w:rsid w:val="00DD4463"/>
    <w:rsid w:val="00DF20F1"/>
    <w:rsid w:val="00E00206"/>
    <w:rsid w:val="00E0150F"/>
    <w:rsid w:val="00E02B57"/>
    <w:rsid w:val="00E06F27"/>
    <w:rsid w:val="00E07C4A"/>
    <w:rsid w:val="00E10CB3"/>
    <w:rsid w:val="00E1496D"/>
    <w:rsid w:val="00E154A0"/>
    <w:rsid w:val="00E30193"/>
    <w:rsid w:val="00E411C1"/>
    <w:rsid w:val="00E43EC1"/>
    <w:rsid w:val="00E459F1"/>
    <w:rsid w:val="00E45A9E"/>
    <w:rsid w:val="00E66868"/>
    <w:rsid w:val="00E7351B"/>
    <w:rsid w:val="00E8675C"/>
    <w:rsid w:val="00E94934"/>
    <w:rsid w:val="00EA64FA"/>
    <w:rsid w:val="00EB4B14"/>
    <w:rsid w:val="00EB67C4"/>
    <w:rsid w:val="00EB6B55"/>
    <w:rsid w:val="00EC0FAA"/>
    <w:rsid w:val="00EC42AD"/>
    <w:rsid w:val="00ED4275"/>
    <w:rsid w:val="00ED4F19"/>
    <w:rsid w:val="00EE3D0D"/>
    <w:rsid w:val="00EF2655"/>
    <w:rsid w:val="00EF2832"/>
    <w:rsid w:val="00EF6807"/>
    <w:rsid w:val="00EF7190"/>
    <w:rsid w:val="00F0361F"/>
    <w:rsid w:val="00F05779"/>
    <w:rsid w:val="00F06E81"/>
    <w:rsid w:val="00F13254"/>
    <w:rsid w:val="00F267A5"/>
    <w:rsid w:val="00F40E2D"/>
    <w:rsid w:val="00F56E27"/>
    <w:rsid w:val="00F56F8E"/>
    <w:rsid w:val="00F66511"/>
    <w:rsid w:val="00F70DEC"/>
    <w:rsid w:val="00F81C36"/>
    <w:rsid w:val="00F91282"/>
    <w:rsid w:val="00F94ADA"/>
    <w:rsid w:val="00FA7FB1"/>
    <w:rsid w:val="00FB4658"/>
    <w:rsid w:val="00FC12DD"/>
    <w:rsid w:val="00FC3ECD"/>
    <w:rsid w:val="00FD5DB5"/>
    <w:rsid w:val="00FF2517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587241"/>
    <w:rPr>
      <w:rFonts w:cs="Arial"/>
      <w:color w:val="221E1F"/>
      <w:sz w:val="20"/>
      <w:szCs w:val="20"/>
    </w:rPr>
  </w:style>
  <w:style w:type="paragraph" w:customStyle="1" w:styleId="Pa3">
    <w:name w:val="Pa3"/>
    <w:basedOn w:val="Normal"/>
    <w:next w:val="Normal"/>
    <w:rsid w:val="00587241"/>
    <w:pPr>
      <w:autoSpaceDE w:val="0"/>
      <w:autoSpaceDN w:val="0"/>
      <w:adjustRightInd w:val="0"/>
      <w:spacing w:line="241" w:lineRule="atLeast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8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3EB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3EBD"/>
    <w:rPr>
      <w:rFonts w:ascii="CG Times" w:eastAsia="Times New Roman" w:hAnsi="CG 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2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71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B3595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8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98B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98B"/>
    <w:rPr>
      <w:rFonts w:ascii="Calibri" w:hAnsi="Calibri"/>
      <w:szCs w:val="21"/>
      <w:lang w:val="en-ZA"/>
    </w:rPr>
  </w:style>
  <w:style w:type="table" w:styleId="TableGrid">
    <w:name w:val="Table Grid"/>
    <w:basedOn w:val="TableNormal"/>
    <w:uiPriority w:val="59"/>
    <w:rsid w:val="004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12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587241"/>
    <w:rPr>
      <w:rFonts w:cs="Arial"/>
      <w:color w:val="221E1F"/>
      <w:sz w:val="20"/>
      <w:szCs w:val="20"/>
    </w:rPr>
  </w:style>
  <w:style w:type="paragraph" w:customStyle="1" w:styleId="Pa3">
    <w:name w:val="Pa3"/>
    <w:basedOn w:val="Normal"/>
    <w:next w:val="Normal"/>
    <w:rsid w:val="00587241"/>
    <w:pPr>
      <w:autoSpaceDE w:val="0"/>
      <w:autoSpaceDN w:val="0"/>
      <w:adjustRightInd w:val="0"/>
      <w:spacing w:line="241" w:lineRule="atLeast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8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3EB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3EBD"/>
    <w:rPr>
      <w:rFonts w:ascii="CG Times" w:eastAsia="Times New Roman" w:hAnsi="CG 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2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71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B3595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8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98B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98B"/>
    <w:rPr>
      <w:rFonts w:ascii="Calibri" w:hAnsi="Calibri"/>
      <w:szCs w:val="21"/>
      <w:lang w:val="en-ZA"/>
    </w:rPr>
  </w:style>
  <w:style w:type="table" w:styleId="TableGrid">
    <w:name w:val="Table Grid"/>
    <w:basedOn w:val="TableNormal"/>
    <w:uiPriority w:val="59"/>
    <w:rsid w:val="004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12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F944-23AD-4D7F-B215-D4E0C16F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Tebogo Mashifane</dc:creator>
  <cp:lastModifiedBy>Tunce Mbulelo</cp:lastModifiedBy>
  <cp:revision>2</cp:revision>
  <cp:lastPrinted>2019-10-15T11:00:00Z</cp:lastPrinted>
  <dcterms:created xsi:type="dcterms:W3CDTF">2019-10-15T11:36:00Z</dcterms:created>
  <dcterms:modified xsi:type="dcterms:W3CDTF">2019-10-15T11:36:00Z</dcterms:modified>
</cp:coreProperties>
</file>