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4D2F24" w:rsidP="004D2F24">
      <w:pPr>
        <w:jc w:val="left"/>
        <w:rPr>
          <w:rFonts w:cs="Arial"/>
          <w:sz w:val="12"/>
          <w:lang w:val="en-GB"/>
        </w:rPr>
      </w:pPr>
      <w:bookmarkStart w:id="0" w:name="_GoBack"/>
      <w:bookmarkEnd w:id="0"/>
      <w:r w:rsidRPr="00A02F3E">
        <w:rPr>
          <w:rFonts w:cs="Arial"/>
          <w:sz w:val="12"/>
          <w:lang w:val="en-GB"/>
        </w:rPr>
        <w:t>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1F3BE2">
        <w:rPr>
          <w:rFonts w:cs="Arial"/>
          <w:b/>
          <w:sz w:val="24"/>
          <w:szCs w:val="24"/>
          <w:lang w:val="af-ZA" w:eastAsia="en-US"/>
        </w:rPr>
        <w:t>665</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4F229F" w:rsidRPr="00A539FC">
        <w:rPr>
          <w:rFonts w:eastAsia="Calibri" w:cs="Arial"/>
          <w:b/>
          <w:sz w:val="24"/>
          <w:szCs w:val="24"/>
          <w:lang w:eastAsia="en-US"/>
        </w:rPr>
        <w:t>NW72</w:t>
      </w:r>
      <w:r w:rsidR="001F3BE2">
        <w:rPr>
          <w:rFonts w:eastAsia="Calibri" w:cs="Arial"/>
          <w:b/>
          <w:sz w:val="24"/>
          <w:szCs w:val="24"/>
          <w:lang w:eastAsia="en-US"/>
        </w:rPr>
        <w:t>4</w:t>
      </w:r>
      <w:r w:rsidR="004F229F" w:rsidRPr="00A539FC">
        <w:rPr>
          <w:rFonts w:eastAsia="Calibri" w:cs="Arial"/>
          <w:b/>
          <w:sz w:val="24"/>
          <w:szCs w:val="24"/>
          <w:lang w:eastAsia="en-US"/>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4F229F">
        <w:rPr>
          <w:rFonts w:cs="Arial"/>
          <w:b/>
          <w:sz w:val="24"/>
          <w:szCs w:val="24"/>
          <w:lang w:val="en-US" w:eastAsia="en-US"/>
        </w:rPr>
        <w:t>No. 10</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4F229F">
        <w:rPr>
          <w:rFonts w:cs="Arial"/>
          <w:b/>
          <w:sz w:val="24"/>
          <w:szCs w:val="24"/>
        </w:rPr>
        <w:t>17</w:t>
      </w:r>
      <w:r w:rsidR="00F007A3">
        <w:rPr>
          <w:rFonts w:cs="Arial"/>
          <w:b/>
          <w:sz w:val="24"/>
          <w:szCs w:val="24"/>
        </w:rPr>
        <w:t xml:space="preserve"> MARCH</w:t>
      </w:r>
      <w:r w:rsidR="00DA2189">
        <w:rPr>
          <w:rFonts w:cs="Arial"/>
          <w:b/>
          <w:sz w:val="24"/>
          <w:szCs w:val="24"/>
        </w:rPr>
        <w:t xml:space="preserve"> 2017</w:t>
      </w:r>
    </w:p>
    <w:p w:rsidR="00EE2AEC" w:rsidRPr="003026EE"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F490A">
        <w:rPr>
          <w:rFonts w:cs="Arial"/>
          <w:b/>
          <w:sz w:val="24"/>
          <w:szCs w:val="24"/>
          <w:lang w:val="en-US" w:eastAsia="en-US"/>
        </w:rPr>
        <w:t xml:space="preserve"> </w:t>
      </w:r>
      <w:r w:rsidR="005E35EB">
        <w:rPr>
          <w:rFonts w:cs="Arial"/>
          <w:b/>
          <w:sz w:val="24"/>
          <w:szCs w:val="24"/>
          <w:lang w:val="en-US" w:eastAsia="en-US"/>
        </w:rPr>
        <w:t>MARCH</w:t>
      </w:r>
      <w:r w:rsidR="00DA2189">
        <w:rPr>
          <w:rFonts w:cs="Arial"/>
          <w:b/>
          <w:sz w:val="24"/>
          <w:szCs w:val="24"/>
          <w:lang w:val="en-US" w:eastAsia="en-US"/>
        </w:rPr>
        <w:t xml:space="preserve"> 2017</w:t>
      </w:r>
      <w:r w:rsidR="00E66692">
        <w:rPr>
          <w:rFonts w:cs="Arial"/>
          <w:b/>
          <w:sz w:val="24"/>
          <w:szCs w:val="24"/>
          <w:lang w:val="en-US" w:eastAsia="en-US"/>
        </w:rPr>
        <w:t xml:space="preserve"> </w:t>
      </w:r>
    </w:p>
    <w:p w:rsidR="004F229F" w:rsidRPr="00A539FC" w:rsidRDefault="001F3BE2" w:rsidP="004F229F">
      <w:pPr>
        <w:spacing w:before="100" w:beforeAutospacing="1" w:after="100" w:afterAutospacing="1"/>
        <w:rPr>
          <w:rFonts w:eastAsia="Calibri" w:cs="Arial"/>
          <w:b/>
          <w:sz w:val="24"/>
          <w:szCs w:val="24"/>
          <w:lang w:eastAsia="en-US"/>
        </w:rPr>
      </w:pPr>
      <w:r>
        <w:rPr>
          <w:rFonts w:cs="Arial"/>
          <w:b/>
          <w:sz w:val="24"/>
          <w:szCs w:val="24"/>
          <w:lang w:val="af-ZA" w:eastAsia="en-US"/>
        </w:rPr>
        <w:t>665</w:t>
      </w:r>
      <w:r w:rsidR="009776AC" w:rsidRPr="009776AC">
        <w:rPr>
          <w:rFonts w:cs="Arial"/>
          <w:b/>
          <w:sz w:val="24"/>
          <w:szCs w:val="24"/>
          <w:lang w:val="af-ZA" w:eastAsia="en-US"/>
        </w:rPr>
        <w:t>.</w:t>
      </w:r>
      <w:r w:rsidR="009776AC" w:rsidRPr="003D7908">
        <w:rPr>
          <w:rFonts w:cs="Arial"/>
          <w:b/>
          <w:sz w:val="24"/>
          <w:szCs w:val="24"/>
          <w:lang w:val="af-ZA" w:eastAsia="en-US"/>
        </w:rPr>
        <w:tab/>
      </w:r>
      <w:r w:rsidR="004F229F" w:rsidRPr="00A539FC">
        <w:rPr>
          <w:rFonts w:eastAsia="Calibri" w:cs="Arial"/>
          <w:b/>
          <w:sz w:val="24"/>
          <w:szCs w:val="24"/>
          <w:lang w:eastAsia="en-US"/>
        </w:rPr>
        <w:t xml:space="preserve">The </w:t>
      </w:r>
      <w:r>
        <w:rPr>
          <w:rFonts w:eastAsia="Calibri" w:cs="Arial"/>
          <w:b/>
          <w:sz w:val="24"/>
          <w:szCs w:val="24"/>
          <w:lang w:eastAsia="en-US"/>
        </w:rPr>
        <w:t>Leader of the Opposition (DA)</w:t>
      </w:r>
      <w:r w:rsidR="004F229F" w:rsidRPr="00A539FC">
        <w:rPr>
          <w:rFonts w:eastAsia="Calibri" w:cs="Arial"/>
          <w:b/>
          <w:sz w:val="24"/>
          <w:szCs w:val="24"/>
          <w:lang w:eastAsia="en-US"/>
        </w:rPr>
        <w:t xml:space="preserve"> ask</w:t>
      </w:r>
      <w:r>
        <w:rPr>
          <w:rFonts w:eastAsia="Calibri" w:cs="Arial"/>
          <w:b/>
          <w:sz w:val="24"/>
          <w:szCs w:val="24"/>
          <w:lang w:eastAsia="en-US"/>
        </w:rPr>
        <w:t>ed</w:t>
      </w:r>
      <w:r w:rsidR="004F229F" w:rsidRPr="00A539FC">
        <w:rPr>
          <w:rFonts w:eastAsia="Calibri" w:cs="Arial"/>
          <w:b/>
          <w:sz w:val="24"/>
          <w:szCs w:val="24"/>
          <w:lang w:eastAsia="en-US"/>
        </w:rPr>
        <w:t xml:space="preserve"> the Minister of Public Works: </w:t>
      </w:r>
    </w:p>
    <w:p w:rsidR="001F3BE2" w:rsidRPr="001F3BE2" w:rsidRDefault="001F3BE2" w:rsidP="003026EE">
      <w:pPr>
        <w:ind w:left="720"/>
        <w:rPr>
          <w:rFonts w:cs="Arial"/>
          <w:sz w:val="24"/>
          <w:szCs w:val="24"/>
        </w:rPr>
      </w:pPr>
      <w:r w:rsidRPr="001F3BE2">
        <w:rPr>
          <w:rFonts w:cs="Arial"/>
          <w:sz w:val="24"/>
          <w:szCs w:val="24"/>
        </w:rPr>
        <w:t xml:space="preserve"> (a) How many officials in his department who were found to have been involved in the Nkandla scandal, have been (</w:t>
      </w:r>
      <w:proofErr w:type="spellStart"/>
      <w:r w:rsidRPr="001F3BE2">
        <w:rPr>
          <w:rFonts w:cs="Arial"/>
          <w:sz w:val="24"/>
          <w:szCs w:val="24"/>
        </w:rPr>
        <w:t>i</w:t>
      </w:r>
      <w:proofErr w:type="spellEnd"/>
      <w:r w:rsidRPr="001F3BE2">
        <w:rPr>
          <w:rFonts w:cs="Arial"/>
          <w:sz w:val="24"/>
          <w:szCs w:val="24"/>
        </w:rPr>
        <w:t>) criminally or (ii) civilly charged and (iii) dismissed from their employ and (b) what is the total remuneration earned by each of the specified officials in each of the past five financial years?</w:t>
      </w:r>
      <w:r w:rsidRPr="001F3BE2">
        <w:rPr>
          <w:rFonts w:cs="Arial"/>
          <w:sz w:val="24"/>
          <w:szCs w:val="24"/>
        </w:rPr>
        <w:tab/>
      </w:r>
      <w:r w:rsidRPr="001F3BE2">
        <w:rPr>
          <w:rFonts w:cs="Arial"/>
          <w:sz w:val="24"/>
          <w:szCs w:val="24"/>
        </w:rPr>
        <w:tab/>
      </w:r>
      <w:r>
        <w:rPr>
          <w:rFonts w:cs="Arial"/>
          <w:sz w:val="24"/>
          <w:szCs w:val="24"/>
        </w:rPr>
        <w:tab/>
      </w:r>
      <w:r w:rsidRPr="001F3BE2">
        <w:rPr>
          <w:rFonts w:cs="Arial"/>
          <w:b/>
          <w:sz w:val="24"/>
          <w:szCs w:val="24"/>
        </w:rPr>
        <w:t>NW724E</w:t>
      </w:r>
    </w:p>
    <w:p w:rsidR="004D2F24" w:rsidRPr="001C6CA1" w:rsidRDefault="004D2F24" w:rsidP="003026EE">
      <w:pPr>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r w:rsidR="00E808B7" w:rsidRPr="00EF25FA">
        <w:rPr>
          <w:rFonts w:cs="Arial"/>
          <w:b/>
          <w:sz w:val="24"/>
          <w:szCs w:val="24"/>
          <w:lang w:eastAsia="en-US"/>
        </w:rPr>
        <w:t>:</w:t>
      </w:r>
    </w:p>
    <w:p w:rsidR="00FA5EB0" w:rsidRDefault="00FA5EB0" w:rsidP="00591850">
      <w:pPr>
        <w:rPr>
          <w:rFonts w:cs="Arial"/>
          <w:b/>
          <w:sz w:val="24"/>
          <w:szCs w:val="24"/>
          <w:lang w:eastAsia="en-US"/>
        </w:rPr>
      </w:pPr>
    </w:p>
    <w:p w:rsidR="00610BA6" w:rsidRDefault="00610BA6" w:rsidP="00591850">
      <w:pPr>
        <w:rPr>
          <w:rFonts w:cs="Arial"/>
          <w:b/>
          <w:sz w:val="24"/>
          <w:szCs w:val="24"/>
          <w:lang w:eastAsia="en-US"/>
        </w:rPr>
      </w:pPr>
      <w:r>
        <w:rPr>
          <w:rFonts w:cs="Arial"/>
          <w:b/>
          <w:sz w:val="24"/>
          <w:szCs w:val="24"/>
          <w:lang w:eastAsia="en-US"/>
        </w:rPr>
        <w:t>REPLY:</w:t>
      </w:r>
    </w:p>
    <w:p w:rsidR="00680CEE" w:rsidRDefault="00680CEE" w:rsidP="00591850">
      <w:pPr>
        <w:rPr>
          <w:rFonts w:cs="Arial"/>
          <w:b/>
          <w:sz w:val="24"/>
          <w:szCs w:val="24"/>
          <w:lang w:eastAsia="en-US"/>
        </w:rPr>
      </w:pPr>
    </w:p>
    <w:p w:rsidR="006B15FA" w:rsidRDefault="0066185F" w:rsidP="00591850">
      <w:pPr>
        <w:rPr>
          <w:rFonts w:cs="Arial"/>
          <w:sz w:val="24"/>
          <w:szCs w:val="24"/>
          <w:lang w:eastAsia="en-US"/>
        </w:rPr>
      </w:pPr>
      <w:r w:rsidRPr="0066185F">
        <w:rPr>
          <w:rFonts w:cs="Arial"/>
          <w:sz w:val="24"/>
          <w:szCs w:val="24"/>
          <w:lang w:eastAsia="en-US"/>
        </w:rPr>
        <w:t>(a)</w:t>
      </w:r>
    </w:p>
    <w:p w:rsidR="0066185F" w:rsidRDefault="006B15FA" w:rsidP="006B15FA">
      <w:pPr>
        <w:ind w:left="1440" w:hanging="720"/>
        <w:rPr>
          <w:rFonts w:cs="Arial"/>
          <w:sz w:val="24"/>
          <w:szCs w:val="24"/>
          <w:lang w:eastAsia="en-US"/>
        </w:rPr>
      </w:pPr>
      <w:r>
        <w:rPr>
          <w:rFonts w:cs="Arial"/>
          <w:sz w:val="24"/>
          <w:szCs w:val="24"/>
          <w:lang w:eastAsia="en-US"/>
        </w:rPr>
        <w:t>(</w:t>
      </w:r>
      <w:proofErr w:type="spellStart"/>
      <w:r>
        <w:rPr>
          <w:rFonts w:cs="Arial"/>
          <w:sz w:val="24"/>
          <w:szCs w:val="24"/>
          <w:lang w:eastAsia="en-US"/>
        </w:rPr>
        <w:t>i</w:t>
      </w:r>
      <w:proofErr w:type="spellEnd"/>
      <w:r>
        <w:rPr>
          <w:rFonts w:cs="Arial"/>
          <w:sz w:val="24"/>
          <w:szCs w:val="24"/>
          <w:lang w:eastAsia="en-US"/>
        </w:rPr>
        <w:t>)</w:t>
      </w:r>
      <w:r>
        <w:rPr>
          <w:rFonts w:cs="Arial"/>
          <w:sz w:val="24"/>
          <w:szCs w:val="24"/>
          <w:lang w:eastAsia="en-US"/>
        </w:rPr>
        <w:tab/>
      </w:r>
      <w:r w:rsidR="0066185F">
        <w:rPr>
          <w:rFonts w:cs="Arial"/>
          <w:sz w:val="24"/>
          <w:szCs w:val="24"/>
          <w:lang w:eastAsia="en-US"/>
        </w:rPr>
        <w:t>The Special Investigating Unit referred evidence of possible criminal liability against three former officials of the Department</w:t>
      </w:r>
      <w:r>
        <w:rPr>
          <w:rFonts w:cs="Arial"/>
          <w:sz w:val="24"/>
          <w:szCs w:val="24"/>
          <w:lang w:eastAsia="en-US"/>
        </w:rPr>
        <w:t xml:space="preserve"> of Public Works</w:t>
      </w:r>
      <w:r w:rsidR="0066185F">
        <w:rPr>
          <w:rFonts w:cs="Arial"/>
          <w:sz w:val="24"/>
          <w:szCs w:val="24"/>
          <w:lang w:eastAsia="en-US"/>
        </w:rPr>
        <w:t xml:space="preserve"> who were involved in the Nkandla matter to the relevant Prosecuting Authority. </w:t>
      </w:r>
      <w:r w:rsidR="001269D6">
        <w:rPr>
          <w:rFonts w:cs="Arial"/>
          <w:sz w:val="24"/>
          <w:szCs w:val="24"/>
          <w:lang w:eastAsia="en-US"/>
        </w:rPr>
        <w:t>None of the three former officials were criminally charged, as t</w:t>
      </w:r>
      <w:r>
        <w:rPr>
          <w:rFonts w:cs="Arial"/>
          <w:sz w:val="24"/>
          <w:szCs w:val="24"/>
          <w:lang w:eastAsia="en-US"/>
        </w:rPr>
        <w:t>he National Prosecuting Authority</w:t>
      </w:r>
      <w:r w:rsidR="0066185F">
        <w:rPr>
          <w:rFonts w:cs="Arial"/>
          <w:sz w:val="24"/>
          <w:szCs w:val="24"/>
          <w:lang w:eastAsia="en-US"/>
        </w:rPr>
        <w:t xml:space="preserve"> declined to prosecute any of</w:t>
      </w:r>
      <w:r w:rsidR="001269D6" w:rsidRPr="001269D6">
        <w:rPr>
          <w:rFonts w:cs="Arial"/>
          <w:sz w:val="24"/>
          <w:szCs w:val="24"/>
          <w:lang w:eastAsia="en-US"/>
        </w:rPr>
        <w:t xml:space="preserve"> </w:t>
      </w:r>
      <w:r w:rsidR="001269D6">
        <w:rPr>
          <w:rFonts w:cs="Arial"/>
          <w:sz w:val="24"/>
          <w:szCs w:val="24"/>
          <w:lang w:eastAsia="en-US"/>
        </w:rPr>
        <w:t>them</w:t>
      </w:r>
      <w:r w:rsidR="0066185F">
        <w:rPr>
          <w:rFonts w:cs="Arial"/>
          <w:sz w:val="24"/>
          <w:szCs w:val="24"/>
          <w:lang w:eastAsia="en-US"/>
        </w:rPr>
        <w:t xml:space="preserve">. </w:t>
      </w:r>
      <w:r w:rsidR="0066185F" w:rsidRPr="0066185F">
        <w:rPr>
          <w:rFonts w:cs="Arial"/>
          <w:sz w:val="24"/>
          <w:szCs w:val="24"/>
          <w:lang w:eastAsia="en-US"/>
        </w:rPr>
        <w:t xml:space="preserve"> </w:t>
      </w:r>
    </w:p>
    <w:p w:rsidR="0066185F" w:rsidRDefault="006B15FA" w:rsidP="006B15FA">
      <w:pPr>
        <w:ind w:firstLine="720"/>
        <w:rPr>
          <w:rFonts w:cs="Arial"/>
          <w:sz w:val="24"/>
          <w:szCs w:val="24"/>
          <w:lang w:eastAsia="en-US"/>
        </w:rPr>
      </w:pPr>
      <w:r>
        <w:rPr>
          <w:rFonts w:cs="Arial"/>
          <w:sz w:val="24"/>
          <w:szCs w:val="24"/>
          <w:lang w:eastAsia="en-US"/>
        </w:rPr>
        <w:t>(ii)</w:t>
      </w:r>
      <w:r>
        <w:rPr>
          <w:rFonts w:cs="Arial"/>
          <w:sz w:val="24"/>
          <w:szCs w:val="24"/>
          <w:lang w:eastAsia="en-US"/>
        </w:rPr>
        <w:tab/>
      </w:r>
      <w:r w:rsidR="0066185F">
        <w:rPr>
          <w:rFonts w:cs="Arial"/>
          <w:sz w:val="24"/>
          <w:szCs w:val="24"/>
          <w:lang w:eastAsia="en-US"/>
        </w:rPr>
        <w:t>None.</w:t>
      </w:r>
    </w:p>
    <w:p w:rsidR="009676DB" w:rsidRDefault="006B15FA" w:rsidP="006B15FA">
      <w:pPr>
        <w:ind w:left="1440" w:hanging="720"/>
        <w:rPr>
          <w:rFonts w:cs="Arial"/>
          <w:sz w:val="24"/>
          <w:szCs w:val="24"/>
          <w:lang w:eastAsia="en-US"/>
        </w:rPr>
      </w:pPr>
      <w:r>
        <w:rPr>
          <w:rFonts w:cs="Arial"/>
          <w:sz w:val="24"/>
          <w:szCs w:val="24"/>
          <w:lang w:eastAsia="en-US"/>
        </w:rPr>
        <w:t>(iii)</w:t>
      </w:r>
      <w:r>
        <w:rPr>
          <w:rFonts w:cs="Arial"/>
          <w:sz w:val="24"/>
          <w:szCs w:val="24"/>
          <w:lang w:eastAsia="en-US"/>
        </w:rPr>
        <w:tab/>
        <w:t>None</w:t>
      </w:r>
      <w:r w:rsidR="007419F8">
        <w:rPr>
          <w:rFonts w:cs="Arial"/>
          <w:sz w:val="24"/>
          <w:szCs w:val="24"/>
          <w:lang w:eastAsia="en-US"/>
        </w:rPr>
        <w:t>.</w:t>
      </w:r>
      <w:r w:rsidR="0066185F">
        <w:rPr>
          <w:rFonts w:cs="Arial"/>
          <w:sz w:val="24"/>
          <w:szCs w:val="24"/>
          <w:lang w:eastAsia="en-US"/>
        </w:rPr>
        <w:t xml:space="preserve"> </w:t>
      </w:r>
    </w:p>
    <w:p w:rsidR="002C366E" w:rsidRDefault="002C366E" w:rsidP="00591850">
      <w:pPr>
        <w:rPr>
          <w:rFonts w:cs="Arial"/>
          <w:sz w:val="24"/>
          <w:szCs w:val="24"/>
          <w:lang w:eastAsia="en-US"/>
        </w:rPr>
      </w:pPr>
    </w:p>
    <w:p w:rsidR="00C36B4B" w:rsidRPr="002C366E" w:rsidRDefault="001068A1" w:rsidP="00C36B4B">
      <w:pPr>
        <w:ind w:left="720" w:hanging="720"/>
        <w:rPr>
          <w:rFonts w:cs="Arial"/>
          <w:sz w:val="24"/>
          <w:szCs w:val="24"/>
          <w:lang w:eastAsia="en-US"/>
        </w:rPr>
      </w:pPr>
      <w:r w:rsidRPr="002C366E">
        <w:rPr>
          <w:rFonts w:cs="Arial"/>
          <w:sz w:val="24"/>
          <w:szCs w:val="24"/>
          <w:lang w:eastAsia="en-US"/>
        </w:rPr>
        <w:t>(b)</w:t>
      </w:r>
      <w:r w:rsidR="00C36B4B" w:rsidRPr="002C366E">
        <w:rPr>
          <w:rFonts w:cs="Arial"/>
          <w:sz w:val="24"/>
          <w:szCs w:val="24"/>
          <w:lang w:eastAsia="en-US"/>
        </w:rPr>
        <w:tab/>
        <w:t>T</w:t>
      </w:r>
      <w:r w:rsidR="00C36B4B" w:rsidRPr="002C366E">
        <w:rPr>
          <w:rFonts w:cs="Arial"/>
          <w:sz w:val="24"/>
          <w:szCs w:val="24"/>
        </w:rPr>
        <w:t>he total remuneration earned by each of the specified officials from 1 April 201</w:t>
      </w:r>
      <w:r w:rsidR="007419F8">
        <w:rPr>
          <w:rFonts w:cs="Arial"/>
          <w:sz w:val="24"/>
          <w:szCs w:val="24"/>
        </w:rPr>
        <w:t>1</w:t>
      </w:r>
      <w:r w:rsidR="00C36B4B" w:rsidRPr="002C366E">
        <w:rPr>
          <w:rFonts w:cs="Arial"/>
          <w:sz w:val="24"/>
          <w:szCs w:val="24"/>
        </w:rPr>
        <w:t xml:space="preserve"> </w:t>
      </w:r>
      <w:r w:rsidR="007419F8">
        <w:rPr>
          <w:rFonts w:cs="Arial"/>
          <w:sz w:val="24"/>
          <w:szCs w:val="24"/>
        </w:rPr>
        <w:t>until the time of termination of the services</w:t>
      </w:r>
      <w:r w:rsidR="00C36B4B" w:rsidRPr="002C366E">
        <w:rPr>
          <w:rFonts w:cs="Arial"/>
          <w:sz w:val="24"/>
          <w:szCs w:val="24"/>
          <w:lang w:eastAsia="en-US"/>
        </w:rPr>
        <w:t xml:space="preserve"> </w:t>
      </w:r>
      <w:r w:rsidR="001269D6">
        <w:rPr>
          <w:rFonts w:cs="Arial"/>
          <w:sz w:val="24"/>
          <w:szCs w:val="24"/>
          <w:lang w:eastAsia="en-US"/>
        </w:rPr>
        <w:t>was:</w:t>
      </w:r>
    </w:p>
    <w:p w:rsidR="00CE7893" w:rsidRPr="001269D6" w:rsidRDefault="007419F8" w:rsidP="006B15FA">
      <w:pPr>
        <w:pStyle w:val="ListParagraph"/>
        <w:numPr>
          <w:ilvl w:val="0"/>
          <w:numId w:val="44"/>
        </w:numPr>
        <w:ind w:left="1134" w:hanging="425"/>
        <w:rPr>
          <w:rFonts w:ascii="Tahoma" w:hAnsi="Tahoma" w:cs="Tahoma"/>
        </w:rPr>
      </w:pPr>
      <w:r w:rsidRPr="001269D6">
        <w:rPr>
          <w:rFonts w:cs="Arial"/>
          <w:sz w:val="24"/>
          <w:szCs w:val="24"/>
          <w:lang w:eastAsia="en-US"/>
        </w:rPr>
        <w:t>R2 398</w:t>
      </w:r>
      <w:r w:rsidR="00CE7893" w:rsidRPr="001269D6">
        <w:rPr>
          <w:rFonts w:cs="Arial"/>
          <w:sz w:val="24"/>
          <w:szCs w:val="24"/>
          <w:lang w:eastAsia="en-US"/>
        </w:rPr>
        <w:t> </w:t>
      </w:r>
      <w:r w:rsidRPr="001269D6">
        <w:rPr>
          <w:rFonts w:cs="Arial"/>
          <w:sz w:val="24"/>
          <w:szCs w:val="24"/>
          <w:lang w:eastAsia="en-US"/>
        </w:rPr>
        <w:t>851</w:t>
      </w:r>
      <w:r w:rsidR="00CE7893" w:rsidRPr="001269D6">
        <w:rPr>
          <w:rFonts w:cs="Arial"/>
          <w:sz w:val="24"/>
          <w:szCs w:val="24"/>
          <w:lang w:eastAsia="en-US"/>
        </w:rPr>
        <w:t>.00 (</w:t>
      </w:r>
      <w:r w:rsidR="001B04BB" w:rsidRPr="001269D6">
        <w:rPr>
          <w:rFonts w:cs="Arial"/>
          <w:sz w:val="24"/>
          <w:szCs w:val="24"/>
          <w:lang w:eastAsia="en-US"/>
        </w:rPr>
        <w:t>0</w:t>
      </w:r>
      <w:r w:rsidR="00036572">
        <w:rPr>
          <w:rFonts w:ascii="Tahoma" w:hAnsi="Tahoma" w:cs="Tahoma"/>
        </w:rPr>
        <w:t>1/April</w:t>
      </w:r>
      <w:r w:rsidR="00CE7893" w:rsidRPr="001269D6">
        <w:rPr>
          <w:rFonts w:ascii="Tahoma" w:hAnsi="Tahoma" w:cs="Tahoma"/>
        </w:rPr>
        <w:t>/</w:t>
      </w:r>
      <w:r w:rsidR="00036572">
        <w:rPr>
          <w:rFonts w:ascii="Tahoma" w:hAnsi="Tahoma" w:cs="Tahoma"/>
        </w:rPr>
        <w:t>2011 to 30/June</w:t>
      </w:r>
      <w:r w:rsidR="00CE7893" w:rsidRPr="001269D6">
        <w:rPr>
          <w:rFonts w:ascii="Tahoma" w:hAnsi="Tahoma" w:cs="Tahoma"/>
        </w:rPr>
        <w:t>/2013)</w:t>
      </w:r>
      <w:r w:rsidR="001269D6">
        <w:rPr>
          <w:rFonts w:ascii="Tahoma" w:hAnsi="Tahoma" w:cs="Tahoma"/>
        </w:rPr>
        <w:t>;</w:t>
      </w:r>
      <w:r w:rsidR="006B15FA">
        <w:rPr>
          <w:rFonts w:ascii="Tahoma" w:hAnsi="Tahoma" w:cs="Tahoma"/>
        </w:rPr>
        <w:t xml:space="preserve"> </w:t>
      </w:r>
    </w:p>
    <w:p w:rsidR="001B04BB" w:rsidRPr="001269D6" w:rsidRDefault="007419F8" w:rsidP="006B15FA">
      <w:pPr>
        <w:pStyle w:val="ListParagraph"/>
        <w:numPr>
          <w:ilvl w:val="0"/>
          <w:numId w:val="44"/>
        </w:numPr>
        <w:ind w:left="1134" w:hanging="425"/>
        <w:rPr>
          <w:rFonts w:ascii="Tahoma" w:hAnsi="Tahoma" w:cs="Tahoma"/>
        </w:rPr>
      </w:pPr>
      <w:r w:rsidRPr="001269D6">
        <w:rPr>
          <w:rFonts w:cs="Arial"/>
          <w:sz w:val="24"/>
          <w:szCs w:val="24"/>
          <w:lang w:eastAsia="en-US"/>
        </w:rPr>
        <w:t>R2 450 384.25</w:t>
      </w:r>
      <w:r w:rsidR="001B04BB" w:rsidRPr="001269D6">
        <w:rPr>
          <w:rFonts w:cs="Arial"/>
          <w:sz w:val="24"/>
          <w:szCs w:val="24"/>
          <w:lang w:eastAsia="en-US"/>
        </w:rPr>
        <w:t xml:space="preserve"> (0</w:t>
      </w:r>
      <w:r w:rsidR="00036572">
        <w:rPr>
          <w:rFonts w:ascii="Tahoma" w:hAnsi="Tahoma" w:cs="Tahoma"/>
        </w:rPr>
        <w:t>1/April/2011 to 31/October</w:t>
      </w:r>
      <w:r w:rsidR="001B04BB" w:rsidRPr="001269D6">
        <w:rPr>
          <w:rFonts w:ascii="Tahoma" w:hAnsi="Tahoma" w:cs="Tahoma"/>
        </w:rPr>
        <w:t>/2012)</w:t>
      </w:r>
      <w:r w:rsidR="001269D6">
        <w:rPr>
          <w:rFonts w:ascii="Tahoma" w:hAnsi="Tahoma" w:cs="Tahoma"/>
        </w:rPr>
        <w:t>;</w:t>
      </w:r>
      <w:r w:rsidR="006B15FA">
        <w:rPr>
          <w:rFonts w:ascii="Tahoma" w:hAnsi="Tahoma" w:cs="Tahoma"/>
        </w:rPr>
        <w:t xml:space="preserve"> and</w:t>
      </w:r>
    </w:p>
    <w:p w:rsidR="007419F8" w:rsidRPr="001269D6" w:rsidRDefault="001269D6" w:rsidP="006B15FA">
      <w:pPr>
        <w:pStyle w:val="ListParagraph"/>
        <w:numPr>
          <w:ilvl w:val="0"/>
          <w:numId w:val="44"/>
        </w:numPr>
        <w:ind w:left="1134" w:hanging="425"/>
        <w:rPr>
          <w:rFonts w:cs="Arial"/>
          <w:sz w:val="24"/>
          <w:szCs w:val="24"/>
          <w:lang w:eastAsia="en-US"/>
        </w:rPr>
      </w:pPr>
      <w:r>
        <w:rPr>
          <w:rFonts w:cs="Arial"/>
          <w:sz w:val="24"/>
          <w:szCs w:val="24"/>
          <w:lang w:eastAsia="en-US"/>
        </w:rPr>
        <w:t>Nil</w:t>
      </w:r>
      <w:r w:rsidR="007419F8" w:rsidRPr="001269D6">
        <w:rPr>
          <w:rFonts w:cs="Arial"/>
          <w:sz w:val="24"/>
          <w:szCs w:val="24"/>
          <w:lang w:eastAsia="en-US"/>
        </w:rPr>
        <w:t xml:space="preserve"> (the employee was not in the employ</w:t>
      </w:r>
      <w:r w:rsidR="001B04BB" w:rsidRPr="001269D6">
        <w:rPr>
          <w:rFonts w:cs="Arial"/>
          <w:sz w:val="24"/>
          <w:szCs w:val="24"/>
          <w:lang w:eastAsia="en-US"/>
        </w:rPr>
        <w:t>ment</w:t>
      </w:r>
      <w:r w:rsidR="007419F8" w:rsidRPr="001269D6">
        <w:rPr>
          <w:rFonts w:cs="Arial"/>
          <w:sz w:val="24"/>
          <w:szCs w:val="24"/>
          <w:lang w:eastAsia="en-US"/>
        </w:rPr>
        <w:t xml:space="preserve"> of the Department in the past five financial years</w:t>
      </w:r>
      <w:r w:rsidR="001B04BB" w:rsidRPr="001269D6">
        <w:rPr>
          <w:rFonts w:cs="Arial"/>
          <w:sz w:val="24"/>
          <w:szCs w:val="24"/>
          <w:lang w:eastAsia="en-US"/>
        </w:rPr>
        <w:t xml:space="preserve"> from 01 April 2011 to 31 March 2016</w:t>
      </w:r>
      <w:r w:rsidR="007419F8" w:rsidRPr="001269D6">
        <w:rPr>
          <w:rFonts w:cs="Arial"/>
          <w:sz w:val="24"/>
          <w:szCs w:val="24"/>
          <w:lang w:eastAsia="en-US"/>
        </w:rPr>
        <w:t>)</w:t>
      </w:r>
      <w:r>
        <w:rPr>
          <w:rFonts w:cs="Arial"/>
          <w:sz w:val="24"/>
          <w:szCs w:val="24"/>
          <w:lang w:eastAsia="en-US"/>
        </w:rPr>
        <w:t>.</w:t>
      </w:r>
      <w:r w:rsidR="007419F8" w:rsidRPr="001269D6">
        <w:rPr>
          <w:rFonts w:cs="Arial"/>
          <w:sz w:val="24"/>
          <w:szCs w:val="24"/>
          <w:lang w:eastAsia="en-US"/>
        </w:rPr>
        <w:t xml:space="preserve"> </w:t>
      </w:r>
    </w:p>
    <w:p w:rsidR="007419F8" w:rsidRDefault="007419F8" w:rsidP="003026EE">
      <w:pPr>
        <w:rPr>
          <w:rFonts w:cs="Arial"/>
          <w:sz w:val="24"/>
          <w:szCs w:val="24"/>
          <w:lang w:eastAsia="en-US"/>
        </w:rPr>
      </w:pPr>
    </w:p>
    <w:sectPr w:rsidR="007419F8" w:rsidSect="007419F8">
      <w:headerReference w:type="default" r:id="rId9"/>
      <w:footerReference w:type="default" r:id="rId10"/>
      <w:pgSz w:w="12240" w:h="15840"/>
      <w:pgMar w:top="311" w:right="1041" w:bottom="426"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83" w:rsidRDefault="009B0983" w:rsidP="00B01072">
      <w:r>
        <w:separator/>
      </w:r>
    </w:p>
  </w:endnote>
  <w:endnote w:type="continuationSeparator" w:id="0">
    <w:p w:rsidR="009B0983" w:rsidRDefault="009B0983"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1F3BE2">
      <w:rPr>
        <w:rFonts w:eastAsiaTheme="majorEastAsia" w:cs="Arial"/>
        <w:b/>
        <w:sz w:val="18"/>
        <w:szCs w:val="18"/>
      </w:rPr>
      <w:t>ION NO. 665</w:t>
    </w:r>
    <w:r w:rsidR="00B5707E">
      <w:rPr>
        <w:rFonts w:cs="Arial"/>
        <w:b/>
        <w:sz w:val="20"/>
        <w:lang w:val="af-ZA" w:eastAsia="en-US"/>
      </w:rPr>
      <w:t xml:space="preserve"> </w:t>
    </w:r>
    <w:r w:rsidR="005B2F46">
      <w:rPr>
        <w:rFonts w:eastAsiaTheme="majorEastAsia" w:cs="Arial"/>
        <w:b/>
        <w:sz w:val="18"/>
        <w:szCs w:val="18"/>
      </w:rPr>
      <w:t>(WRITTEN</w:t>
    </w:r>
    <w:r>
      <w:rPr>
        <w:rFonts w:eastAsiaTheme="majorEastAsia" w:cs="Arial"/>
        <w:b/>
        <w:sz w:val="18"/>
        <w:szCs w:val="18"/>
      </w:rPr>
      <w:t xml:space="preserve"> REPLY</w:t>
    </w:r>
    <w:r w:rsidRPr="00E526CF">
      <w:rPr>
        <w:rFonts w:eastAsiaTheme="majorEastAsia" w:cs="Arial"/>
        <w:b/>
        <w:sz w:val="18"/>
        <w:szCs w:val="18"/>
      </w:rPr>
      <w:t xml:space="preserve">) </w:t>
    </w:r>
    <w:r w:rsidRPr="00D35F62">
      <w:rPr>
        <w:rFonts w:eastAsiaTheme="majorEastAsia" w:cs="Arial"/>
        <w:b/>
        <w:sz w:val="18"/>
        <w:szCs w:val="18"/>
      </w:rPr>
      <w:t xml:space="preserve">– </w:t>
    </w:r>
    <w:r w:rsidR="004F229F" w:rsidRPr="00A539FC">
      <w:rPr>
        <w:rFonts w:eastAsia="Calibri" w:cs="Arial"/>
        <w:b/>
        <w:sz w:val="18"/>
        <w:szCs w:val="18"/>
        <w:lang w:eastAsia="en-US"/>
      </w:rPr>
      <w:t xml:space="preserve">The Leader of the Opposition (DA) </w:t>
    </w:r>
    <w:r w:rsidRPr="00E66692">
      <w:rPr>
        <w:rFonts w:eastAsiaTheme="majorEastAsia" w:cs="Arial"/>
        <w:b/>
        <w:sz w:val="18"/>
        <w:szCs w:val="18"/>
      </w:rPr>
      <w:ptab w:relativeTo="margin" w:alignment="right" w:leader="none"/>
    </w:r>
    <w:r w:rsidR="005E35EB">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41442" w:rsidRPr="00341442">
      <w:rPr>
        <w:rFonts w:eastAsiaTheme="majorEastAsia" w:cs="Arial"/>
        <w:b/>
        <w:noProof/>
        <w:sz w:val="18"/>
        <w:szCs w:val="18"/>
      </w:rPr>
      <w:t>1</w:t>
    </w:r>
    <w:r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9B098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83" w:rsidRDefault="009B0983" w:rsidP="00B01072">
      <w:r>
        <w:separator/>
      </w:r>
    </w:p>
  </w:footnote>
  <w:footnote w:type="continuationSeparator" w:id="0">
    <w:p w:rsidR="009B0983" w:rsidRDefault="009B0983"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141274"/>
    <w:multiLevelType w:val="hybridMultilevel"/>
    <w:tmpl w:val="FB78EBDE"/>
    <w:lvl w:ilvl="0" w:tplc="80085A7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A403952"/>
    <w:multiLevelType w:val="hybridMultilevel"/>
    <w:tmpl w:val="EAE4C5B4"/>
    <w:lvl w:ilvl="0" w:tplc="DF7C5A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46A734E8"/>
    <w:multiLevelType w:val="hybridMultilevel"/>
    <w:tmpl w:val="EAE85930"/>
    <w:lvl w:ilvl="0" w:tplc="8554899E">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8">
    <w:nsid w:val="4F622B9F"/>
    <w:multiLevelType w:val="hybridMultilevel"/>
    <w:tmpl w:val="1494C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9">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1">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6">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3"/>
  </w:num>
  <w:num w:numId="2">
    <w:abstractNumId w:val="33"/>
  </w:num>
  <w:num w:numId="3">
    <w:abstractNumId w:val="33"/>
  </w:num>
  <w:num w:numId="4">
    <w:abstractNumId w:val="40"/>
  </w:num>
  <w:num w:numId="5">
    <w:abstractNumId w:val="23"/>
  </w:num>
  <w:num w:numId="6">
    <w:abstractNumId w:val="5"/>
  </w:num>
  <w:num w:numId="7">
    <w:abstractNumId w:val="30"/>
  </w:num>
  <w:num w:numId="8">
    <w:abstractNumId w:val="16"/>
  </w:num>
  <w:num w:numId="9">
    <w:abstractNumId w:val="35"/>
  </w:num>
  <w:num w:numId="10">
    <w:abstractNumId w:val="19"/>
  </w:num>
  <w:num w:numId="11">
    <w:abstractNumId w:val="36"/>
  </w:num>
  <w:num w:numId="12">
    <w:abstractNumId w:val="11"/>
  </w:num>
  <w:num w:numId="13">
    <w:abstractNumId w:val="20"/>
  </w:num>
  <w:num w:numId="14">
    <w:abstractNumId w:val="39"/>
  </w:num>
  <w:num w:numId="15">
    <w:abstractNumId w:val="3"/>
  </w:num>
  <w:num w:numId="16">
    <w:abstractNumId w:val="8"/>
  </w:num>
  <w:num w:numId="17">
    <w:abstractNumId w:val="34"/>
  </w:num>
  <w:num w:numId="18">
    <w:abstractNumId w:val="37"/>
  </w:num>
  <w:num w:numId="19">
    <w:abstractNumId w:val="21"/>
  </w:num>
  <w:num w:numId="20">
    <w:abstractNumId w:val="6"/>
  </w:num>
  <w:num w:numId="21">
    <w:abstractNumId w:val="27"/>
  </w:num>
  <w:num w:numId="22">
    <w:abstractNumId w:val="4"/>
  </w:num>
  <w:num w:numId="23">
    <w:abstractNumId w:val="38"/>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14"/>
  </w:num>
  <w:num w:numId="29">
    <w:abstractNumId w:val="13"/>
  </w:num>
  <w:num w:numId="30">
    <w:abstractNumId w:val="32"/>
  </w:num>
  <w:num w:numId="31">
    <w:abstractNumId w:val="28"/>
  </w:num>
  <w:num w:numId="32">
    <w:abstractNumId w:val="29"/>
  </w:num>
  <w:num w:numId="33">
    <w:abstractNumId w:val="25"/>
  </w:num>
  <w:num w:numId="34">
    <w:abstractNumId w:val="22"/>
  </w:num>
  <w:num w:numId="35">
    <w:abstractNumId w:val="15"/>
  </w:num>
  <w:num w:numId="36">
    <w:abstractNumId w:val="0"/>
  </w:num>
  <w:num w:numId="37">
    <w:abstractNumId w:val="1"/>
  </w:num>
  <w:num w:numId="38">
    <w:abstractNumId w:val="2"/>
  </w:num>
  <w:num w:numId="39">
    <w:abstractNumId w:val="1"/>
  </w:num>
  <w:num w:numId="40">
    <w:abstractNumId w:val="31"/>
  </w:num>
  <w:num w:numId="41">
    <w:abstractNumId w:val="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499"/>
    <w:rsid w:val="00012BEB"/>
    <w:rsid w:val="00015EFE"/>
    <w:rsid w:val="000173E2"/>
    <w:rsid w:val="000205FB"/>
    <w:rsid w:val="00020C71"/>
    <w:rsid w:val="00020EBB"/>
    <w:rsid w:val="00021C96"/>
    <w:rsid w:val="00021CD9"/>
    <w:rsid w:val="00022D2D"/>
    <w:rsid w:val="000327B9"/>
    <w:rsid w:val="00036572"/>
    <w:rsid w:val="00041696"/>
    <w:rsid w:val="00045D9F"/>
    <w:rsid w:val="000528E1"/>
    <w:rsid w:val="00053EB2"/>
    <w:rsid w:val="000574C9"/>
    <w:rsid w:val="00061767"/>
    <w:rsid w:val="00063548"/>
    <w:rsid w:val="00064FF2"/>
    <w:rsid w:val="000656CA"/>
    <w:rsid w:val="00070C85"/>
    <w:rsid w:val="00074F49"/>
    <w:rsid w:val="00081358"/>
    <w:rsid w:val="00095FFF"/>
    <w:rsid w:val="0009751E"/>
    <w:rsid w:val="000A0360"/>
    <w:rsid w:val="000A08C0"/>
    <w:rsid w:val="000B0D3E"/>
    <w:rsid w:val="000B1923"/>
    <w:rsid w:val="000B4241"/>
    <w:rsid w:val="000B4F40"/>
    <w:rsid w:val="000C07E2"/>
    <w:rsid w:val="000C70FB"/>
    <w:rsid w:val="000D3F7C"/>
    <w:rsid w:val="000D41E1"/>
    <w:rsid w:val="000D5A5D"/>
    <w:rsid w:val="000D600B"/>
    <w:rsid w:val="000E0C57"/>
    <w:rsid w:val="000E5A4A"/>
    <w:rsid w:val="000E5E4F"/>
    <w:rsid w:val="000F77B2"/>
    <w:rsid w:val="001068A1"/>
    <w:rsid w:val="00107822"/>
    <w:rsid w:val="00110781"/>
    <w:rsid w:val="00111AB1"/>
    <w:rsid w:val="00123E02"/>
    <w:rsid w:val="00125195"/>
    <w:rsid w:val="001269D6"/>
    <w:rsid w:val="00131356"/>
    <w:rsid w:val="001340CE"/>
    <w:rsid w:val="00140E93"/>
    <w:rsid w:val="001449BF"/>
    <w:rsid w:val="00152C01"/>
    <w:rsid w:val="00162A0F"/>
    <w:rsid w:val="001651D8"/>
    <w:rsid w:val="001729E9"/>
    <w:rsid w:val="00175497"/>
    <w:rsid w:val="00177367"/>
    <w:rsid w:val="001833AC"/>
    <w:rsid w:val="00186B9A"/>
    <w:rsid w:val="001A22C6"/>
    <w:rsid w:val="001B04BB"/>
    <w:rsid w:val="001B77CD"/>
    <w:rsid w:val="001C2A53"/>
    <w:rsid w:val="001C2B34"/>
    <w:rsid w:val="001C3558"/>
    <w:rsid w:val="001C5F21"/>
    <w:rsid w:val="001C602F"/>
    <w:rsid w:val="001C6CA1"/>
    <w:rsid w:val="001D6EC4"/>
    <w:rsid w:val="001E486F"/>
    <w:rsid w:val="001F0D11"/>
    <w:rsid w:val="001F1F16"/>
    <w:rsid w:val="001F3BE2"/>
    <w:rsid w:val="001F45A2"/>
    <w:rsid w:val="00203E0F"/>
    <w:rsid w:val="00206C11"/>
    <w:rsid w:val="002229B7"/>
    <w:rsid w:val="00225B17"/>
    <w:rsid w:val="002265CB"/>
    <w:rsid w:val="002309FD"/>
    <w:rsid w:val="0023195F"/>
    <w:rsid w:val="00232D48"/>
    <w:rsid w:val="0023448E"/>
    <w:rsid w:val="00243357"/>
    <w:rsid w:val="00243435"/>
    <w:rsid w:val="00255871"/>
    <w:rsid w:val="00275F2F"/>
    <w:rsid w:val="00291BC2"/>
    <w:rsid w:val="00294275"/>
    <w:rsid w:val="002968F7"/>
    <w:rsid w:val="002A5D13"/>
    <w:rsid w:val="002B2F32"/>
    <w:rsid w:val="002C16FE"/>
    <w:rsid w:val="002C175C"/>
    <w:rsid w:val="002C366E"/>
    <w:rsid w:val="002C603A"/>
    <w:rsid w:val="002C629D"/>
    <w:rsid w:val="002C734E"/>
    <w:rsid w:val="002C7394"/>
    <w:rsid w:val="002D3568"/>
    <w:rsid w:val="002D4F46"/>
    <w:rsid w:val="003026EE"/>
    <w:rsid w:val="003074FB"/>
    <w:rsid w:val="00307BEC"/>
    <w:rsid w:val="00311142"/>
    <w:rsid w:val="00321FAA"/>
    <w:rsid w:val="003241F6"/>
    <w:rsid w:val="00325E8F"/>
    <w:rsid w:val="003269D6"/>
    <w:rsid w:val="00330E0B"/>
    <w:rsid w:val="00341442"/>
    <w:rsid w:val="00343207"/>
    <w:rsid w:val="00351A07"/>
    <w:rsid w:val="00352AC2"/>
    <w:rsid w:val="003563FA"/>
    <w:rsid w:val="003647DC"/>
    <w:rsid w:val="003718A9"/>
    <w:rsid w:val="003731CC"/>
    <w:rsid w:val="00374F01"/>
    <w:rsid w:val="003827CF"/>
    <w:rsid w:val="00382C94"/>
    <w:rsid w:val="00393240"/>
    <w:rsid w:val="003A26CA"/>
    <w:rsid w:val="003B0590"/>
    <w:rsid w:val="003B152A"/>
    <w:rsid w:val="003B783C"/>
    <w:rsid w:val="003D262F"/>
    <w:rsid w:val="003D3867"/>
    <w:rsid w:val="003D7908"/>
    <w:rsid w:val="003E5694"/>
    <w:rsid w:val="003F2E0E"/>
    <w:rsid w:val="003F3ABB"/>
    <w:rsid w:val="003F628A"/>
    <w:rsid w:val="00411F75"/>
    <w:rsid w:val="00413C62"/>
    <w:rsid w:val="004168AC"/>
    <w:rsid w:val="00426848"/>
    <w:rsid w:val="00432C4E"/>
    <w:rsid w:val="004342FE"/>
    <w:rsid w:val="00435691"/>
    <w:rsid w:val="0044149F"/>
    <w:rsid w:val="00453445"/>
    <w:rsid w:val="004739D7"/>
    <w:rsid w:val="00481037"/>
    <w:rsid w:val="0049133C"/>
    <w:rsid w:val="00493FB3"/>
    <w:rsid w:val="00495CB2"/>
    <w:rsid w:val="0049710C"/>
    <w:rsid w:val="004B3AF9"/>
    <w:rsid w:val="004C3C1E"/>
    <w:rsid w:val="004C5597"/>
    <w:rsid w:val="004C6EB7"/>
    <w:rsid w:val="004D2F24"/>
    <w:rsid w:val="004D388A"/>
    <w:rsid w:val="004D48E8"/>
    <w:rsid w:val="004E4337"/>
    <w:rsid w:val="004F229F"/>
    <w:rsid w:val="00501775"/>
    <w:rsid w:val="00515D7F"/>
    <w:rsid w:val="0052239F"/>
    <w:rsid w:val="0053382B"/>
    <w:rsid w:val="005449EC"/>
    <w:rsid w:val="00560E8F"/>
    <w:rsid w:val="00563D73"/>
    <w:rsid w:val="0057746F"/>
    <w:rsid w:val="00591850"/>
    <w:rsid w:val="005940D1"/>
    <w:rsid w:val="005A39CE"/>
    <w:rsid w:val="005B1A94"/>
    <w:rsid w:val="005B1E2B"/>
    <w:rsid w:val="005B2F46"/>
    <w:rsid w:val="005C570C"/>
    <w:rsid w:val="005D1762"/>
    <w:rsid w:val="005D477F"/>
    <w:rsid w:val="005E0046"/>
    <w:rsid w:val="005E2D86"/>
    <w:rsid w:val="005E35EB"/>
    <w:rsid w:val="005E535A"/>
    <w:rsid w:val="005E6AF1"/>
    <w:rsid w:val="005F4C62"/>
    <w:rsid w:val="005F527D"/>
    <w:rsid w:val="0060047A"/>
    <w:rsid w:val="006049D3"/>
    <w:rsid w:val="00610BA6"/>
    <w:rsid w:val="00611F40"/>
    <w:rsid w:val="00613CFF"/>
    <w:rsid w:val="00616097"/>
    <w:rsid w:val="00623007"/>
    <w:rsid w:val="00623053"/>
    <w:rsid w:val="00624A4D"/>
    <w:rsid w:val="00625573"/>
    <w:rsid w:val="006324C3"/>
    <w:rsid w:val="00632CC5"/>
    <w:rsid w:val="006343C2"/>
    <w:rsid w:val="006462D7"/>
    <w:rsid w:val="0066185F"/>
    <w:rsid w:val="00670BA5"/>
    <w:rsid w:val="00675570"/>
    <w:rsid w:val="00680CEE"/>
    <w:rsid w:val="00684BB6"/>
    <w:rsid w:val="00685646"/>
    <w:rsid w:val="0069369D"/>
    <w:rsid w:val="006A027A"/>
    <w:rsid w:val="006A05C9"/>
    <w:rsid w:val="006B15FA"/>
    <w:rsid w:val="006B79CB"/>
    <w:rsid w:val="006C0BAE"/>
    <w:rsid w:val="006C3E5B"/>
    <w:rsid w:val="006D0841"/>
    <w:rsid w:val="006D1A51"/>
    <w:rsid w:val="006D4597"/>
    <w:rsid w:val="006D64EC"/>
    <w:rsid w:val="006D689A"/>
    <w:rsid w:val="006E54EA"/>
    <w:rsid w:val="006F2930"/>
    <w:rsid w:val="006F36F8"/>
    <w:rsid w:val="006F490A"/>
    <w:rsid w:val="006F4A78"/>
    <w:rsid w:val="00700DE3"/>
    <w:rsid w:val="007010E9"/>
    <w:rsid w:val="00705DD0"/>
    <w:rsid w:val="00712D78"/>
    <w:rsid w:val="0071352F"/>
    <w:rsid w:val="007144AF"/>
    <w:rsid w:val="00721E9A"/>
    <w:rsid w:val="00722A7B"/>
    <w:rsid w:val="0073270F"/>
    <w:rsid w:val="007419F8"/>
    <w:rsid w:val="007422B3"/>
    <w:rsid w:val="00745D4E"/>
    <w:rsid w:val="007467C9"/>
    <w:rsid w:val="00755071"/>
    <w:rsid w:val="00760875"/>
    <w:rsid w:val="00777008"/>
    <w:rsid w:val="00794233"/>
    <w:rsid w:val="007950DA"/>
    <w:rsid w:val="007A03D5"/>
    <w:rsid w:val="007C061F"/>
    <w:rsid w:val="007D0B8A"/>
    <w:rsid w:val="007E0072"/>
    <w:rsid w:val="007E3B7C"/>
    <w:rsid w:val="007E4E3E"/>
    <w:rsid w:val="007E63B3"/>
    <w:rsid w:val="007E6530"/>
    <w:rsid w:val="007E6C1F"/>
    <w:rsid w:val="008039CD"/>
    <w:rsid w:val="00820971"/>
    <w:rsid w:val="008232E5"/>
    <w:rsid w:val="00831485"/>
    <w:rsid w:val="008353D2"/>
    <w:rsid w:val="00836EA0"/>
    <w:rsid w:val="00836EA6"/>
    <w:rsid w:val="00846C06"/>
    <w:rsid w:val="00850A5D"/>
    <w:rsid w:val="0086135A"/>
    <w:rsid w:val="008717E7"/>
    <w:rsid w:val="00873D00"/>
    <w:rsid w:val="0088064A"/>
    <w:rsid w:val="00881158"/>
    <w:rsid w:val="0088219E"/>
    <w:rsid w:val="008845A5"/>
    <w:rsid w:val="00895B01"/>
    <w:rsid w:val="008A5DCC"/>
    <w:rsid w:val="008A7CC3"/>
    <w:rsid w:val="008B3660"/>
    <w:rsid w:val="008C472C"/>
    <w:rsid w:val="008D1494"/>
    <w:rsid w:val="008E0858"/>
    <w:rsid w:val="008F177A"/>
    <w:rsid w:val="009148F7"/>
    <w:rsid w:val="00914A41"/>
    <w:rsid w:val="00916D71"/>
    <w:rsid w:val="00926BCD"/>
    <w:rsid w:val="00930A76"/>
    <w:rsid w:val="00940E46"/>
    <w:rsid w:val="009676DB"/>
    <w:rsid w:val="00970F77"/>
    <w:rsid w:val="00976436"/>
    <w:rsid w:val="009776AC"/>
    <w:rsid w:val="00980BB4"/>
    <w:rsid w:val="00997315"/>
    <w:rsid w:val="009A121F"/>
    <w:rsid w:val="009A34AE"/>
    <w:rsid w:val="009A50C3"/>
    <w:rsid w:val="009B0983"/>
    <w:rsid w:val="009B418A"/>
    <w:rsid w:val="009B5534"/>
    <w:rsid w:val="009B7DB2"/>
    <w:rsid w:val="009D72B9"/>
    <w:rsid w:val="009F425B"/>
    <w:rsid w:val="009F4EFA"/>
    <w:rsid w:val="00A213AD"/>
    <w:rsid w:val="00A23D03"/>
    <w:rsid w:val="00A338E8"/>
    <w:rsid w:val="00A4432D"/>
    <w:rsid w:val="00A46014"/>
    <w:rsid w:val="00A50E27"/>
    <w:rsid w:val="00A5375C"/>
    <w:rsid w:val="00A70E0E"/>
    <w:rsid w:val="00A7275E"/>
    <w:rsid w:val="00A74C8E"/>
    <w:rsid w:val="00A82594"/>
    <w:rsid w:val="00A83487"/>
    <w:rsid w:val="00A852C4"/>
    <w:rsid w:val="00A91F96"/>
    <w:rsid w:val="00AA56F8"/>
    <w:rsid w:val="00AB01ED"/>
    <w:rsid w:val="00AB05F6"/>
    <w:rsid w:val="00AB4EB5"/>
    <w:rsid w:val="00AD0F40"/>
    <w:rsid w:val="00AD36D1"/>
    <w:rsid w:val="00AE2E32"/>
    <w:rsid w:val="00AE3D8F"/>
    <w:rsid w:val="00AF1E6E"/>
    <w:rsid w:val="00B00665"/>
    <w:rsid w:val="00B00D22"/>
    <w:rsid w:val="00B01072"/>
    <w:rsid w:val="00B016B6"/>
    <w:rsid w:val="00B04A42"/>
    <w:rsid w:val="00B04C0E"/>
    <w:rsid w:val="00B21C24"/>
    <w:rsid w:val="00B32F50"/>
    <w:rsid w:val="00B40287"/>
    <w:rsid w:val="00B44E3D"/>
    <w:rsid w:val="00B5707E"/>
    <w:rsid w:val="00B6462A"/>
    <w:rsid w:val="00B7336E"/>
    <w:rsid w:val="00B76EA0"/>
    <w:rsid w:val="00B7781B"/>
    <w:rsid w:val="00B80EC0"/>
    <w:rsid w:val="00BC50E6"/>
    <w:rsid w:val="00BD53C1"/>
    <w:rsid w:val="00BD6CA5"/>
    <w:rsid w:val="00BE69C6"/>
    <w:rsid w:val="00C13BCD"/>
    <w:rsid w:val="00C143AE"/>
    <w:rsid w:val="00C143C0"/>
    <w:rsid w:val="00C16434"/>
    <w:rsid w:val="00C2072D"/>
    <w:rsid w:val="00C25117"/>
    <w:rsid w:val="00C36B4B"/>
    <w:rsid w:val="00C438C9"/>
    <w:rsid w:val="00C55CF0"/>
    <w:rsid w:val="00C734C8"/>
    <w:rsid w:val="00C94B70"/>
    <w:rsid w:val="00CA1ED8"/>
    <w:rsid w:val="00CB4CE0"/>
    <w:rsid w:val="00CC07E1"/>
    <w:rsid w:val="00CC255F"/>
    <w:rsid w:val="00CC2ECC"/>
    <w:rsid w:val="00CC69B7"/>
    <w:rsid w:val="00CD428A"/>
    <w:rsid w:val="00CE2E81"/>
    <w:rsid w:val="00CE70D6"/>
    <w:rsid w:val="00CE7893"/>
    <w:rsid w:val="00D00A7D"/>
    <w:rsid w:val="00D14B85"/>
    <w:rsid w:val="00D26A6A"/>
    <w:rsid w:val="00D31B6A"/>
    <w:rsid w:val="00D35F62"/>
    <w:rsid w:val="00D377B6"/>
    <w:rsid w:val="00D41166"/>
    <w:rsid w:val="00D42FF6"/>
    <w:rsid w:val="00D43797"/>
    <w:rsid w:val="00D437F5"/>
    <w:rsid w:val="00D51778"/>
    <w:rsid w:val="00D55902"/>
    <w:rsid w:val="00D74A2D"/>
    <w:rsid w:val="00D82B08"/>
    <w:rsid w:val="00D83FAC"/>
    <w:rsid w:val="00D857EF"/>
    <w:rsid w:val="00DA2189"/>
    <w:rsid w:val="00DA5567"/>
    <w:rsid w:val="00DC0282"/>
    <w:rsid w:val="00DC10B2"/>
    <w:rsid w:val="00DC270A"/>
    <w:rsid w:val="00DC4E5A"/>
    <w:rsid w:val="00DC5378"/>
    <w:rsid w:val="00DC7EE3"/>
    <w:rsid w:val="00DD25EB"/>
    <w:rsid w:val="00DD2E6A"/>
    <w:rsid w:val="00DD5FC2"/>
    <w:rsid w:val="00DE05AF"/>
    <w:rsid w:val="00DE24CD"/>
    <w:rsid w:val="00DF1799"/>
    <w:rsid w:val="00DF6074"/>
    <w:rsid w:val="00E0095B"/>
    <w:rsid w:val="00E0385B"/>
    <w:rsid w:val="00E123EB"/>
    <w:rsid w:val="00E16F8D"/>
    <w:rsid w:val="00E23474"/>
    <w:rsid w:val="00E272CB"/>
    <w:rsid w:val="00E275CB"/>
    <w:rsid w:val="00E36049"/>
    <w:rsid w:val="00E3748A"/>
    <w:rsid w:val="00E44ADB"/>
    <w:rsid w:val="00E5230C"/>
    <w:rsid w:val="00E526CF"/>
    <w:rsid w:val="00E60FD3"/>
    <w:rsid w:val="00E63F83"/>
    <w:rsid w:val="00E66692"/>
    <w:rsid w:val="00E74EEE"/>
    <w:rsid w:val="00E779E4"/>
    <w:rsid w:val="00E808B7"/>
    <w:rsid w:val="00E8666B"/>
    <w:rsid w:val="00EA26C6"/>
    <w:rsid w:val="00EA57C8"/>
    <w:rsid w:val="00EB2C0B"/>
    <w:rsid w:val="00EC4852"/>
    <w:rsid w:val="00ED01CA"/>
    <w:rsid w:val="00ED18ED"/>
    <w:rsid w:val="00ED4290"/>
    <w:rsid w:val="00EE2AEC"/>
    <w:rsid w:val="00EE3B3E"/>
    <w:rsid w:val="00EE465F"/>
    <w:rsid w:val="00EF1C60"/>
    <w:rsid w:val="00EF2079"/>
    <w:rsid w:val="00EF25FA"/>
    <w:rsid w:val="00EF3E7D"/>
    <w:rsid w:val="00EF608A"/>
    <w:rsid w:val="00EF7DE9"/>
    <w:rsid w:val="00F007A3"/>
    <w:rsid w:val="00F07CC1"/>
    <w:rsid w:val="00F1356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09F1"/>
    <w:rsid w:val="00F925E6"/>
    <w:rsid w:val="00F930FA"/>
    <w:rsid w:val="00FA039D"/>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C07A-4280-423B-9DD9-32C3B432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4706-5D8A-43D2-9EB9-2DEDBCFF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2017-03-23T07:43:00Z</cp:lastPrinted>
  <dcterms:created xsi:type="dcterms:W3CDTF">2017-05-05T15:31:00Z</dcterms:created>
  <dcterms:modified xsi:type="dcterms:W3CDTF">2017-05-05T15:31:00Z</dcterms:modified>
</cp:coreProperties>
</file>