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19" w:rsidRDefault="00934C19">
      <w:pPr>
        <w:spacing w:before="152"/>
        <w:ind w:left="1525"/>
        <w:rPr>
          <w:rFonts w:ascii="Arial Narrow" w:hAnsi="Arial Narrow"/>
          <w:sz w:val="38"/>
        </w:rPr>
      </w:pPr>
      <w:r w:rsidRPr="00934C19">
        <w:pict>
          <v:group id="_x0000_s1027" style="position:absolute;left:0;text-align:left;margin-left:74.9pt;margin-top:-.3pt;width:54.5pt;height:69.85pt;z-index:251657216;mso-position-horizontal-relative:page" coordorigin="1498,-6" coordsize="1090,1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97;top:-7;width:1090;height:1225">
              <v:imagedata r:id="rId7" o:title=""/>
            </v:shape>
            <v:shape id="_x0000_s1031" type="#_x0000_t75" style="position:absolute;left:1622;top:709;width:72;height:168">
              <v:imagedata r:id="rId8" o:title=""/>
            </v:shape>
            <v:shape id="_x0000_s1030" type="#_x0000_t75" style="position:absolute;left:1632;top:752;width:188;height:341">
              <v:imagedata r:id="rId9" o:title=""/>
            </v:shape>
            <v:shape id="_x0000_s1029" type="#_x0000_t75" style="position:absolute;left:2251;top:704;width:207;height:389">
              <v:imagedata r:id="rId10" o:title=""/>
            </v:shape>
            <v:shape id="_x0000_s1028" type="#_x0000_t75" style="position:absolute;left:1560;top:641;width:961;height:749">
              <v:imagedata r:id="rId11" o:title=""/>
            </v:shape>
            <w10:wrap anchorx="page"/>
          </v:group>
        </w:pict>
      </w:r>
      <w:r w:rsidR="00297562">
        <w:rPr>
          <w:rFonts w:ascii="Arial Narrow" w:hAnsi="Arial Narrow"/>
          <w:color w:val="464646"/>
          <w:w w:val="110"/>
          <w:sz w:val="38"/>
          <w:u w:val="thick" w:color="444844"/>
        </w:rPr>
        <w:t>environmental afléirs</w:t>
      </w:r>
    </w:p>
    <w:p w:rsidR="00934C19" w:rsidRDefault="00297562">
      <w:pPr>
        <w:spacing w:before="73" w:line="220" w:lineRule="auto"/>
        <w:ind w:left="1521" w:right="5579"/>
        <w:rPr>
          <w:sz w:val="19"/>
        </w:rPr>
      </w:pPr>
      <w:r>
        <w:rPr>
          <w:color w:val="464646"/>
          <w:sz w:val="19"/>
        </w:rPr>
        <w:t xml:space="preserve">Department: </w:t>
      </w:r>
      <w:r>
        <w:rPr>
          <w:color w:val="464646"/>
          <w:w w:val="95"/>
          <w:sz w:val="19"/>
        </w:rPr>
        <w:t>Environmental Affairs</w:t>
      </w:r>
    </w:p>
    <w:p w:rsidR="00934C19" w:rsidRDefault="00297562">
      <w:pPr>
        <w:spacing w:line="205" w:lineRule="exact"/>
        <w:ind w:left="1521"/>
        <w:rPr>
          <w:sz w:val="19"/>
        </w:rPr>
      </w:pPr>
      <w:r>
        <w:rPr>
          <w:color w:val="464646"/>
          <w:sz w:val="19"/>
        </w:rPr>
        <w:t>REPUBLIC OF SOUTH AFRICA</w:t>
      </w:r>
    </w:p>
    <w:p w:rsidR="00934C19" w:rsidRDefault="00934C19">
      <w:pPr>
        <w:pStyle w:val="BodyText"/>
        <w:rPr>
          <w:sz w:val="20"/>
        </w:rPr>
      </w:pPr>
    </w:p>
    <w:p w:rsidR="00934C19" w:rsidRDefault="00934C19">
      <w:pPr>
        <w:pStyle w:val="BodyText"/>
        <w:rPr>
          <w:sz w:val="20"/>
        </w:rPr>
      </w:pPr>
    </w:p>
    <w:p w:rsidR="00934C19" w:rsidRDefault="00934C19">
      <w:pPr>
        <w:pStyle w:val="BodyText"/>
        <w:spacing w:before="1"/>
        <w:rPr>
          <w:sz w:val="28"/>
        </w:rPr>
      </w:pPr>
      <w:r w:rsidRPr="00934C19">
        <w:pict>
          <v:line id="_x0000_s1026" style="position:absolute;z-index:-251657216;mso-wrap-distance-left:0;mso-wrap-distance-right:0;mso-position-horizontal-relative:page" from="71.75pt,18.55pt" to="526.35pt,18.55pt" strokecolor="#6b6b6b" strokeweight=".72pt">
            <w10:wrap type="topAndBottom" anchorx="page"/>
          </v:line>
        </w:pict>
      </w:r>
    </w:p>
    <w:p w:rsidR="00934C19" w:rsidRDefault="00297562">
      <w:pPr>
        <w:pStyle w:val="Heading2"/>
        <w:spacing w:line="267" w:lineRule="exact"/>
      </w:pPr>
      <w:r>
        <w:rPr>
          <w:color w:val="444444"/>
          <w:w w:val="85"/>
        </w:rPr>
        <w:t>NATIONAL ASSEMBLY</w:t>
      </w:r>
    </w:p>
    <w:p w:rsidR="00934C19" w:rsidRDefault="00297562">
      <w:pPr>
        <w:spacing w:before="97"/>
        <w:ind w:left="118"/>
        <w:rPr>
          <w:sz w:val="27"/>
        </w:rPr>
      </w:pPr>
      <w:r>
        <w:rPr>
          <w:color w:val="444444"/>
          <w:w w:val="90"/>
          <w:sz w:val="27"/>
        </w:rPr>
        <w:t>(For written reply)</w:t>
      </w:r>
    </w:p>
    <w:p w:rsidR="00934C19" w:rsidRDefault="00297562">
      <w:pPr>
        <w:spacing w:before="107"/>
        <w:ind w:left="118"/>
        <w:rPr>
          <w:sz w:val="27"/>
        </w:rPr>
      </w:pPr>
      <w:r>
        <w:rPr>
          <w:color w:val="444444"/>
          <w:w w:val="85"/>
          <w:sz w:val="27"/>
        </w:rPr>
        <w:t>QUESTION NO. 660 {NW1701E}</w:t>
      </w:r>
    </w:p>
    <w:p w:rsidR="00934C19" w:rsidRDefault="00297562">
      <w:pPr>
        <w:spacing w:before="98" w:line="319" w:lineRule="auto"/>
        <w:ind w:left="113" w:right="4864" w:hanging="5"/>
        <w:rPr>
          <w:sz w:val="27"/>
        </w:rPr>
      </w:pPr>
      <w:r>
        <w:rPr>
          <w:color w:val="444444"/>
          <w:w w:val="75"/>
          <w:sz w:val="27"/>
        </w:rPr>
        <w:t>INTERNAL QUESTION PAPER NO. 10 of 2019 DATE OF PUBLICATION: 06 September 20J9</w:t>
      </w:r>
    </w:p>
    <w:p w:rsidR="00934C19" w:rsidRDefault="00934C19">
      <w:pPr>
        <w:pStyle w:val="BodyText"/>
        <w:spacing w:before="1"/>
        <w:rPr>
          <w:sz w:val="39"/>
        </w:rPr>
      </w:pPr>
    </w:p>
    <w:p w:rsidR="00934C19" w:rsidRDefault="00297562">
      <w:pPr>
        <w:spacing w:before="1"/>
        <w:ind w:left="117"/>
        <w:rPr>
          <w:sz w:val="23"/>
        </w:rPr>
      </w:pPr>
      <w:r>
        <w:rPr>
          <w:color w:val="424242"/>
          <w:sz w:val="23"/>
        </w:rPr>
        <w:t>Ms A M M Weber (DA) to ask the Minister of Environmental, Forestry and Fisheries:</w:t>
      </w:r>
    </w:p>
    <w:p w:rsidR="00934C19" w:rsidRDefault="00934C19">
      <w:pPr>
        <w:pStyle w:val="BodyText"/>
        <w:rPr>
          <w:sz w:val="26"/>
        </w:rPr>
      </w:pPr>
    </w:p>
    <w:p w:rsidR="00934C19" w:rsidRDefault="00934C19">
      <w:pPr>
        <w:pStyle w:val="BodyText"/>
        <w:spacing w:before="1"/>
        <w:rPr>
          <w:sz w:val="21"/>
        </w:rPr>
      </w:pPr>
    </w:p>
    <w:p w:rsidR="00934C19" w:rsidRDefault="00297562">
      <w:pPr>
        <w:pStyle w:val="ListParagraph"/>
        <w:numPr>
          <w:ilvl w:val="0"/>
          <w:numId w:val="2"/>
        </w:numPr>
        <w:tabs>
          <w:tab w:val="left" w:pos="470"/>
        </w:tabs>
        <w:spacing w:before="1" w:line="345" w:lineRule="auto"/>
        <w:ind w:right="194" w:hanging="4"/>
        <w:rPr>
          <w:sz w:val="25"/>
        </w:rPr>
      </w:pPr>
      <w:r>
        <w:rPr>
          <w:color w:val="424242"/>
          <w:sz w:val="25"/>
        </w:rPr>
        <w:t xml:space="preserve">(a) When last did her department monitor the waste dumping sites at the </w:t>
      </w:r>
      <w:r>
        <w:rPr>
          <w:color w:val="2A2A2A"/>
          <w:sz w:val="25"/>
        </w:rPr>
        <w:t>(i)</w:t>
      </w:r>
      <w:r>
        <w:rPr>
          <w:color w:val="424242"/>
          <w:sz w:val="25"/>
        </w:rPr>
        <w:t xml:space="preserve"> Macadamia Military Base, (ii) Louisville sewer plant, (iii) Tonga Hospital and </w:t>
      </w:r>
      <w:r>
        <w:rPr>
          <w:color w:val="2A2A2A"/>
          <w:sz w:val="25"/>
        </w:rPr>
        <w:t>(iv)</w:t>
      </w:r>
      <w:r>
        <w:rPr>
          <w:color w:val="424242"/>
          <w:sz w:val="25"/>
        </w:rPr>
        <w:t xml:space="preserve"> Shongwe</w:t>
      </w:r>
      <w:r>
        <w:rPr>
          <w:color w:val="424242"/>
          <w:spacing w:val="-20"/>
          <w:sz w:val="25"/>
        </w:rPr>
        <w:t xml:space="preserve"> </w:t>
      </w:r>
      <w:r>
        <w:rPr>
          <w:color w:val="424242"/>
          <w:sz w:val="25"/>
        </w:rPr>
        <w:t>Hospital</w:t>
      </w:r>
      <w:r>
        <w:rPr>
          <w:color w:val="424242"/>
          <w:spacing w:val="-23"/>
          <w:sz w:val="25"/>
        </w:rPr>
        <w:t xml:space="preserve"> </w:t>
      </w:r>
      <w:r>
        <w:rPr>
          <w:color w:val="424242"/>
          <w:sz w:val="25"/>
        </w:rPr>
        <w:t>in</w:t>
      </w:r>
      <w:r>
        <w:rPr>
          <w:color w:val="424242"/>
          <w:spacing w:val="-33"/>
          <w:sz w:val="25"/>
        </w:rPr>
        <w:t xml:space="preserve"> </w:t>
      </w:r>
      <w:r>
        <w:rPr>
          <w:color w:val="424242"/>
          <w:sz w:val="25"/>
        </w:rPr>
        <w:t>Mpumalanga,</w:t>
      </w:r>
      <w:r>
        <w:rPr>
          <w:color w:val="424242"/>
          <w:spacing w:val="-17"/>
          <w:sz w:val="25"/>
        </w:rPr>
        <w:t xml:space="preserve"> </w:t>
      </w:r>
      <w:r>
        <w:rPr>
          <w:color w:val="424242"/>
          <w:sz w:val="25"/>
        </w:rPr>
        <w:t>(b)</w:t>
      </w:r>
      <w:r>
        <w:rPr>
          <w:color w:val="424242"/>
          <w:spacing w:val="-32"/>
          <w:sz w:val="25"/>
        </w:rPr>
        <w:t xml:space="preserve"> </w:t>
      </w:r>
      <w:r>
        <w:rPr>
          <w:color w:val="424242"/>
          <w:sz w:val="25"/>
        </w:rPr>
        <w:t>what</w:t>
      </w:r>
      <w:r>
        <w:rPr>
          <w:color w:val="424242"/>
          <w:spacing w:val="-27"/>
          <w:sz w:val="25"/>
        </w:rPr>
        <w:t xml:space="preserve"> </w:t>
      </w:r>
      <w:r>
        <w:rPr>
          <w:color w:val="424242"/>
          <w:sz w:val="25"/>
        </w:rPr>
        <w:t>were</w:t>
      </w:r>
      <w:r>
        <w:rPr>
          <w:color w:val="424242"/>
          <w:spacing w:val="-29"/>
          <w:sz w:val="25"/>
        </w:rPr>
        <w:t xml:space="preserve"> </w:t>
      </w:r>
      <w:r>
        <w:rPr>
          <w:color w:val="424242"/>
          <w:sz w:val="25"/>
        </w:rPr>
        <w:t>the</w:t>
      </w:r>
      <w:r>
        <w:rPr>
          <w:color w:val="424242"/>
          <w:spacing w:val="-29"/>
          <w:sz w:val="25"/>
        </w:rPr>
        <w:t xml:space="preserve"> </w:t>
      </w:r>
      <w:r>
        <w:rPr>
          <w:color w:val="424242"/>
          <w:sz w:val="25"/>
        </w:rPr>
        <w:t>results</w:t>
      </w:r>
      <w:r>
        <w:rPr>
          <w:color w:val="424242"/>
          <w:spacing w:val="-28"/>
          <w:sz w:val="25"/>
        </w:rPr>
        <w:t xml:space="preserve"> </w:t>
      </w:r>
      <w:r>
        <w:rPr>
          <w:color w:val="424242"/>
          <w:sz w:val="25"/>
        </w:rPr>
        <w:t>in</w:t>
      </w:r>
      <w:r>
        <w:rPr>
          <w:color w:val="424242"/>
          <w:spacing w:val="-33"/>
          <w:sz w:val="25"/>
        </w:rPr>
        <w:t xml:space="preserve"> </w:t>
      </w:r>
      <w:r>
        <w:rPr>
          <w:color w:val="424242"/>
          <w:sz w:val="25"/>
        </w:rPr>
        <w:t>each</w:t>
      </w:r>
      <w:r>
        <w:rPr>
          <w:color w:val="424242"/>
          <w:spacing w:val="-30"/>
          <w:sz w:val="25"/>
        </w:rPr>
        <w:t xml:space="preserve"> </w:t>
      </w:r>
      <w:r>
        <w:rPr>
          <w:color w:val="424242"/>
          <w:sz w:val="25"/>
        </w:rPr>
        <w:t>case</w:t>
      </w:r>
      <w:r>
        <w:rPr>
          <w:color w:val="424242"/>
          <w:spacing w:val="-24"/>
          <w:sz w:val="25"/>
        </w:rPr>
        <w:t xml:space="preserve"> </w:t>
      </w:r>
      <w:r>
        <w:rPr>
          <w:color w:val="424242"/>
          <w:sz w:val="25"/>
        </w:rPr>
        <w:t>and</w:t>
      </w:r>
      <w:r>
        <w:rPr>
          <w:color w:val="424242"/>
          <w:spacing w:val="-28"/>
          <w:sz w:val="25"/>
        </w:rPr>
        <w:t xml:space="preserve"> </w:t>
      </w:r>
      <w:r>
        <w:rPr>
          <w:color w:val="424242"/>
          <w:sz w:val="25"/>
        </w:rPr>
        <w:t>(c)</w:t>
      </w:r>
      <w:r>
        <w:rPr>
          <w:color w:val="424242"/>
          <w:spacing w:val="-36"/>
          <w:sz w:val="25"/>
        </w:rPr>
        <w:t xml:space="preserve"> </w:t>
      </w:r>
      <w:r>
        <w:rPr>
          <w:color w:val="424242"/>
          <w:sz w:val="25"/>
        </w:rPr>
        <w:t>on what</w:t>
      </w:r>
      <w:r>
        <w:rPr>
          <w:color w:val="424242"/>
          <w:spacing w:val="-5"/>
          <w:sz w:val="25"/>
        </w:rPr>
        <w:t xml:space="preserve"> </w:t>
      </w:r>
      <w:r>
        <w:rPr>
          <w:color w:val="424242"/>
          <w:sz w:val="25"/>
        </w:rPr>
        <w:t>date</w:t>
      </w:r>
      <w:r>
        <w:rPr>
          <w:color w:val="424242"/>
          <w:spacing w:val="-11"/>
          <w:sz w:val="25"/>
        </w:rPr>
        <w:t xml:space="preserve"> </w:t>
      </w:r>
      <w:r>
        <w:rPr>
          <w:color w:val="424242"/>
          <w:sz w:val="25"/>
        </w:rPr>
        <w:t>will</w:t>
      </w:r>
      <w:r>
        <w:rPr>
          <w:color w:val="424242"/>
          <w:spacing w:val="-16"/>
          <w:sz w:val="25"/>
        </w:rPr>
        <w:t xml:space="preserve"> </w:t>
      </w:r>
      <w:r>
        <w:rPr>
          <w:color w:val="424242"/>
          <w:sz w:val="25"/>
        </w:rPr>
        <w:t>her</w:t>
      </w:r>
      <w:r>
        <w:rPr>
          <w:color w:val="424242"/>
          <w:spacing w:val="-9"/>
          <w:sz w:val="25"/>
        </w:rPr>
        <w:t xml:space="preserve"> </w:t>
      </w:r>
      <w:r>
        <w:rPr>
          <w:color w:val="424242"/>
          <w:sz w:val="25"/>
        </w:rPr>
        <w:t>department</w:t>
      </w:r>
      <w:r>
        <w:rPr>
          <w:color w:val="424242"/>
          <w:spacing w:val="5"/>
          <w:sz w:val="25"/>
        </w:rPr>
        <w:t xml:space="preserve"> </w:t>
      </w:r>
      <w:r>
        <w:rPr>
          <w:color w:val="424242"/>
          <w:sz w:val="25"/>
        </w:rPr>
        <w:t>do</w:t>
      </w:r>
      <w:r>
        <w:rPr>
          <w:color w:val="424242"/>
          <w:spacing w:val="-7"/>
          <w:sz w:val="25"/>
        </w:rPr>
        <w:t xml:space="preserve"> </w:t>
      </w:r>
      <w:r>
        <w:rPr>
          <w:color w:val="424242"/>
          <w:sz w:val="25"/>
        </w:rPr>
        <w:t>a</w:t>
      </w:r>
      <w:r>
        <w:rPr>
          <w:color w:val="424242"/>
          <w:spacing w:val="-12"/>
          <w:sz w:val="25"/>
        </w:rPr>
        <w:t xml:space="preserve"> </w:t>
      </w:r>
      <w:r>
        <w:rPr>
          <w:color w:val="424242"/>
          <w:sz w:val="25"/>
        </w:rPr>
        <w:t>follow-up</w:t>
      </w:r>
      <w:r>
        <w:rPr>
          <w:color w:val="424242"/>
          <w:spacing w:val="1"/>
          <w:sz w:val="25"/>
        </w:rPr>
        <w:t xml:space="preserve"> </w:t>
      </w:r>
      <w:r>
        <w:rPr>
          <w:color w:val="424242"/>
          <w:sz w:val="25"/>
        </w:rPr>
        <w:t>monitoring</w:t>
      </w:r>
      <w:r>
        <w:rPr>
          <w:color w:val="424242"/>
          <w:spacing w:val="4"/>
          <w:sz w:val="25"/>
        </w:rPr>
        <w:t xml:space="preserve"> </w:t>
      </w:r>
      <w:r>
        <w:rPr>
          <w:color w:val="424242"/>
          <w:sz w:val="25"/>
        </w:rPr>
        <w:t>on</w:t>
      </w:r>
      <w:r>
        <w:rPr>
          <w:color w:val="424242"/>
          <w:spacing w:val="-15"/>
          <w:sz w:val="25"/>
        </w:rPr>
        <w:t xml:space="preserve"> </w:t>
      </w:r>
      <w:r>
        <w:rPr>
          <w:color w:val="424242"/>
          <w:sz w:val="25"/>
        </w:rPr>
        <w:t>the</w:t>
      </w:r>
      <w:r>
        <w:rPr>
          <w:color w:val="424242"/>
          <w:spacing w:val="-9"/>
          <w:sz w:val="25"/>
        </w:rPr>
        <w:t xml:space="preserve"> </w:t>
      </w:r>
      <w:r>
        <w:rPr>
          <w:color w:val="424242"/>
          <w:sz w:val="25"/>
        </w:rPr>
        <w:t>sites;</w:t>
      </w:r>
    </w:p>
    <w:p w:rsidR="00934C19" w:rsidRDefault="00934C19">
      <w:pPr>
        <w:pStyle w:val="BodyText"/>
        <w:spacing w:before="5"/>
        <w:rPr>
          <w:sz w:val="35"/>
        </w:rPr>
      </w:pPr>
    </w:p>
    <w:p w:rsidR="00934C19" w:rsidRDefault="00297562">
      <w:pPr>
        <w:pStyle w:val="ListParagraph"/>
        <w:numPr>
          <w:ilvl w:val="0"/>
          <w:numId w:val="2"/>
        </w:numPr>
        <w:tabs>
          <w:tab w:val="left" w:pos="468"/>
        </w:tabs>
        <w:ind w:left="467" w:hanging="358"/>
        <w:rPr>
          <w:sz w:val="25"/>
        </w:rPr>
      </w:pPr>
      <w:r>
        <w:rPr>
          <w:color w:val="424242"/>
          <w:sz w:val="25"/>
        </w:rPr>
        <w:t>Whether</w:t>
      </w:r>
      <w:r>
        <w:rPr>
          <w:color w:val="424242"/>
          <w:spacing w:val="-12"/>
          <w:sz w:val="25"/>
        </w:rPr>
        <w:t xml:space="preserve"> </w:t>
      </w:r>
      <w:r>
        <w:rPr>
          <w:color w:val="424242"/>
          <w:sz w:val="25"/>
        </w:rPr>
        <w:t>she</w:t>
      </w:r>
      <w:r>
        <w:rPr>
          <w:color w:val="424242"/>
          <w:spacing w:val="-22"/>
          <w:sz w:val="25"/>
        </w:rPr>
        <w:t xml:space="preserve"> </w:t>
      </w:r>
      <w:r>
        <w:rPr>
          <w:color w:val="424242"/>
          <w:sz w:val="25"/>
        </w:rPr>
        <w:t>will</w:t>
      </w:r>
      <w:r>
        <w:rPr>
          <w:color w:val="424242"/>
          <w:spacing w:val="-25"/>
          <w:sz w:val="25"/>
        </w:rPr>
        <w:t xml:space="preserve"> </w:t>
      </w:r>
      <w:r>
        <w:rPr>
          <w:color w:val="424242"/>
          <w:sz w:val="25"/>
        </w:rPr>
        <w:t>furnish</w:t>
      </w:r>
      <w:r>
        <w:rPr>
          <w:color w:val="424242"/>
          <w:spacing w:val="-15"/>
          <w:sz w:val="25"/>
        </w:rPr>
        <w:t xml:space="preserve"> </w:t>
      </w:r>
      <w:r>
        <w:rPr>
          <w:color w:val="424242"/>
          <w:sz w:val="25"/>
        </w:rPr>
        <w:t>Ms</w:t>
      </w:r>
      <w:r>
        <w:rPr>
          <w:color w:val="424242"/>
          <w:spacing w:val="-20"/>
          <w:sz w:val="25"/>
        </w:rPr>
        <w:t xml:space="preserve"> </w:t>
      </w:r>
      <w:r>
        <w:rPr>
          <w:color w:val="424242"/>
          <w:sz w:val="25"/>
        </w:rPr>
        <w:t>A</w:t>
      </w:r>
      <w:r>
        <w:rPr>
          <w:color w:val="424242"/>
          <w:spacing w:val="-24"/>
          <w:sz w:val="25"/>
        </w:rPr>
        <w:t xml:space="preserve"> </w:t>
      </w:r>
      <w:r>
        <w:rPr>
          <w:color w:val="424242"/>
          <w:sz w:val="25"/>
        </w:rPr>
        <w:t>M</w:t>
      </w:r>
      <w:r>
        <w:rPr>
          <w:color w:val="424242"/>
          <w:spacing w:val="-26"/>
          <w:sz w:val="25"/>
        </w:rPr>
        <w:t xml:space="preserve"> </w:t>
      </w:r>
      <w:r>
        <w:rPr>
          <w:color w:val="424242"/>
          <w:sz w:val="25"/>
        </w:rPr>
        <w:t>M</w:t>
      </w:r>
      <w:r>
        <w:rPr>
          <w:color w:val="424242"/>
          <w:spacing w:val="-28"/>
          <w:sz w:val="25"/>
        </w:rPr>
        <w:t xml:space="preserve"> </w:t>
      </w:r>
      <w:r>
        <w:rPr>
          <w:color w:val="424242"/>
          <w:sz w:val="25"/>
        </w:rPr>
        <w:t>Weber</w:t>
      </w:r>
      <w:r>
        <w:rPr>
          <w:color w:val="424242"/>
          <w:spacing w:val="-19"/>
          <w:sz w:val="25"/>
        </w:rPr>
        <w:t xml:space="preserve"> </w:t>
      </w:r>
      <w:r>
        <w:rPr>
          <w:color w:val="424242"/>
          <w:sz w:val="25"/>
        </w:rPr>
        <w:t>with</w:t>
      </w:r>
      <w:r>
        <w:rPr>
          <w:color w:val="424242"/>
          <w:spacing w:val="-22"/>
          <w:sz w:val="25"/>
        </w:rPr>
        <w:t xml:space="preserve"> </w:t>
      </w:r>
      <w:r>
        <w:rPr>
          <w:color w:val="424242"/>
          <w:sz w:val="25"/>
        </w:rPr>
        <w:t>copies</w:t>
      </w:r>
      <w:r>
        <w:rPr>
          <w:color w:val="424242"/>
          <w:spacing w:val="-13"/>
          <w:sz w:val="25"/>
        </w:rPr>
        <w:t xml:space="preserve"> </w:t>
      </w:r>
      <w:r>
        <w:rPr>
          <w:color w:val="424242"/>
          <w:sz w:val="25"/>
        </w:rPr>
        <w:t>of</w:t>
      </w:r>
      <w:r>
        <w:rPr>
          <w:color w:val="424242"/>
          <w:spacing w:val="-24"/>
          <w:sz w:val="25"/>
        </w:rPr>
        <w:t xml:space="preserve"> </w:t>
      </w:r>
      <w:r>
        <w:rPr>
          <w:color w:val="424242"/>
          <w:sz w:val="25"/>
        </w:rPr>
        <w:t>the</w:t>
      </w:r>
      <w:r>
        <w:rPr>
          <w:color w:val="424242"/>
          <w:spacing w:val="-28"/>
          <w:sz w:val="25"/>
        </w:rPr>
        <w:t xml:space="preserve"> </w:t>
      </w:r>
      <w:r>
        <w:rPr>
          <w:color w:val="424242"/>
          <w:sz w:val="25"/>
        </w:rPr>
        <w:t>monitoring</w:t>
      </w:r>
      <w:r>
        <w:rPr>
          <w:color w:val="424242"/>
          <w:spacing w:val="-9"/>
          <w:sz w:val="25"/>
        </w:rPr>
        <w:t xml:space="preserve"> </w:t>
      </w:r>
      <w:r>
        <w:rPr>
          <w:color w:val="424242"/>
          <w:sz w:val="25"/>
        </w:rPr>
        <w:t>reports?</w:t>
      </w:r>
    </w:p>
    <w:p w:rsidR="00934C19" w:rsidRDefault="00934C19">
      <w:pPr>
        <w:pStyle w:val="BodyText"/>
        <w:rPr>
          <w:sz w:val="28"/>
        </w:rPr>
      </w:pPr>
    </w:p>
    <w:p w:rsidR="00934C19" w:rsidRDefault="00297562">
      <w:pPr>
        <w:tabs>
          <w:tab w:val="left" w:pos="834"/>
        </w:tabs>
        <w:spacing w:before="202" w:line="338" w:lineRule="auto"/>
        <w:ind w:left="109" w:right="1168" w:firstLine="1"/>
        <w:rPr>
          <w:sz w:val="26"/>
        </w:rPr>
      </w:pPr>
      <w:r>
        <w:rPr>
          <w:color w:val="424242"/>
          <w:w w:val="90"/>
          <w:sz w:val="26"/>
        </w:rPr>
        <w:t>660.</w:t>
      </w:r>
      <w:r>
        <w:rPr>
          <w:color w:val="424242"/>
          <w:w w:val="90"/>
          <w:sz w:val="26"/>
        </w:rPr>
        <w:tab/>
      </w:r>
      <w:r>
        <w:rPr>
          <w:color w:val="424242"/>
          <w:w w:val="95"/>
          <w:sz w:val="26"/>
        </w:rPr>
        <w:t>THE</w:t>
      </w:r>
      <w:r>
        <w:rPr>
          <w:color w:val="424242"/>
          <w:spacing w:val="-41"/>
          <w:w w:val="95"/>
          <w:sz w:val="26"/>
        </w:rPr>
        <w:t xml:space="preserve"> </w:t>
      </w:r>
      <w:r>
        <w:rPr>
          <w:color w:val="424242"/>
          <w:w w:val="95"/>
          <w:sz w:val="26"/>
        </w:rPr>
        <w:t>MINISTER</w:t>
      </w:r>
      <w:r>
        <w:rPr>
          <w:color w:val="424242"/>
          <w:spacing w:val="-36"/>
          <w:w w:val="95"/>
          <w:sz w:val="26"/>
        </w:rPr>
        <w:t xml:space="preserve"> </w:t>
      </w:r>
      <w:r>
        <w:rPr>
          <w:color w:val="424242"/>
          <w:w w:val="95"/>
          <w:sz w:val="26"/>
        </w:rPr>
        <w:t>OF</w:t>
      </w:r>
      <w:r>
        <w:rPr>
          <w:color w:val="424242"/>
          <w:spacing w:val="-43"/>
          <w:w w:val="95"/>
          <w:sz w:val="26"/>
        </w:rPr>
        <w:t xml:space="preserve"> </w:t>
      </w:r>
      <w:r>
        <w:rPr>
          <w:color w:val="424242"/>
          <w:w w:val="95"/>
          <w:sz w:val="26"/>
        </w:rPr>
        <w:t>ENVIRONMENT,</w:t>
      </w:r>
      <w:r>
        <w:rPr>
          <w:color w:val="424242"/>
          <w:spacing w:val="-33"/>
          <w:w w:val="95"/>
          <w:sz w:val="26"/>
        </w:rPr>
        <w:t xml:space="preserve"> </w:t>
      </w:r>
      <w:r>
        <w:rPr>
          <w:color w:val="424242"/>
          <w:w w:val="95"/>
          <w:sz w:val="26"/>
        </w:rPr>
        <w:t>FORESTRY</w:t>
      </w:r>
      <w:r>
        <w:rPr>
          <w:color w:val="424242"/>
          <w:spacing w:val="-32"/>
          <w:w w:val="95"/>
          <w:sz w:val="26"/>
        </w:rPr>
        <w:t xml:space="preserve"> </w:t>
      </w:r>
      <w:r>
        <w:rPr>
          <w:color w:val="424242"/>
          <w:w w:val="95"/>
          <w:sz w:val="26"/>
        </w:rPr>
        <w:t>AND</w:t>
      </w:r>
      <w:r>
        <w:rPr>
          <w:color w:val="424242"/>
          <w:spacing w:val="-42"/>
          <w:w w:val="95"/>
          <w:sz w:val="26"/>
        </w:rPr>
        <w:t xml:space="preserve"> </w:t>
      </w:r>
      <w:r>
        <w:rPr>
          <w:color w:val="424242"/>
          <w:w w:val="95"/>
          <w:sz w:val="26"/>
        </w:rPr>
        <w:t xml:space="preserve">FISHERIES </w:t>
      </w:r>
      <w:r>
        <w:rPr>
          <w:color w:val="424242"/>
          <w:sz w:val="26"/>
        </w:rPr>
        <w:t>REPLIES:</w:t>
      </w:r>
    </w:p>
    <w:p w:rsidR="00934C19" w:rsidRDefault="00934C19">
      <w:pPr>
        <w:pStyle w:val="BodyText"/>
        <w:spacing w:before="7"/>
        <w:rPr>
          <w:sz w:val="35"/>
        </w:rPr>
      </w:pPr>
    </w:p>
    <w:p w:rsidR="00934C19" w:rsidRDefault="00297562">
      <w:pPr>
        <w:pStyle w:val="ListParagraph"/>
        <w:numPr>
          <w:ilvl w:val="0"/>
          <w:numId w:val="1"/>
        </w:numPr>
        <w:tabs>
          <w:tab w:val="left" w:pos="833"/>
        </w:tabs>
        <w:spacing w:line="345" w:lineRule="auto"/>
        <w:ind w:right="139" w:hanging="357"/>
        <w:jc w:val="both"/>
        <w:rPr>
          <w:sz w:val="25"/>
        </w:rPr>
      </w:pPr>
      <w:r>
        <w:rPr>
          <w:color w:val="424242"/>
          <w:sz w:val="25"/>
        </w:rPr>
        <w:t>Officials</w:t>
      </w:r>
      <w:r>
        <w:rPr>
          <w:color w:val="424242"/>
          <w:spacing w:val="-26"/>
          <w:sz w:val="25"/>
        </w:rPr>
        <w:t xml:space="preserve"> </w:t>
      </w:r>
      <w:r>
        <w:rPr>
          <w:color w:val="424242"/>
          <w:sz w:val="25"/>
        </w:rPr>
        <w:t>from</w:t>
      </w:r>
      <w:r>
        <w:rPr>
          <w:color w:val="424242"/>
          <w:spacing w:val="-32"/>
          <w:sz w:val="25"/>
        </w:rPr>
        <w:t xml:space="preserve"> </w:t>
      </w:r>
      <w:r>
        <w:rPr>
          <w:color w:val="424242"/>
          <w:sz w:val="25"/>
        </w:rPr>
        <w:t>the</w:t>
      </w:r>
      <w:r>
        <w:rPr>
          <w:color w:val="424242"/>
          <w:spacing w:val="-30"/>
          <w:sz w:val="25"/>
        </w:rPr>
        <w:t xml:space="preserve"> </w:t>
      </w:r>
      <w:r>
        <w:rPr>
          <w:color w:val="424242"/>
          <w:sz w:val="25"/>
        </w:rPr>
        <w:t>Department</w:t>
      </w:r>
      <w:r>
        <w:rPr>
          <w:color w:val="424242"/>
          <w:spacing w:val="-20"/>
          <w:sz w:val="25"/>
        </w:rPr>
        <w:t xml:space="preserve"> </w:t>
      </w:r>
      <w:r>
        <w:rPr>
          <w:color w:val="424242"/>
          <w:sz w:val="25"/>
        </w:rPr>
        <w:t>of</w:t>
      </w:r>
      <w:r>
        <w:rPr>
          <w:color w:val="424242"/>
          <w:spacing w:val="-30"/>
          <w:sz w:val="25"/>
        </w:rPr>
        <w:t xml:space="preserve"> </w:t>
      </w:r>
      <w:r>
        <w:rPr>
          <w:color w:val="424242"/>
          <w:sz w:val="25"/>
        </w:rPr>
        <w:t>Environment,</w:t>
      </w:r>
      <w:r>
        <w:rPr>
          <w:color w:val="424242"/>
          <w:spacing w:val="-17"/>
          <w:sz w:val="25"/>
        </w:rPr>
        <w:t xml:space="preserve"> </w:t>
      </w:r>
      <w:r>
        <w:rPr>
          <w:color w:val="424242"/>
          <w:sz w:val="25"/>
        </w:rPr>
        <w:t>Forestry</w:t>
      </w:r>
      <w:r>
        <w:rPr>
          <w:color w:val="424242"/>
          <w:spacing w:val="-26"/>
          <w:sz w:val="25"/>
        </w:rPr>
        <w:t xml:space="preserve"> </w:t>
      </w:r>
      <w:r>
        <w:rPr>
          <w:color w:val="424242"/>
          <w:sz w:val="25"/>
        </w:rPr>
        <w:t>and</w:t>
      </w:r>
      <w:r>
        <w:rPr>
          <w:color w:val="424242"/>
          <w:spacing w:val="-29"/>
          <w:sz w:val="25"/>
        </w:rPr>
        <w:t xml:space="preserve"> </w:t>
      </w:r>
      <w:r>
        <w:rPr>
          <w:color w:val="424242"/>
          <w:sz w:val="25"/>
        </w:rPr>
        <w:t>Fisheries</w:t>
      </w:r>
      <w:r>
        <w:rPr>
          <w:color w:val="424242"/>
          <w:spacing w:val="-29"/>
          <w:sz w:val="25"/>
        </w:rPr>
        <w:t xml:space="preserve"> </w:t>
      </w:r>
      <w:r>
        <w:rPr>
          <w:color w:val="424242"/>
          <w:sz w:val="25"/>
        </w:rPr>
        <w:t>(DEFF) have</w:t>
      </w:r>
      <w:r>
        <w:rPr>
          <w:color w:val="424242"/>
          <w:spacing w:val="-33"/>
          <w:sz w:val="25"/>
        </w:rPr>
        <w:t xml:space="preserve"> </w:t>
      </w:r>
      <w:r>
        <w:rPr>
          <w:color w:val="424242"/>
          <w:sz w:val="25"/>
        </w:rPr>
        <w:t>not</w:t>
      </w:r>
      <w:r>
        <w:rPr>
          <w:color w:val="424242"/>
          <w:spacing w:val="-37"/>
          <w:sz w:val="25"/>
        </w:rPr>
        <w:t xml:space="preserve"> </w:t>
      </w:r>
      <w:r>
        <w:rPr>
          <w:color w:val="424242"/>
          <w:sz w:val="25"/>
        </w:rPr>
        <w:t>conducted</w:t>
      </w:r>
      <w:r>
        <w:rPr>
          <w:color w:val="424242"/>
          <w:spacing w:val="-26"/>
          <w:sz w:val="25"/>
        </w:rPr>
        <w:t xml:space="preserve"> </w:t>
      </w:r>
      <w:r>
        <w:rPr>
          <w:color w:val="424242"/>
          <w:sz w:val="25"/>
        </w:rPr>
        <w:t>any</w:t>
      </w:r>
      <w:r>
        <w:rPr>
          <w:color w:val="424242"/>
          <w:spacing w:val="-39"/>
          <w:sz w:val="25"/>
        </w:rPr>
        <w:t xml:space="preserve"> </w:t>
      </w:r>
      <w:r>
        <w:rPr>
          <w:color w:val="424242"/>
          <w:sz w:val="25"/>
        </w:rPr>
        <w:t>monitoring</w:t>
      </w:r>
      <w:r>
        <w:rPr>
          <w:color w:val="424242"/>
          <w:spacing w:val="-30"/>
          <w:sz w:val="25"/>
        </w:rPr>
        <w:t xml:space="preserve"> </w:t>
      </w:r>
      <w:r>
        <w:rPr>
          <w:color w:val="424242"/>
          <w:sz w:val="25"/>
        </w:rPr>
        <w:t>at</w:t>
      </w:r>
      <w:r>
        <w:rPr>
          <w:color w:val="424242"/>
          <w:spacing w:val="-37"/>
          <w:sz w:val="25"/>
        </w:rPr>
        <w:t xml:space="preserve"> </w:t>
      </w:r>
      <w:r>
        <w:rPr>
          <w:color w:val="424242"/>
          <w:sz w:val="25"/>
        </w:rPr>
        <w:t>the</w:t>
      </w:r>
      <w:r>
        <w:rPr>
          <w:color w:val="424242"/>
          <w:spacing w:val="-34"/>
          <w:sz w:val="25"/>
        </w:rPr>
        <w:t xml:space="preserve"> </w:t>
      </w:r>
      <w:r>
        <w:rPr>
          <w:color w:val="424242"/>
          <w:sz w:val="25"/>
        </w:rPr>
        <w:t>Macadamia</w:t>
      </w:r>
      <w:r>
        <w:rPr>
          <w:color w:val="424242"/>
          <w:spacing w:val="-25"/>
          <w:sz w:val="25"/>
        </w:rPr>
        <w:t xml:space="preserve"> </w:t>
      </w:r>
      <w:r>
        <w:rPr>
          <w:color w:val="424242"/>
          <w:sz w:val="25"/>
        </w:rPr>
        <w:t>Military</w:t>
      </w:r>
      <w:r>
        <w:rPr>
          <w:color w:val="424242"/>
          <w:spacing w:val="-29"/>
          <w:sz w:val="25"/>
        </w:rPr>
        <w:t xml:space="preserve"> </w:t>
      </w:r>
      <w:r>
        <w:rPr>
          <w:color w:val="424242"/>
          <w:sz w:val="25"/>
        </w:rPr>
        <w:t>Base,</w:t>
      </w:r>
      <w:r>
        <w:rPr>
          <w:color w:val="424242"/>
          <w:spacing w:val="-32"/>
          <w:sz w:val="25"/>
        </w:rPr>
        <w:t xml:space="preserve"> </w:t>
      </w:r>
      <w:r>
        <w:rPr>
          <w:color w:val="424242"/>
          <w:sz w:val="25"/>
        </w:rPr>
        <w:t>Louisville sewer plant, Tonga Hospital and Shongwe Hospital in the Mpumalanga Province.</w:t>
      </w:r>
      <w:r>
        <w:rPr>
          <w:color w:val="424242"/>
          <w:spacing w:val="1"/>
          <w:sz w:val="25"/>
        </w:rPr>
        <w:t xml:space="preserve"> </w:t>
      </w:r>
      <w:r>
        <w:rPr>
          <w:color w:val="424242"/>
          <w:sz w:val="25"/>
        </w:rPr>
        <w:t>These</w:t>
      </w:r>
      <w:r>
        <w:rPr>
          <w:color w:val="424242"/>
          <w:spacing w:val="-6"/>
          <w:sz w:val="25"/>
        </w:rPr>
        <w:t xml:space="preserve"> </w:t>
      </w:r>
      <w:r>
        <w:rPr>
          <w:color w:val="424242"/>
          <w:sz w:val="25"/>
        </w:rPr>
        <w:t>sites</w:t>
      </w:r>
      <w:r>
        <w:rPr>
          <w:color w:val="424242"/>
          <w:spacing w:val="-11"/>
          <w:sz w:val="25"/>
        </w:rPr>
        <w:t xml:space="preserve"> </w:t>
      </w:r>
      <w:r>
        <w:rPr>
          <w:color w:val="424242"/>
          <w:sz w:val="25"/>
        </w:rPr>
        <w:t>are</w:t>
      </w:r>
      <w:r>
        <w:rPr>
          <w:color w:val="424242"/>
          <w:spacing w:val="-12"/>
          <w:sz w:val="25"/>
        </w:rPr>
        <w:t xml:space="preserve"> </w:t>
      </w:r>
      <w:r>
        <w:rPr>
          <w:color w:val="424242"/>
          <w:sz w:val="25"/>
        </w:rPr>
        <w:t>not</w:t>
      </w:r>
      <w:r>
        <w:rPr>
          <w:color w:val="424242"/>
          <w:spacing w:val="-5"/>
          <w:sz w:val="25"/>
        </w:rPr>
        <w:t xml:space="preserve"> </w:t>
      </w:r>
      <w:r>
        <w:rPr>
          <w:color w:val="424242"/>
          <w:sz w:val="25"/>
        </w:rPr>
        <w:t>regulated</w:t>
      </w:r>
      <w:r>
        <w:rPr>
          <w:color w:val="424242"/>
          <w:spacing w:val="1"/>
          <w:sz w:val="25"/>
        </w:rPr>
        <w:t xml:space="preserve"> </w:t>
      </w:r>
      <w:r>
        <w:rPr>
          <w:color w:val="424242"/>
          <w:sz w:val="25"/>
        </w:rPr>
        <w:t>in</w:t>
      </w:r>
      <w:r>
        <w:rPr>
          <w:color w:val="424242"/>
          <w:spacing w:val="-18"/>
          <w:sz w:val="25"/>
        </w:rPr>
        <w:t xml:space="preserve"> </w:t>
      </w:r>
      <w:r>
        <w:rPr>
          <w:color w:val="424242"/>
          <w:sz w:val="25"/>
        </w:rPr>
        <w:t>terms</w:t>
      </w:r>
      <w:r>
        <w:rPr>
          <w:color w:val="424242"/>
          <w:spacing w:val="-8"/>
          <w:sz w:val="25"/>
        </w:rPr>
        <w:t xml:space="preserve"> </w:t>
      </w:r>
      <w:r>
        <w:rPr>
          <w:color w:val="424242"/>
          <w:sz w:val="25"/>
        </w:rPr>
        <w:t>of</w:t>
      </w:r>
      <w:r>
        <w:rPr>
          <w:color w:val="424242"/>
          <w:spacing w:val="-12"/>
          <w:sz w:val="25"/>
        </w:rPr>
        <w:t xml:space="preserve"> </w:t>
      </w:r>
      <w:r>
        <w:rPr>
          <w:color w:val="424242"/>
          <w:sz w:val="25"/>
        </w:rPr>
        <w:t>the</w:t>
      </w:r>
      <w:r>
        <w:rPr>
          <w:color w:val="424242"/>
          <w:spacing w:val="-12"/>
          <w:sz w:val="25"/>
        </w:rPr>
        <w:t xml:space="preserve"> </w:t>
      </w:r>
      <w:r>
        <w:rPr>
          <w:color w:val="424242"/>
          <w:sz w:val="25"/>
        </w:rPr>
        <w:t>Waste</w:t>
      </w:r>
      <w:r>
        <w:rPr>
          <w:color w:val="424242"/>
          <w:spacing w:val="-2"/>
          <w:sz w:val="25"/>
        </w:rPr>
        <w:t xml:space="preserve"> </w:t>
      </w:r>
      <w:r>
        <w:rPr>
          <w:color w:val="424242"/>
          <w:sz w:val="25"/>
        </w:rPr>
        <w:t>Act,</w:t>
      </w:r>
      <w:r>
        <w:rPr>
          <w:color w:val="424242"/>
          <w:spacing w:val="-13"/>
          <w:sz w:val="25"/>
        </w:rPr>
        <w:t xml:space="preserve"> </w:t>
      </w:r>
      <w:r>
        <w:rPr>
          <w:color w:val="424242"/>
          <w:sz w:val="25"/>
        </w:rPr>
        <w:t>2008</w:t>
      </w:r>
      <w:r>
        <w:rPr>
          <w:color w:val="424242"/>
          <w:spacing w:val="-9"/>
          <w:sz w:val="25"/>
        </w:rPr>
        <w:t xml:space="preserve"> </w:t>
      </w:r>
      <w:r>
        <w:rPr>
          <w:color w:val="424242"/>
          <w:sz w:val="25"/>
        </w:rPr>
        <w:t>and as</w:t>
      </w:r>
      <w:r>
        <w:rPr>
          <w:color w:val="424242"/>
          <w:spacing w:val="-5"/>
          <w:sz w:val="25"/>
        </w:rPr>
        <w:t xml:space="preserve"> </w:t>
      </w:r>
      <w:r>
        <w:rPr>
          <w:color w:val="424242"/>
          <w:sz w:val="25"/>
        </w:rPr>
        <w:t>such,</w:t>
      </w:r>
      <w:r>
        <w:rPr>
          <w:color w:val="424242"/>
          <w:spacing w:val="-6"/>
          <w:sz w:val="25"/>
        </w:rPr>
        <w:t xml:space="preserve"> </w:t>
      </w:r>
      <w:r>
        <w:rPr>
          <w:color w:val="424242"/>
          <w:sz w:val="25"/>
        </w:rPr>
        <w:t>no</w:t>
      </w:r>
      <w:r>
        <w:rPr>
          <w:color w:val="424242"/>
          <w:spacing w:val="-8"/>
          <w:sz w:val="25"/>
        </w:rPr>
        <w:t xml:space="preserve"> </w:t>
      </w:r>
      <w:r>
        <w:rPr>
          <w:color w:val="424242"/>
          <w:sz w:val="25"/>
        </w:rPr>
        <w:t>waste</w:t>
      </w:r>
      <w:r>
        <w:rPr>
          <w:color w:val="424242"/>
          <w:spacing w:val="-2"/>
          <w:sz w:val="25"/>
        </w:rPr>
        <w:t xml:space="preserve"> </w:t>
      </w:r>
      <w:r>
        <w:rPr>
          <w:color w:val="424242"/>
          <w:sz w:val="25"/>
        </w:rPr>
        <w:t>licenses</w:t>
      </w:r>
      <w:r>
        <w:rPr>
          <w:color w:val="424242"/>
          <w:spacing w:val="-5"/>
          <w:sz w:val="25"/>
        </w:rPr>
        <w:t xml:space="preserve"> </w:t>
      </w:r>
      <w:r>
        <w:rPr>
          <w:color w:val="424242"/>
          <w:sz w:val="25"/>
        </w:rPr>
        <w:t>were</w:t>
      </w:r>
      <w:r>
        <w:rPr>
          <w:color w:val="424242"/>
          <w:spacing w:val="-4"/>
          <w:sz w:val="25"/>
        </w:rPr>
        <w:t xml:space="preserve"> </w:t>
      </w:r>
      <w:r>
        <w:rPr>
          <w:color w:val="424242"/>
          <w:sz w:val="25"/>
        </w:rPr>
        <w:t>issued</w:t>
      </w:r>
      <w:r>
        <w:rPr>
          <w:color w:val="424242"/>
          <w:spacing w:val="1"/>
          <w:sz w:val="25"/>
        </w:rPr>
        <w:t xml:space="preserve"> </w:t>
      </w:r>
      <w:r>
        <w:rPr>
          <w:color w:val="424242"/>
          <w:sz w:val="25"/>
        </w:rPr>
        <w:t>by</w:t>
      </w:r>
      <w:r>
        <w:rPr>
          <w:color w:val="424242"/>
          <w:spacing w:val="-13"/>
          <w:sz w:val="25"/>
        </w:rPr>
        <w:t xml:space="preserve"> </w:t>
      </w:r>
      <w:r>
        <w:rPr>
          <w:color w:val="424242"/>
          <w:sz w:val="25"/>
        </w:rPr>
        <w:t>the</w:t>
      </w:r>
      <w:r>
        <w:rPr>
          <w:color w:val="424242"/>
          <w:spacing w:val="-9"/>
          <w:sz w:val="25"/>
        </w:rPr>
        <w:t xml:space="preserve"> </w:t>
      </w:r>
      <w:r>
        <w:rPr>
          <w:color w:val="424242"/>
          <w:sz w:val="25"/>
        </w:rPr>
        <w:t>Department</w:t>
      </w:r>
      <w:r>
        <w:rPr>
          <w:color w:val="424242"/>
          <w:spacing w:val="2"/>
          <w:sz w:val="25"/>
        </w:rPr>
        <w:t xml:space="preserve"> </w:t>
      </w:r>
      <w:r>
        <w:rPr>
          <w:color w:val="424242"/>
          <w:sz w:val="25"/>
        </w:rPr>
        <w:t>of</w:t>
      </w:r>
      <w:r>
        <w:rPr>
          <w:color w:val="424242"/>
          <w:spacing w:val="-8"/>
          <w:sz w:val="25"/>
        </w:rPr>
        <w:t xml:space="preserve"> </w:t>
      </w:r>
      <w:r>
        <w:rPr>
          <w:color w:val="424242"/>
          <w:sz w:val="25"/>
        </w:rPr>
        <w:t>Environment, Forestry and Fisheries. No auditing has therefore been conducted at these sites</w:t>
      </w:r>
      <w:r>
        <w:rPr>
          <w:color w:val="424242"/>
          <w:spacing w:val="-14"/>
          <w:sz w:val="25"/>
        </w:rPr>
        <w:t xml:space="preserve"> </w:t>
      </w:r>
      <w:r>
        <w:rPr>
          <w:color w:val="424242"/>
          <w:sz w:val="25"/>
        </w:rPr>
        <w:t>because</w:t>
      </w:r>
      <w:r>
        <w:rPr>
          <w:color w:val="424242"/>
          <w:spacing w:val="-9"/>
          <w:sz w:val="25"/>
        </w:rPr>
        <w:t xml:space="preserve"> </w:t>
      </w:r>
      <w:r>
        <w:rPr>
          <w:color w:val="424242"/>
          <w:sz w:val="25"/>
        </w:rPr>
        <w:t>they</w:t>
      </w:r>
      <w:r>
        <w:rPr>
          <w:color w:val="424242"/>
          <w:spacing w:val="-13"/>
          <w:sz w:val="25"/>
        </w:rPr>
        <w:t xml:space="preserve"> </w:t>
      </w:r>
      <w:r>
        <w:rPr>
          <w:color w:val="424242"/>
          <w:sz w:val="25"/>
        </w:rPr>
        <w:t>are</w:t>
      </w:r>
      <w:r>
        <w:rPr>
          <w:color w:val="424242"/>
          <w:spacing w:val="-15"/>
          <w:sz w:val="25"/>
        </w:rPr>
        <w:t xml:space="preserve"> </w:t>
      </w:r>
      <w:r>
        <w:rPr>
          <w:color w:val="424242"/>
          <w:sz w:val="25"/>
        </w:rPr>
        <w:t>not</w:t>
      </w:r>
      <w:r>
        <w:rPr>
          <w:color w:val="424242"/>
          <w:spacing w:val="-14"/>
          <w:sz w:val="25"/>
        </w:rPr>
        <w:t xml:space="preserve"> </w:t>
      </w:r>
      <w:r>
        <w:rPr>
          <w:color w:val="424242"/>
          <w:sz w:val="25"/>
        </w:rPr>
        <w:t>classified</w:t>
      </w:r>
      <w:r>
        <w:rPr>
          <w:color w:val="424242"/>
          <w:spacing w:val="-8"/>
          <w:sz w:val="25"/>
        </w:rPr>
        <w:t xml:space="preserve"> </w:t>
      </w:r>
      <w:r>
        <w:rPr>
          <w:color w:val="424242"/>
          <w:sz w:val="25"/>
        </w:rPr>
        <w:t>as</w:t>
      </w:r>
      <w:r>
        <w:rPr>
          <w:color w:val="424242"/>
          <w:spacing w:val="-18"/>
          <w:sz w:val="25"/>
        </w:rPr>
        <w:t xml:space="preserve"> </w:t>
      </w:r>
      <w:r>
        <w:rPr>
          <w:color w:val="424242"/>
          <w:sz w:val="25"/>
        </w:rPr>
        <w:t>waste</w:t>
      </w:r>
      <w:r>
        <w:rPr>
          <w:color w:val="424242"/>
          <w:spacing w:val="-15"/>
          <w:sz w:val="25"/>
        </w:rPr>
        <w:t xml:space="preserve"> </w:t>
      </w:r>
      <w:r>
        <w:rPr>
          <w:color w:val="424242"/>
          <w:sz w:val="25"/>
        </w:rPr>
        <w:t>facilities</w:t>
      </w:r>
      <w:r>
        <w:rPr>
          <w:color w:val="424242"/>
          <w:spacing w:val="-6"/>
          <w:sz w:val="25"/>
        </w:rPr>
        <w:t xml:space="preserve"> </w:t>
      </w:r>
      <w:r>
        <w:rPr>
          <w:color w:val="424242"/>
          <w:sz w:val="25"/>
        </w:rPr>
        <w:t>in</w:t>
      </w:r>
      <w:r>
        <w:rPr>
          <w:color w:val="424242"/>
          <w:spacing w:val="-19"/>
          <w:sz w:val="25"/>
        </w:rPr>
        <w:t xml:space="preserve"> </w:t>
      </w:r>
      <w:r>
        <w:rPr>
          <w:color w:val="424242"/>
          <w:sz w:val="25"/>
        </w:rPr>
        <w:t>terms</w:t>
      </w:r>
      <w:r>
        <w:rPr>
          <w:color w:val="424242"/>
          <w:spacing w:val="-16"/>
          <w:sz w:val="25"/>
        </w:rPr>
        <w:t xml:space="preserve"> </w:t>
      </w:r>
      <w:r>
        <w:rPr>
          <w:color w:val="424242"/>
          <w:sz w:val="25"/>
        </w:rPr>
        <w:t>of</w:t>
      </w:r>
      <w:r>
        <w:rPr>
          <w:color w:val="424242"/>
          <w:spacing w:val="-15"/>
          <w:sz w:val="25"/>
        </w:rPr>
        <w:t xml:space="preserve"> </w:t>
      </w:r>
      <w:r>
        <w:rPr>
          <w:color w:val="424242"/>
          <w:sz w:val="25"/>
        </w:rPr>
        <w:t>the</w:t>
      </w:r>
      <w:r>
        <w:rPr>
          <w:color w:val="424242"/>
          <w:spacing w:val="-21"/>
          <w:sz w:val="25"/>
        </w:rPr>
        <w:t xml:space="preserve"> </w:t>
      </w:r>
      <w:r>
        <w:rPr>
          <w:color w:val="424242"/>
          <w:sz w:val="25"/>
        </w:rPr>
        <w:t>Waste Act,</w:t>
      </w:r>
      <w:r>
        <w:rPr>
          <w:color w:val="424242"/>
          <w:spacing w:val="4"/>
          <w:sz w:val="25"/>
        </w:rPr>
        <w:t xml:space="preserve"> </w:t>
      </w:r>
      <w:r>
        <w:rPr>
          <w:color w:val="424242"/>
          <w:sz w:val="25"/>
        </w:rPr>
        <w:t>2008.</w:t>
      </w:r>
    </w:p>
    <w:p w:rsidR="00934C19" w:rsidRDefault="00934C19">
      <w:pPr>
        <w:spacing w:line="345" w:lineRule="auto"/>
        <w:jc w:val="both"/>
        <w:rPr>
          <w:sz w:val="25"/>
        </w:rPr>
        <w:sectPr w:rsidR="00934C19">
          <w:footerReference w:type="default" r:id="rId12"/>
          <w:type w:val="continuous"/>
          <w:pgSz w:w="11900" w:h="16820"/>
          <w:pgMar w:top="1580" w:right="1300" w:bottom="1140" w:left="1320" w:header="720" w:footer="952" w:gutter="0"/>
          <w:cols w:space="720"/>
        </w:sectPr>
      </w:pPr>
    </w:p>
    <w:p w:rsidR="00934C19" w:rsidRDefault="00934C19">
      <w:pPr>
        <w:pStyle w:val="BodyText"/>
        <w:rPr>
          <w:sz w:val="20"/>
        </w:rPr>
      </w:pPr>
    </w:p>
    <w:p w:rsidR="00934C19" w:rsidRDefault="00934C19">
      <w:pPr>
        <w:pStyle w:val="BodyText"/>
        <w:rPr>
          <w:sz w:val="20"/>
        </w:rPr>
      </w:pPr>
    </w:p>
    <w:p w:rsidR="00934C19" w:rsidRDefault="00934C19">
      <w:pPr>
        <w:pStyle w:val="BodyText"/>
        <w:rPr>
          <w:sz w:val="20"/>
        </w:rPr>
      </w:pPr>
    </w:p>
    <w:p w:rsidR="00934C19" w:rsidRDefault="00297562">
      <w:pPr>
        <w:pStyle w:val="BodyText"/>
        <w:spacing w:before="250" w:line="345" w:lineRule="auto"/>
        <w:ind w:left="851" w:right="111" w:firstLine="13"/>
        <w:jc w:val="both"/>
      </w:pPr>
      <w:r>
        <w:rPr>
          <w:color w:val="444444"/>
        </w:rPr>
        <w:t>Departmental officials have consulted with compliance and enforcement officials from the following departments: National Department of Human Settlements,</w:t>
      </w:r>
      <w:r>
        <w:rPr>
          <w:color w:val="444444"/>
          <w:spacing w:val="-37"/>
        </w:rPr>
        <w:t xml:space="preserve"> </w:t>
      </w:r>
      <w:r>
        <w:rPr>
          <w:color w:val="444444"/>
        </w:rPr>
        <w:t>Water</w:t>
      </w:r>
      <w:r>
        <w:rPr>
          <w:color w:val="444444"/>
          <w:spacing w:val="-40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Sanitation</w:t>
      </w:r>
      <w:r>
        <w:rPr>
          <w:color w:val="444444"/>
          <w:spacing w:val="-38"/>
        </w:rPr>
        <w:t xml:space="preserve"> </w:t>
      </w:r>
      <w:r>
        <w:rPr>
          <w:color w:val="444444"/>
        </w:rPr>
        <w:t>(DHSWS)’s</w:t>
      </w:r>
      <w:r>
        <w:rPr>
          <w:color w:val="444444"/>
          <w:spacing w:val="-37"/>
        </w:rPr>
        <w:t xml:space="preserve"> </w:t>
      </w:r>
      <w:r>
        <w:rPr>
          <w:color w:val="444444"/>
        </w:rPr>
        <w:t>regional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office</w:t>
      </w:r>
      <w:r>
        <w:rPr>
          <w:color w:val="444444"/>
          <w:spacing w:val="-40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46"/>
        </w:rPr>
        <w:t xml:space="preserve"> </w:t>
      </w:r>
      <w:r>
        <w:rPr>
          <w:color w:val="444444"/>
        </w:rPr>
        <w:t>Mpumalanga, National</w:t>
      </w:r>
      <w:r>
        <w:rPr>
          <w:color w:val="444444"/>
          <w:spacing w:val="-34"/>
        </w:rPr>
        <w:t xml:space="preserve"> </w:t>
      </w:r>
      <w:r>
        <w:rPr>
          <w:color w:val="444444"/>
        </w:rPr>
        <w:t>Department</w:t>
      </w:r>
      <w:r>
        <w:rPr>
          <w:color w:val="444444"/>
          <w:spacing w:val="-29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38"/>
        </w:rPr>
        <w:t xml:space="preserve"> </w:t>
      </w:r>
      <w:r>
        <w:rPr>
          <w:color w:val="444444"/>
        </w:rPr>
        <w:t>Health</w:t>
      </w:r>
      <w:r>
        <w:rPr>
          <w:color w:val="444444"/>
          <w:spacing w:val="-36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34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8"/>
        </w:rPr>
        <w:t xml:space="preserve"> </w:t>
      </w:r>
      <w:r>
        <w:rPr>
          <w:color w:val="444444"/>
        </w:rPr>
        <w:t>Mpumalanga</w:t>
      </w:r>
      <w:r>
        <w:rPr>
          <w:color w:val="444444"/>
          <w:spacing w:val="-27"/>
        </w:rPr>
        <w:t xml:space="preserve"> </w:t>
      </w:r>
      <w:r>
        <w:rPr>
          <w:color w:val="444444"/>
        </w:rPr>
        <w:t>Provincial</w:t>
      </w:r>
      <w:r>
        <w:rPr>
          <w:color w:val="444444"/>
          <w:spacing w:val="-33"/>
        </w:rPr>
        <w:t xml:space="preserve"> </w:t>
      </w:r>
      <w:r>
        <w:rPr>
          <w:color w:val="444444"/>
        </w:rPr>
        <w:t>Department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of Agriculture,</w:t>
      </w:r>
      <w:r>
        <w:rPr>
          <w:color w:val="444444"/>
          <w:spacing w:val="-19"/>
        </w:rPr>
        <w:t xml:space="preserve"> </w:t>
      </w:r>
      <w:r>
        <w:rPr>
          <w:color w:val="444444"/>
        </w:rPr>
        <w:t>Rural</w:t>
      </w:r>
      <w:r>
        <w:rPr>
          <w:color w:val="444444"/>
          <w:spacing w:val="-29"/>
        </w:rPr>
        <w:t xml:space="preserve"> </w:t>
      </w:r>
      <w:r>
        <w:rPr>
          <w:color w:val="444444"/>
        </w:rPr>
        <w:t>Land</w:t>
      </w:r>
      <w:r>
        <w:rPr>
          <w:color w:val="444444"/>
          <w:spacing w:val="-20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Environmental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Affairs</w:t>
      </w:r>
      <w:r>
        <w:rPr>
          <w:color w:val="444444"/>
          <w:spacing w:val="-26"/>
        </w:rPr>
        <w:t xml:space="preserve"> </w:t>
      </w:r>
      <w:r>
        <w:rPr>
          <w:color w:val="444444"/>
        </w:rPr>
        <w:t>(MDARLEA)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with</w:t>
      </w:r>
      <w:r>
        <w:rPr>
          <w:color w:val="444444"/>
          <w:spacing w:val="-24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22"/>
        </w:rPr>
        <w:t xml:space="preserve"> </w:t>
      </w:r>
      <w:r>
        <w:rPr>
          <w:color w:val="444444"/>
        </w:rPr>
        <w:t>view</w:t>
      </w:r>
      <w:r>
        <w:rPr>
          <w:color w:val="444444"/>
          <w:spacing w:val="-24"/>
        </w:rPr>
        <w:t xml:space="preserve"> </w:t>
      </w:r>
      <w:r>
        <w:rPr>
          <w:color w:val="444444"/>
        </w:rPr>
        <w:t>to determine the status quo at these sites.</w:t>
      </w:r>
    </w:p>
    <w:p w:rsidR="00934C19" w:rsidRDefault="00934C19">
      <w:pPr>
        <w:pStyle w:val="BodyText"/>
        <w:spacing w:before="8"/>
        <w:rPr>
          <w:sz w:val="35"/>
        </w:rPr>
      </w:pPr>
    </w:p>
    <w:p w:rsidR="00934C19" w:rsidRDefault="00297562">
      <w:pPr>
        <w:pStyle w:val="BodyText"/>
        <w:spacing w:line="345" w:lineRule="auto"/>
        <w:ind w:left="845" w:right="120" w:firstLine="5"/>
        <w:jc w:val="both"/>
      </w:pPr>
      <w:r>
        <w:rPr>
          <w:color w:val="444444"/>
        </w:rPr>
        <w:t>In accordance with the response received from DHSWS’ Inkomati-Usuthu Catchment Management Agency (IUCMA), the four sites mentioned above are</w:t>
      </w:r>
      <w:r>
        <w:rPr>
          <w:color w:val="444444"/>
          <w:spacing w:val="-29"/>
        </w:rPr>
        <w:t xml:space="preserve"> </w:t>
      </w:r>
      <w:r>
        <w:rPr>
          <w:color w:val="444444"/>
        </w:rPr>
        <w:t>Waste</w:t>
      </w:r>
      <w:r>
        <w:rPr>
          <w:color w:val="444444"/>
          <w:spacing w:val="-26"/>
        </w:rPr>
        <w:t xml:space="preserve"> </w:t>
      </w:r>
      <w:r>
        <w:rPr>
          <w:color w:val="444444"/>
        </w:rPr>
        <w:t>Water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Treatment</w:t>
      </w:r>
      <w:r>
        <w:rPr>
          <w:color w:val="444444"/>
          <w:spacing w:val="-20"/>
        </w:rPr>
        <w:t xml:space="preserve"> </w:t>
      </w:r>
      <w:r>
        <w:rPr>
          <w:color w:val="444444"/>
        </w:rPr>
        <w:t>Works</w:t>
      </w:r>
      <w:r>
        <w:rPr>
          <w:color w:val="444444"/>
          <w:spacing w:val="-29"/>
        </w:rPr>
        <w:t xml:space="preserve"> </w:t>
      </w:r>
      <w:r>
        <w:rPr>
          <w:color w:val="444444"/>
        </w:rPr>
        <w:t>(WWTW).</w:t>
      </w:r>
      <w:r>
        <w:rPr>
          <w:color w:val="444444"/>
          <w:spacing w:val="-21"/>
        </w:rPr>
        <w:t xml:space="preserve"> </w:t>
      </w:r>
      <w:r>
        <w:rPr>
          <w:color w:val="444444"/>
        </w:rPr>
        <w:t>These</w:t>
      </w:r>
      <w:r>
        <w:rPr>
          <w:color w:val="444444"/>
          <w:spacing w:val="-26"/>
        </w:rPr>
        <w:t xml:space="preserve"> </w:t>
      </w:r>
      <w:r>
        <w:rPr>
          <w:color w:val="444444"/>
        </w:rPr>
        <w:t>WWTW</w:t>
      </w:r>
      <w:r>
        <w:rPr>
          <w:color w:val="444444"/>
          <w:spacing w:val="-21"/>
        </w:rPr>
        <w:t xml:space="preserve"> </w:t>
      </w:r>
      <w:r>
        <w:rPr>
          <w:color w:val="444444"/>
        </w:rPr>
        <w:t>were</w:t>
      </w:r>
      <w:r>
        <w:rPr>
          <w:color w:val="444444"/>
          <w:spacing w:val="-31"/>
        </w:rPr>
        <w:t xml:space="preserve"> </w:t>
      </w:r>
      <w:r>
        <w:rPr>
          <w:color w:val="444444"/>
        </w:rPr>
        <w:t xml:space="preserve">monitored recently by the agency between the period March 2019 </w:t>
      </w:r>
      <w:r>
        <w:rPr>
          <w:color w:val="444444"/>
        </w:rPr>
        <w:t>and June 2019. Monitoring reports are available from the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IUCMA.</w:t>
      </w:r>
    </w:p>
    <w:p w:rsidR="00934C19" w:rsidRDefault="00934C19">
      <w:pPr>
        <w:pStyle w:val="BodyText"/>
        <w:spacing w:before="9"/>
        <w:rPr>
          <w:sz w:val="35"/>
        </w:rPr>
      </w:pPr>
    </w:p>
    <w:p w:rsidR="00934C19" w:rsidRDefault="001E331E">
      <w:pPr>
        <w:pStyle w:val="BodyText"/>
        <w:spacing w:before="1"/>
        <w:ind w:left="844"/>
        <w:jc w:val="both"/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1624965</wp:posOffset>
            </wp:positionH>
            <wp:positionV relativeFrom="paragraph">
              <wp:posOffset>421005</wp:posOffset>
            </wp:positionV>
            <wp:extent cx="1134110" cy="389890"/>
            <wp:effectExtent l="19050" t="0" r="8890" b="0"/>
            <wp:wrapNone/>
            <wp:docPr id="1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562">
        <w:rPr>
          <w:color w:val="444444"/>
        </w:rPr>
        <w:t>Regards</w:t>
      </w:r>
    </w:p>
    <w:p w:rsidR="00934C19" w:rsidRDefault="00934C19">
      <w:pPr>
        <w:pStyle w:val="BodyText"/>
        <w:rPr>
          <w:sz w:val="28"/>
        </w:rPr>
      </w:pPr>
    </w:p>
    <w:p w:rsidR="00934C19" w:rsidRDefault="00934C19">
      <w:pPr>
        <w:pStyle w:val="BodyText"/>
        <w:spacing w:before="3"/>
        <w:rPr>
          <w:sz w:val="39"/>
        </w:rPr>
      </w:pPr>
    </w:p>
    <w:p w:rsidR="00934C19" w:rsidRDefault="00297562">
      <w:pPr>
        <w:pStyle w:val="Heading1"/>
      </w:pPr>
      <w:r>
        <w:rPr>
          <w:color w:val="444444"/>
          <w:w w:val="80"/>
        </w:rPr>
        <w:t>MS B D CREECY, MP</w:t>
      </w:r>
    </w:p>
    <w:p w:rsidR="00934C19" w:rsidRDefault="001E331E">
      <w:pPr>
        <w:spacing w:line="300" w:lineRule="exact"/>
        <w:ind w:left="838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1381125</wp:posOffset>
            </wp:positionH>
            <wp:positionV relativeFrom="paragraph">
              <wp:posOffset>278130</wp:posOffset>
            </wp:positionV>
            <wp:extent cx="1609090" cy="271145"/>
            <wp:effectExtent l="1905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562">
        <w:rPr>
          <w:color w:val="444444"/>
          <w:w w:val="80"/>
          <w:sz w:val="28"/>
        </w:rPr>
        <w:t>MINISTER OF ENVIRONMENT, FORESTRY AND FISHERIES</w:t>
      </w:r>
    </w:p>
    <w:sectPr w:rsidR="00934C19" w:rsidSect="00934C19">
      <w:pgSz w:w="11900" w:h="16820"/>
      <w:pgMar w:top="1600" w:right="1300" w:bottom="1140" w:left="1320" w:header="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62" w:rsidRDefault="00297562" w:rsidP="00934C19">
      <w:r>
        <w:separator/>
      </w:r>
    </w:p>
  </w:endnote>
  <w:endnote w:type="continuationSeparator" w:id="0">
    <w:p w:rsidR="00297562" w:rsidRDefault="00297562" w:rsidP="0093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19" w:rsidRDefault="00934C19">
    <w:pPr>
      <w:pStyle w:val="BodyText"/>
      <w:spacing w:line="14" w:lineRule="auto"/>
      <w:rPr>
        <w:sz w:val="19"/>
      </w:rPr>
    </w:pPr>
    <w:r w:rsidRPr="00934C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3pt;margin-top:782.4pt;width:70.5pt;height:12.1pt;z-index:-3304;mso-position-horizontal-relative:page;mso-position-vertical-relative:page" filled="f" stroked="f">
          <v:textbox inset="0,0,0,0">
            <w:txbxContent>
              <w:p w:rsidR="00934C19" w:rsidRDefault="0029756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343434"/>
                    <w:w w:val="70"/>
                    <w:sz w:val="18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934C19">
      <w:pict>
        <v:shape id="_x0000_s2050" type="#_x0000_t202" style="position:absolute;margin-left:266.5pt;margin-top:782.85pt;width:62.55pt;height:11.5pt;z-index:-3280;mso-position-horizontal-relative:page;mso-position-vertical-relative:page" filled="f" stroked="f">
          <v:textbox inset="0,0,0,0">
            <w:txbxContent>
              <w:p w:rsidR="00934C19" w:rsidRDefault="00297562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343434"/>
                    <w:w w:val="80"/>
                    <w:sz w:val="17"/>
                  </w:rPr>
                  <w:t>QUESTION</w:t>
                </w:r>
                <w:r>
                  <w:rPr>
                    <w:color w:val="343434"/>
                    <w:spacing w:val="-18"/>
                    <w:w w:val="80"/>
                    <w:sz w:val="17"/>
                  </w:rPr>
                  <w:t xml:space="preserve"> </w:t>
                </w:r>
                <w:r>
                  <w:rPr>
                    <w:color w:val="343434"/>
                    <w:w w:val="80"/>
                    <w:sz w:val="17"/>
                  </w:rPr>
                  <w:t>NO.</w:t>
                </w:r>
                <w:r>
                  <w:rPr>
                    <w:color w:val="343434"/>
                    <w:spacing w:val="-21"/>
                    <w:w w:val="80"/>
                    <w:sz w:val="17"/>
                  </w:rPr>
                  <w:t xml:space="preserve"> </w:t>
                </w:r>
                <w:r>
                  <w:rPr>
                    <w:color w:val="343434"/>
                    <w:w w:val="80"/>
                    <w:sz w:val="17"/>
                  </w:rPr>
                  <w:t>660</w:t>
                </w:r>
              </w:p>
            </w:txbxContent>
          </v:textbox>
          <w10:wrap anchorx="page" anchory="page"/>
        </v:shape>
      </w:pict>
    </w:r>
    <w:r w:rsidRPr="00934C19">
      <w:pict>
        <v:shape id="_x0000_s2049" type="#_x0000_t202" style="position:absolute;margin-left:492.3pt;margin-top:782.85pt;width:31.05pt;height:11.5pt;z-index:-3256;mso-position-horizontal-relative:page;mso-position-vertical-relative:page" filled="f" stroked="f">
          <v:textbox inset="0,0,0,0">
            <w:txbxContent>
              <w:p w:rsidR="00934C19" w:rsidRDefault="00297562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2F2F2F"/>
                    <w:w w:val="75"/>
                    <w:sz w:val="17"/>
                  </w:rPr>
                  <w:t>NW1701E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62" w:rsidRDefault="00297562" w:rsidP="00934C19">
      <w:r>
        <w:separator/>
      </w:r>
    </w:p>
  </w:footnote>
  <w:footnote w:type="continuationSeparator" w:id="0">
    <w:p w:rsidR="00297562" w:rsidRDefault="00297562" w:rsidP="00934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507A"/>
    <w:multiLevelType w:val="hybridMultilevel"/>
    <w:tmpl w:val="25C20C8E"/>
    <w:lvl w:ilvl="0" w:tplc="25DE06D2">
      <w:start w:val="1"/>
      <w:numFmt w:val="decimal"/>
      <w:lvlText w:val="(%1)"/>
      <w:lvlJc w:val="left"/>
      <w:pPr>
        <w:ind w:left="113" w:hanging="361"/>
        <w:jc w:val="left"/>
      </w:pPr>
      <w:rPr>
        <w:rFonts w:ascii="Arial" w:eastAsia="Arial" w:hAnsi="Arial" w:cs="Arial" w:hint="default"/>
        <w:color w:val="424242"/>
        <w:spacing w:val="-1"/>
        <w:w w:val="97"/>
        <w:sz w:val="25"/>
        <w:szCs w:val="25"/>
        <w:lang w:val="en-US" w:eastAsia="en-US" w:bidi="en-US"/>
      </w:rPr>
    </w:lvl>
    <w:lvl w:ilvl="1" w:tplc="11FA19E0">
      <w:numFmt w:val="bullet"/>
      <w:lvlText w:val="•"/>
      <w:lvlJc w:val="left"/>
      <w:pPr>
        <w:ind w:left="1036" w:hanging="361"/>
      </w:pPr>
      <w:rPr>
        <w:rFonts w:hint="default"/>
        <w:lang w:val="en-US" w:eastAsia="en-US" w:bidi="en-US"/>
      </w:rPr>
    </w:lvl>
    <w:lvl w:ilvl="2" w:tplc="EB9C4462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en-US"/>
      </w:rPr>
    </w:lvl>
    <w:lvl w:ilvl="3" w:tplc="E3D87D22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en-US"/>
      </w:rPr>
    </w:lvl>
    <w:lvl w:ilvl="4" w:tplc="1FFC7B7A">
      <w:numFmt w:val="bullet"/>
      <w:lvlText w:val="•"/>
      <w:lvlJc w:val="left"/>
      <w:pPr>
        <w:ind w:left="3784" w:hanging="361"/>
      </w:pPr>
      <w:rPr>
        <w:rFonts w:hint="default"/>
        <w:lang w:val="en-US" w:eastAsia="en-US" w:bidi="en-US"/>
      </w:rPr>
    </w:lvl>
    <w:lvl w:ilvl="5" w:tplc="71181636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  <w:lvl w:ilvl="6" w:tplc="96BC16F8">
      <w:numFmt w:val="bullet"/>
      <w:lvlText w:val="•"/>
      <w:lvlJc w:val="left"/>
      <w:pPr>
        <w:ind w:left="5616" w:hanging="361"/>
      </w:pPr>
      <w:rPr>
        <w:rFonts w:hint="default"/>
        <w:lang w:val="en-US" w:eastAsia="en-US" w:bidi="en-US"/>
      </w:rPr>
    </w:lvl>
    <w:lvl w:ilvl="7" w:tplc="7B3623AE">
      <w:numFmt w:val="bullet"/>
      <w:lvlText w:val="•"/>
      <w:lvlJc w:val="left"/>
      <w:pPr>
        <w:ind w:left="6532" w:hanging="361"/>
      </w:pPr>
      <w:rPr>
        <w:rFonts w:hint="default"/>
        <w:lang w:val="en-US" w:eastAsia="en-US" w:bidi="en-US"/>
      </w:rPr>
    </w:lvl>
    <w:lvl w:ilvl="8" w:tplc="0B0AC4AE">
      <w:numFmt w:val="bullet"/>
      <w:lvlText w:val="•"/>
      <w:lvlJc w:val="left"/>
      <w:pPr>
        <w:ind w:left="7448" w:hanging="361"/>
      </w:pPr>
      <w:rPr>
        <w:rFonts w:hint="default"/>
        <w:lang w:val="en-US" w:eastAsia="en-US" w:bidi="en-US"/>
      </w:rPr>
    </w:lvl>
  </w:abstractNum>
  <w:abstractNum w:abstractNumId="1">
    <w:nsid w:val="55EA37FE"/>
    <w:multiLevelType w:val="hybridMultilevel"/>
    <w:tmpl w:val="B1020E68"/>
    <w:lvl w:ilvl="0" w:tplc="E730E3FC">
      <w:start w:val="1"/>
      <w:numFmt w:val="decimal"/>
      <w:lvlText w:val="%1."/>
      <w:lvlJc w:val="left"/>
      <w:pPr>
        <w:ind w:left="824" w:hanging="366"/>
        <w:jc w:val="left"/>
      </w:pPr>
      <w:rPr>
        <w:rFonts w:ascii="Arial" w:eastAsia="Arial" w:hAnsi="Arial" w:cs="Arial" w:hint="default"/>
        <w:color w:val="333333"/>
        <w:spacing w:val="-1"/>
        <w:w w:val="97"/>
        <w:sz w:val="25"/>
        <w:szCs w:val="25"/>
        <w:lang w:val="en-US" w:eastAsia="en-US" w:bidi="en-US"/>
      </w:rPr>
    </w:lvl>
    <w:lvl w:ilvl="1" w:tplc="C81C69B0">
      <w:numFmt w:val="bullet"/>
      <w:lvlText w:val="•"/>
      <w:lvlJc w:val="left"/>
      <w:pPr>
        <w:ind w:left="1666" w:hanging="366"/>
      </w:pPr>
      <w:rPr>
        <w:rFonts w:hint="default"/>
        <w:lang w:val="en-US" w:eastAsia="en-US" w:bidi="en-US"/>
      </w:rPr>
    </w:lvl>
    <w:lvl w:ilvl="2" w:tplc="E7D8F96C">
      <w:numFmt w:val="bullet"/>
      <w:lvlText w:val="•"/>
      <w:lvlJc w:val="left"/>
      <w:pPr>
        <w:ind w:left="2512" w:hanging="366"/>
      </w:pPr>
      <w:rPr>
        <w:rFonts w:hint="default"/>
        <w:lang w:val="en-US" w:eastAsia="en-US" w:bidi="en-US"/>
      </w:rPr>
    </w:lvl>
    <w:lvl w:ilvl="3" w:tplc="6D221E12">
      <w:numFmt w:val="bullet"/>
      <w:lvlText w:val="•"/>
      <w:lvlJc w:val="left"/>
      <w:pPr>
        <w:ind w:left="3358" w:hanging="366"/>
      </w:pPr>
      <w:rPr>
        <w:rFonts w:hint="default"/>
        <w:lang w:val="en-US" w:eastAsia="en-US" w:bidi="en-US"/>
      </w:rPr>
    </w:lvl>
    <w:lvl w:ilvl="4" w:tplc="DCA2E4D4">
      <w:numFmt w:val="bullet"/>
      <w:lvlText w:val="•"/>
      <w:lvlJc w:val="left"/>
      <w:pPr>
        <w:ind w:left="4204" w:hanging="366"/>
      </w:pPr>
      <w:rPr>
        <w:rFonts w:hint="default"/>
        <w:lang w:val="en-US" w:eastAsia="en-US" w:bidi="en-US"/>
      </w:rPr>
    </w:lvl>
    <w:lvl w:ilvl="5" w:tplc="1782143A">
      <w:numFmt w:val="bullet"/>
      <w:lvlText w:val="•"/>
      <w:lvlJc w:val="left"/>
      <w:pPr>
        <w:ind w:left="5050" w:hanging="366"/>
      </w:pPr>
      <w:rPr>
        <w:rFonts w:hint="default"/>
        <w:lang w:val="en-US" w:eastAsia="en-US" w:bidi="en-US"/>
      </w:rPr>
    </w:lvl>
    <w:lvl w:ilvl="6" w:tplc="47027498">
      <w:numFmt w:val="bullet"/>
      <w:lvlText w:val="•"/>
      <w:lvlJc w:val="left"/>
      <w:pPr>
        <w:ind w:left="5896" w:hanging="366"/>
      </w:pPr>
      <w:rPr>
        <w:rFonts w:hint="default"/>
        <w:lang w:val="en-US" w:eastAsia="en-US" w:bidi="en-US"/>
      </w:rPr>
    </w:lvl>
    <w:lvl w:ilvl="7" w:tplc="791ED048">
      <w:numFmt w:val="bullet"/>
      <w:lvlText w:val="•"/>
      <w:lvlJc w:val="left"/>
      <w:pPr>
        <w:ind w:left="6742" w:hanging="366"/>
      </w:pPr>
      <w:rPr>
        <w:rFonts w:hint="default"/>
        <w:lang w:val="en-US" w:eastAsia="en-US" w:bidi="en-US"/>
      </w:rPr>
    </w:lvl>
    <w:lvl w:ilvl="8" w:tplc="D4A0B678">
      <w:numFmt w:val="bullet"/>
      <w:lvlText w:val="•"/>
      <w:lvlJc w:val="left"/>
      <w:pPr>
        <w:ind w:left="7588" w:hanging="36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4C19"/>
    <w:rsid w:val="001E331E"/>
    <w:rsid w:val="00297562"/>
    <w:rsid w:val="004234E9"/>
    <w:rsid w:val="00505726"/>
    <w:rsid w:val="0093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4C1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rsid w:val="00934C19"/>
    <w:pPr>
      <w:spacing w:line="300" w:lineRule="exact"/>
      <w:ind w:left="838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934C19"/>
    <w:pPr>
      <w:ind w:left="118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4C19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934C19"/>
    <w:pPr>
      <w:ind w:left="113" w:hanging="358"/>
    </w:pPr>
  </w:style>
  <w:style w:type="paragraph" w:customStyle="1" w:styleId="TableParagraph">
    <w:name w:val="Table Paragraph"/>
    <w:basedOn w:val="Normal"/>
    <w:uiPriority w:val="1"/>
    <w:qFormat/>
    <w:rsid w:val="00934C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SKM_C65819091310423</vt:lpstr>
    </vt:vector>
  </TitlesOfParts>
  <Company>Deftones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SKM_C65819091310423</dc:title>
  <dc:creator>USER</dc:creator>
  <cp:lastModifiedBy>USER</cp:lastModifiedBy>
  <cp:revision>2</cp:revision>
  <dcterms:created xsi:type="dcterms:W3CDTF">2019-10-16T11:25:00Z</dcterms:created>
  <dcterms:modified xsi:type="dcterms:W3CDTF">2019-10-16T11:25:00Z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KM_C658</vt:lpwstr>
  </property>
  <property fmtid="{D5CDD505-2E9C-101B-9397-08002B2CF9AE}" pid="4" name="LastSaved">
    <vt:filetime>2019-10-16T00:00:00Z</vt:filetime>
  </property>
</Properties>
</file>