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F39DB" w:rsidRDefault="00CF39DB" w:rsidP="00CF39DB">
      <w:pPr>
        <w:rPr>
          <w:rFonts w:ascii="Arial" w:hAnsi="Arial" w:cs="Arial"/>
        </w:rPr>
      </w:pPr>
    </w:p>
    <w:p w:rsidR="00F84353" w:rsidRPr="00F15A9B" w:rsidRDefault="00F84353" w:rsidP="00F84353">
      <w:pPr>
        <w:ind w:left="720" w:right="-46" w:hanging="720"/>
        <w:jc w:val="right"/>
        <w:outlineLvl w:val="0"/>
        <w:rPr>
          <w:rFonts w:ascii="Arial" w:hAnsi="Arial" w:cs="Arial"/>
          <w:b/>
          <w:lang w:val="en-GB"/>
        </w:rPr>
      </w:pPr>
      <w:r w:rsidRPr="00F15A9B">
        <w:rPr>
          <w:rFonts w:ascii="Arial" w:hAnsi="Arial" w:cs="Arial"/>
          <w:b/>
          <w:lang w:val="en-GB"/>
        </w:rPr>
        <w:t>36/1/4/1(2018)</w:t>
      </w:r>
    </w:p>
    <w:p w:rsidR="00F84353" w:rsidRPr="00F15A9B" w:rsidRDefault="00F84353" w:rsidP="00F84353">
      <w:pPr>
        <w:ind w:left="720" w:hanging="720"/>
        <w:jc w:val="center"/>
        <w:outlineLvl w:val="0"/>
        <w:rPr>
          <w:rFonts w:ascii="Arial" w:hAnsi="Arial" w:cs="Arial"/>
          <w:b/>
          <w:lang w:val="en-GB"/>
        </w:rPr>
      </w:pPr>
      <w:r w:rsidRPr="00F15A9B">
        <w:rPr>
          <w:rFonts w:ascii="Arial" w:hAnsi="Arial" w:cs="Arial"/>
          <w:b/>
          <w:lang w:val="en-GB"/>
        </w:rPr>
        <w:t>NATIONAL ASSEMBLY</w:t>
      </w:r>
    </w:p>
    <w:p w:rsidR="00F84353" w:rsidRPr="00F15A9B" w:rsidRDefault="00F84353" w:rsidP="00F84353">
      <w:pPr>
        <w:ind w:left="720" w:hanging="720"/>
        <w:jc w:val="both"/>
        <w:outlineLvl w:val="0"/>
        <w:rPr>
          <w:rFonts w:ascii="Arial" w:hAnsi="Arial" w:cs="Arial"/>
          <w:b/>
          <w:u w:val="single"/>
          <w:lang w:val="en-GB"/>
        </w:rPr>
      </w:pPr>
    </w:p>
    <w:p w:rsidR="00F84353" w:rsidRPr="00F15A9B" w:rsidRDefault="00F84353" w:rsidP="00F84353">
      <w:pPr>
        <w:ind w:left="720" w:hanging="720"/>
        <w:jc w:val="both"/>
        <w:outlineLvl w:val="0"/>
        <w:rPr>
          <w:rFonts w:ascii="Arial" w:hAnsi="Arial" w:cs="Arial"/>
          <w:b/>
          <w:u w:val="single"/>
          <w:lang w:val="en-GB"/>
        </w:rPr>
      </w:pPr>
      <w:r w:rsidRPr="00F15A9B">
        <w:rPr>
          <w:rFonts w:ascii="Arial" w:hAnsi="Arial" w:cs="Arial"/>
          <w:b/>
          <w:u w:val="single"/>
          <w:lang w:val="en-GB"/>
        </w:rPr>
        <w:t>FOR WRITTEN REPLY</w:t>
      </w:r>
    </w:p>
    <w:p w:rsidR="00F84353" w:rsidRPr="00F15A9B" w:rsidRDefault="00F84353" w:rsidP="00F84353">
      <w:pPr>
        <w:ind w:left="720" w:hanging="720"/>
        <w:jc w:val="both"/>
        <w:outlineLvl w:val="0"/>
        <w:rPr>
          <w:rFonts w:ascii="Arial" w:hAnsi="Arial" w:cs="Arial"/>
          <w:b/>
          <w:u w:val="single"/>
          <w:lang w:val="en-GB"/>
        </w:rPr>
      </w:pPr>
    </w:p>
    <w:p w:rsidR="00F84353" w:rsidRPr="00F15A9B" w:rsidRDefault="00F84353" w:rsidP="00F84353">
      <w:pPr>
        <w:ind w:left="720" w:hanging="720"/>
        <w:jc w:val="both"/>
        <w:outlineLvl w:val="0"/>
        <w:rPr>
          <w:rFonts w:ascii="Arial" w:hAnsi="Arial" w:cs="Arial"/>
          <w:b/>
          <w:u w:val="single"/>
          <w:lang w:val="en-GB"/>
        </w:rPr>
      </w:pPr>
      <w:r w:rsidRPr="00F15A9B">
        <w:rPr>
          <w:rFonts w:ascii="Arial" w:hAnsi="Arial" w:cs="Arial"/>
          <w:b/>
          <w:u w:val="single"/>
          <w:lang w:val="en-GB"/>
        </w:rPr>
        <w:t>QUESTION 66</w:t>
      </w:r>
    </w:p>
    <w:p w:rsidR="00F84353" w:rsidRPr="00F15A9B" w:rsidRDefault="00F84353" w:rsidP="00F84353">
      <w:pPr>
        <w:ind w:left="720" w:hanging="720"/>
        <w:jc w:val="both"/>
        <w:outlineLvl w:val="0"/>
        <w:rPr>
          <w:rFonts w:ascii="Arial" w:hAnsi="Arial" w:cs="Arial"/>
          <w:b/>
          <w:u w:val="single"/>
          <w:lang w:val="en-GB"/>
        </w:rPr>
      </w:pPr>
    </w:p>
    <w:p w:rsidR="00F84353" w:rsidRPr="00F15A9B" w:rsidRDefault="00F84353" w:rsidP="00F84353">
      <w:pPr>
        <w:ind w:left="720" w:right="-188" w:hanging="720"/>
        <w:jc w:val="center"/>
        <w:outlineLvl w:val="0"/>
        <w:rPr>
          <w:rFonts w:ascii="Arial" w:hAnsi="Arial" w:cs="Arial"/>
          <w:b/>
          <w:u w:val="single"/>
          <w:lang w:val="en-GB"/>
        </w:rPr>
      </w:pPr>
      <w:r w:rsidRPr="00F15A9B">
        <w:rPr>
          <w:rFonts w:ascii="Arial" w:hAnsi="Arial" w:cs="Arial"/>
          <w:b/>
          <w:u w:val="single"/>
          <w:lang w:val="en-GB"/>
        </w:rPr>
        <w:t>DATE OF PUBLICATION IN INTERNAL QUESTION PAPER: 8 FEBRUARY 2018</w:t>
      </w:r>
    </w:p>
    <w:p w:rsidR="00F84353" w:rsidRPr="00F15A9B" w:rsidRDefault="00F84353" w:rsidP="00F84353">
      <w:pPr>
        <w:jc w:val="center"/>
        <w:rPr>
          <w:rFonts w:ascii="Arial" w:hAnsi="Arial" w:cs="Arial"/>
          <w:b/>
          <w:u w:val="single"/>
          <w:lang w:val="en-GB"/>
        </w:rPr>
      </w:pPr>
      <w:r w:rsidRPr="00F15A9B">
        <w:rPr>
          <w:rFonts w:ascii="Arial" w:hAnsi="Arial" w:cs="Arial"/>
          <w:b/>
          <w:u w:val="single"/>
          <w:lang w:val="en-GB"/>
        </w:rPr>
        <w:t>(INTERNAL QUESTION PAPER NO 1-2018)</w:t>
      </w:r>
    </w:p>
    <w:p w:rsidR="00F84353" w:rsidRPr="00F15A9B" w:rsidRDefault="00F84353" w:rsidP="00F84353">
      <w:pPr>
        <w:ind w:left="720" w:hanging="720"/>
        <w:jc w:val="both"/>
        <w:outlineLvl w:val="0"/>
        <w:rPr>
          <w:rFonts w:ascii="Arial" w:hAnsi="Arial" w:cs="Arial"/>
          <w:b/>
          <w:lang w:val="en-GB"/>
        </w:rPr>
      </w:pPr>
    </w:p>
    <w:p w:rsidR="00F84353" w:rsidRPr="00F15A9B" w:rsidRDefault="00F84353" w:rsidP="00F84353">
      <w:pPr>
        <w:ind w:left="720" w:hanging="720"/>
        <w:jc w:val="both"/>
        <w:outlineLvl w:val="0"/>
        <w:rPr>
          <w:rFonts w:ascii="Arial" w:hAnsi="Arial" w:cs="Arial"/>
          <w:b/>
          <w:lang w:val="en-GB"/>
        </w:rPr>
      </w:pPr>
      <w:r w:rsidRPr="00F15A9B">
        <w:rPr>
          <w:rFonts w:ascii="Arial" w:hAnsi="Arial" w:cs="Arial"/>
          <w:b/>
          <w:lang w:val="en-GB"/>
        </w:rPr>
        <w:t>66.</w:t>
      </w:r>
      <w:r w:rsidRPr="00F15A9B">
        <w:rPr>
          <w:rFonts w:ascii="Arial" w:hAnsi="Arial" w:cs="Arial"/>
          <w:b/>
          <w:lang w:val="en-GB"/>
        </w:rPr>
        <w:tab/>
        <w:t xml:space="preserve">Mr H B </w:t>
      </w:r>
      <w:proofErr w:type="spellStart"/>
      <w:r w:rsidRPr="00F15A9B">
        <w:rPr>
          <w:rFonts w:ascii="Arial" w:hAnsi="Arial" w:cs="Arial"/>
          <w:b/>
          <w:lang w:val="en-GB"/>
        </w:rPr>
        <w:t>Groenewald</w:t>
      </w:r>
      <w:proofErr w:type="spellEnd"/>
      <w:r w:rsidRPr="00F15A9B">
        <w:rPr>
          <w:rFonts w:ascii="Arial" w:hAnsi="Arial" w:cs="Arial"/>
          <w:b/>
          <w:lang w:val="en-GB"/>
        </w:rPr>
        <w:t xml:space="preserve"> (DA) to ask the Minister of Police:</w:t>
      </w:r>
    </w:p>
    <w:p w:rsidR="00F84353" w:rsidRDefault="00F84353" w:rsidP="00F84353">
      <w:pPr>
        <w:jc w:val="both"/>
        <w:rPr>
          <w:rFonts w:ascii="Arial" w:hAnsi="Arial" w:cs="Arial"/>
          <w:color w:val="000000"/>
          <w:lang w:eastAsia="en-ZA"/>
        </w:rPr>
      </w:pPr>
    </w:p>
    <w:p w:rsidR="00F84353" w:rsidRDefault="00F84353" w:rsidP="00F84353">
      <w:pPr>
        <w:jc w:val="both"/>
        <w:rPr>
          <w:rFonts w:ascii="Arial" w:hAnsi="Arial" w:cs="Arial"/>
        </w:rPr>
      </w:pPr>
      <w:r w:rsidRPr="00F15A9B">
        <w:rPr>
          <w:rFonts w:ascii="Arial" w:hAnsi="Arial" w:cs="Arial"/>
          <w:color w:val="000000"/>
          <w:lang w:eastAsia="en-ZA"/>
        </w:rPr>
        <w:t>(a) What are the names of the stations that have been excluded from the proposed Firearm Amnesty, (b) in which provinces are the specified stations and (c) why were the stations excluded</w:t>
      </w:r>
      <w:r w:rsidRPr="00F15A9B">
        <w:rPr>
          <w:rFonts w:ascii="Arial" w:hAnsi="Arial" w:cs="Arial"/>
        </w:rPr>
        <w:t>?</w:t>
      </w:r>
    </w:p>
    <w:p w:rsidR="00F84353" w:rsidRDefault="00F84353" w:rsidP="00F84353">
      <w:pPr>
        <w:jc w:val="right"/>
        <w:rPr>
          <w:rFonts w:ascii="Arial" w:hAnsi="Arial" w:cs="Arial"/>
        </w:rPr>
      </w:pPr>
      <w:r w:rsidRPr="00F15A9B">
        <w:rPr>
          <w:rFonts w:ascii="Arial" w:hAnsi="Arial" w:cs="Arial"/>
        </w:rPr>
        <w:t>NW71E</w:t>
      </w:r>
    </w:p>
    <w:p w:rsidR="00F84353" w:rsidRPr="00F15A9B" w:rsidRDefault="00F84353" w:rsidP="00F84353">
      <w:pPr>
        <w:jc w:val="both"/>
        <w:rPr>
          <w:rFonts w:ascii="Arial" w:hAnsi="Arial" w:cs="Arial"/>
          <w:b/>
        </w:rPr>
      </w:pPr>
      <w:r w:rsidRPr="00F15A9B">
        <w:rPr>
          <w:rFonts w:ascii="Arial" w:hAnsi="Arial" w:cs="Arial"/>
          <w:b/>
        </w:rPr>
        <w:t>REPLY:</w:t>
      </w:r>
    </w:p>
    <w:p w:rsidR="00F84353" w:rsidRDefault="00F84353" w:rsidP="00F84353">
      <w:pPr>
        <w:rPr>
          <w:rFonts w:ascii="Arial" w:hAnsi="Arial" w:cs="Arial"/>
        </w:rPr>
      </w:pPr>
    </w:p>
    <w:p w:rsidR="00F84353" w:rsidRPr="0075369C" w:rsidRDefault="00F84353" w:rsidP="00F84353">
      <w:pPr>
        <w:ind w:left="993" w:hanging="993"/>
        <w:jc w:val="both"/>
        <w:rPr>
          <w:rFonts w:ascii="Arial" w:hAnsi="Arial" w:cs="Arial"/>
          <w:b/>
        </w:rPr>
      </w:pPr>
      <w:r w:rsidRPr="0075369C">
        <w:rPr>
          <w:rFonts w:ascii="Arial" w:hAnsi="Arial" w:cs="Arial"/>
        </w:rPr>
        <w:t>(a)</w:t>
      </w:r>
      <w:r w:rsidRPr="0075369C">
        <w:rPr>
          <w:rFonts w:ascii="Arial" w:hAnsi="Arial" w:cs="Arial"/>
          <w:b/>
        </w:rPr>
        <w:tab/>
      </w:r>
      <w:r w:rsidRPr="0075369C">
        <w:rPr>
          <w:rFonts w:ascii="Arial" w:hAnsi="Arial" w:cs="Arial"/>
        </w:rPr>
        <w:t>The following three police stations are excluded from the proposed firearms amnesty.</w:t>
      </w:r>
    </w:p>
    <w:p w:rsidR="00F84353" w:rsidRPr="0075369C" w:rsidRDefault="00F84353" w:rsidP="00F84353">
      <w:pPr>
        <w:pStyle w:val="ListParagraph"/>
        <w:jc w:val="both"/>
        <w:rPr>
          <w:rFonts w:ascii="Arial" w:hAnsi="Arial" w:cs="Arial"/>
        </w:rPr>
      </w:pPr>
    </w:p>
    <w:p w:rsidR="00F84353" w:rsidRPr="0075369C" w:rsidRDefault="00F84353" w:rsidP="006D7B59">
      <w:pPr>
        <w:pStyle w:val="ListParagraph"/>
        <w:numPr>
          <w:ilvl w:val="0"/>
          <w:numId w:val="1"/>
        </w:numPr>
        <w:jc w:val="both"/>
        <w:rPr>
          <w:rFonts w:ascii="Arial" w:hAnsi="Arial" w:cs="Arial"/>
          <w:strike/>
        </w:rPr>
      </w:pPr>
      <w:proofErr w:type="spellStart"/>
      <w:r>
        <w:rPr>
          <w:rFonts w:ascii="Arial" w:hAnsi="Arial" w:cs="Arial"/>
        </w:rPr>
        <w:t>Isipingo</w:t>
      </w:r>
      <w:proofErr w:type="spellEnd"/>
      <w:r>
        <w:rPr>
          <w:rFonts w:ascii="Arial" w:hAnsi="Arial" w:cs="Arial"/>
        </w:rPr>
        <w:t>.</w:t>
      </w:r>
      <w:r w:rsidRPr="0075369C">
        <w:rPr>
          <w:rFonts w:ascii="Arial" w:hAnsi="Arial" w:cs="Arial"/>
        </w:rPr>
        <w:t xml:space="preserve"> </w:t>
      </w:r>
    </w:p>
    <w:p w:rsidR="00F84353" w:rsidRPr="0075369C" w:rsidRDefault="00F84353" w:rsidP="006D7B59">
      <w:pPr>
        <w:pStyle w:val="ListParagraph"/>
        <w:numPr>
          <w:ilvl w:val="0"/>
          <w:numId w:val="1"/>
        </w:numPr>
        <w:jc w:val="both"/>
        <w:rPr>
          <w:rFonts w:ascii="Arial" w:hAnsi="Arial" w:cs="Arial"/>
        </w:rPr>
      </w:pPr>
      <w:r>
        <w:rPr>
          <w:rFonts w:ascii="Arial" w:hAnsi="Arial" w:cs="Arial"/>
        </w:rPr>
        <w:t>Bellville South.</w:t>
      </w:r>
    </w:p>
    <w:p w:rsidR="00F84353" w:rsidRPr="0075369C" w:rsidRDefault="00F84353" w:rsidP="006D7B59">
      <w:pPr>
        <w:pStyle w:val="ListParagraph"/>
        <w:numPr>
          <w:ilvl w:val="0"/>
          <w:numId w:val="1"/>
        </w:numPr>
        <w:jc w:val="both"/>
        <w:rPr>
          <w:rFonts w:ascii="Arial" w:hAnsi="Arial" w:cs="Arial"/>
        </w:rPr>
      </w:pPr>
      <w:proofErr w:type="spellStart"/>
      <w:r>
        <w:rPr>
          <w:rFonts w:ascii="Arial" w:hAnsi="Arial" w:cs="Arial"/>
        </w:rPr>
        <w:t>Kanyamazane</w:t>
      </w:r>
      <w:proofErr w:type="spellEnd"/>
      <w:r>
        <w:rPr>
          <w:rFonts w:ascii="Arial" w:hAnsi="Arial" w:cs="Arial"/>
        </w:rPr>
        <w:t>.</w:t>
      </w:r>
    </w:p>
    <w:p w:rsidR="00F84353" w:rsidRPr="0075369C" w:rsidRDefault="00F84353" w:rsidP="00F84353">
      <w:pPr>
        <w:pStyle w:val="ListParagraph"/>
        <w:ind w:left="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(b)</w:t>
      </w:r>
      <w:r w:rsidRPr="0075369C">
        <w:rPr>
          <w:rFonts w:ascii="Arial" w:hAnsi="Arial" w:cs="Arial"/>
        </w:rPr>
        <w:tab/>
        <w:t>These police stations are situated in the following provinces respectively:</w:t>
      </w:r>
    </w:p>
    <w:p w:rsidR="00F84353" w:rsidRPr="0075369C" w:rsidRDefault="00F84353" w:rsidP="00F84353">
      <w:pPr>
        <w:pStyle w:val="ListParagraph"/>
        <w:ind w:left="993"/>
        <w:jc w:val="both"/>
        <w:rPr>
          <w:rFonts w:ascii="Arial" w:hAnsi="Arial" w:cs="Arial"/>
        </w:rPr>
      </w:pPr>
    </w:p>
    <w:p w:rsidR="00F84353" w:rsidRPr="0075369C" w:rsidRDefault="00F84353" w:rsidP="006D7B59">
      <w:pPr>
        <w:pStyle w:val="ListParagraph"/>
        <w:numPr>
          <w:ilvl w:val="0"/>
          <w:numId w:val="2"/>
        </w:numPr>
        <w:jc w:val="both"/>
        <w:rPr>
          <w:rFonts w:ascii="Arial" w:hAnsi="Arial" w:cs="Arial"/>
        </w:rPr>
      </w:pPr>
      <w:proofErr w:type="spellStart"/>
      <w:r w:rsidRPr="0075369C">
        <w:rPr>
          <w:rFonts w:ascii="Arial" w:hAnsi="Arial" w:cs="Arial"/>
        </w:rPr>
        <w:t>Isipingo</w:t>
      </w:r>
      <w:proofErr w:type="spellEnd"/>
      <w:r w:rsidRPr="0075369C">
        <w:rPr>
          <w:rFonts w:ascii="Arial" w:hAnsi="Arial" w:cs="Arial"/>
        </w:rPr>
        <w:t xml:space="preserve"> </w:t>
      </w:r>
      <w:r w:rsidRPr="0075369C">
        <w:rPr>
          <w:rFonts w:ascii="Arial" w:hAnsi="Arial" w:cs="Arial"/>
        </w:rPr>
        <w:tab/>
      </w:r>
      <w:r w:rsidRPr="0075369C">
        <w:rPr>
          <w:rFonts w:ascii="Arial" w:hAnsi="Arial" w:cs="Arial"/>
        </w:rPr>
        <w:tab/>
        <w:t>KwaZulu-</w:t>
      </w:r>
      <w:r>
        <w:rPr>
          <w:rFonts w:ascii="Arial" w:hAnsi="Arial" w:cs="Arial"/>
        </w:rPr>
        <w:t>Natal.</w:t>
      </w:r>
    </w:p>
    <w:p w:rsidR="00F84353" w:rsidRPr="0075369C" w:rsidRDefault="00F84353" w:rsidP="006D7B59">
      <w:pPr>
        <w:pStyle w:val="ListParagraph"/>
        <w:numPr>
          <w:ilvl w:val="0"/>
          <w:numId w:val="2"/>
        </w:numPr>
        <w:jc w:val="both"/>
        <w:rPr>
          <w:rFonts w:ascii="Arial" w:hAnsi="Arial" w:cs="Arial"/>
        </w:rPr>
      </w:pPr>
      <w:r w:rsidRPr="0075369C">
        <w:rPr>
          <w:rFonts w:ascii="Arial" w:hAnsi="Arial" w:cs="Arial"/>
        </w:rPr>
        <w:t xml:space="preserve">Bellville South </w:t>
      </w:r>
      <w:r w:rsidRPr="0075369C">
        <w:rPr>
          <w:rFonts w:ascii="Arial" w:hAnsi="Arial" w:cs="Arial"/>
        </w:rPr>
        <w:tab/>
        <w:t>Western Cape</w:t>
      </w:r>
      <w:r>
        <w:rPr>
          <w:rFonts w:ascii="Arial" w:hAnsi="Arial" w:cs="Arial"/>
        </w:rPr>
        <w:t>.</w:t>
      </w:r>
    </w:p>
    <w:p w:rsidR="00F84353" w:rsidRPr="0075369C" w:rsidRDefault="00F84353" w:rsidP="006D7B59">
      <w:pPr>
        <w:pStyle w:val="ListParagraph"/>
        <w:numPr>
          <w:ilvl w:val="0"/>
          <w:numId w:val="2"/>
        </w:numPr>
        <w:jc w:val="both"/>
        <w:rPr>
          <w:rFonts w:ascii="Arial" w:hAnsi="Arial" w:cs="Arial"/>
        </w:rPr>
      </w:pPr>
      <w:proofErr w:type="spellStart"/>
      <w:r w:rsidRPr="0075369C">
        <w:rPr>
          <w:rFonts w:ascii="Arial" w:hAnsi="Arial" w:cs="Arial"/>
        </w:rPr>
        <w:t>Kanyamazane</w:t>
      </w:r>
      <w:proofErr w:type="spellEnd"/>
      <w:r w:rsidRPr="0075369C">
        <w:rPr>
          <w:rFonts w:ascii="Arial" w:hAnsi="Arial" w:cs="Arial"/>
        </w:rPr>
        <w:tab/>
        <w:t>Mpumalanga</w:t>
      </w:r>
      <w:r>
        <w:rPr>
          <w:rFonts w:ascii="Arial" w:hAnsi="Arial" w:cs="Arial"/>
        </w:rPr>
        <w:t>.</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(c)          These police stations have been selected</w:t>
      </w:r>
      <w:r>
        <w:rPr>
          <w:rFonts w:ascii="Arial" w:hAnsi="Arial" w:cs="Arial"/>
        </w:rPr>
        <w:t>,</w:t>
      </w:r>
      <w:r w:rsidRPr="0075369C">
        <w:rPr>
          <w:rFonts w:ascii="Arial" w:hAnsi="Arial" w:cs="Arial"/>
        </w:rPr>
        <w:t xml:space="preserve"> based on the following reasons:</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t>Firstly, the following number of firearms have been reported lost/stolen from the Exhibit Management Stores (SAPS 13 Stores) of the respective police stations</w:t>
      </w:r>
      <w:r>
        <w:rPr>
          <w:rFonts w:ascii="Arial" w:hAnsi="Arial" w:cs="Arial"/>
        </w:rPr>
        <w:t>,</w:t>
      </w:r>
      <w:r w:rsidRPr="0075369C">
        <w:rPr>
          <w:rFonts w:ascii="Arial" w:hAnsi="Arial" w:cs="Arial"/>
        </w:rPr>
        <w:t xml:space="preserve"> during the period 1 April 2016 to 31 October 2017:</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r>
      <w:proofErr w:type="spellStart"/>
      <w:r w:rsidRPr="0075369C">
        <w:rPr>
          <w:rFonts w:ascii="Arial" w:hAnsi="Arial" w:cs="Arial"/>
        </w:rPr>
        <w:t>Isipingo</w:t>
      </w:r>
      <w:proofErr w:type="spellEnd"/>
      <w:r w:rsidRPr="0075369C">
        <w:rPr>
          <w:rFonts w:ascii="Arial" w:hAnsi="Arial" w:cs="Arial"/>
        </w:rPr>
        <w:t xml:space="preserve"> Police Station</w:t>
      </w:r>
      <w:r w:rsidRPr="0075369C">
        <w:rPr>
          <w:rFonts w:ascii="Arial" w:hAnsi="Arial" w:cs="Arial"/>
        </w:rPr>
        <w:tab/>
      </w:r>
      <w:r w:rsidRPr="0075369C">
        <w:rPr>
          <w:rFonts w:ascii="Arial" w:hAnsi="Arial" w:cs="Arial"/>
        </w:rPr>
        <w:tab/>
        <w:t xml:space="preserve"> - </w:t>
      </w:r>
      <w:r w:rsidRPr="0075369C">
        <w:rPr>
          <w:rFonts w:ascii="Arial" w:hAnsi="Arial" w:cs="Arial"/>
        </w:rPr>
        <w:tab/>
      </w:r>
      <w:r>
        <w:rPr>
          <w:rFonts w:ascii="Arial" w:hAnsi="Arial" w:cs="Arial"/>
        </w:rPr>
        <w:t xml:space="preserve"> </w:t>
      </w:r>
      <w:r w:rsidRPr="0075369C">
        <w:rPr>
          <w:rFonts w:ascii="Arial" w:hAnsi="Arial" w:cs="Arial"/>
        </w:rPr>
        <w:t>31</w:t>
      </w:r>
      <w:r>
        <w:rPr>
          <w:rFonts w:ascii="Arial" w:hAnsi="Arial" w:cs="Arial"/>
        </w:rPr>
        <w:t>firearms.</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t>Bel</w:t>
      </w:r>
      <w:r>
        <w:rPr>
          <w:rFonts w:ascii="Arial" w:hAnsi="Arial" w:cs="Arial"/>
        </w:rPr>
        <w:t>l</w:t>
      </w:r>
      <w:r w:rsidRPr="0075369C">
        <w:rPr>
          <w:rFonts w:ascii="Arial" w:hAnsi="Arial" w:cs="Arial"/>
        </w:rPr>
        <w:t xml:space="preserve">ville South Police Station </w:t>
      </w:r>
      <w:r w:rsidRPr="0075369C">
        <w:rPr>
          <w:rFonts w:ascii="Arial" w:hAnsi="Arial" w:cs="Arial"/>
        </w:rPr>
        <w:tab/>
        <w:t xml:space="preserve"> - </w:t>
      </w:r>
      <w:r w:rsidRPr="0075369C">
        <w:rPr>
          <w:rFonts w:ascii="Arial" w:hAnsi="Arial" w:cs="Arial"/>
        </w:rPr>
        <w:tab/>
        <w:t xml:space="preserve">18 </w:t>
      </w:r>
      <w:r>
        <w:rPr>
          <w:rFonts w:ascii="Arial" w:hAnsi="Arial" w:cs="Arial"/>
        </w:rPr>
        <w:t>firearms.</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r>
      <w:proofErr w:type="spellStart"/>
      <w:r w:rsidRPr="0075369C">
        <w:rPr>
          <w:rFonts w:ascii="Arial" w:hAnsi="Arial" w:cs="Arial"/>
        </w:rPr>
        <w:t>Kanyamazane</w:t>
      </w:r>
      <w:proofErr w:type="spellEnd"/>
      <w:r w:rsidRPr="0075369C">
        <w:rPr>
          <w:rFonts w:ascii="Arial" w:hAnsi="Arial" w:cs="Arial"/>
        </w:rPr>
        <w:t xml:space="preserve"> Police Station</w:t>
      </w:r>
      <w:r w:rsidRPr="0075369C">
        <w:rPr>
          <w:rFonts w:ascii="Arial" w:hAnsi="Arial" w:cs="Arial"/>
        </w:rPr>
        <w:tab/>
        <w:t xml:space="preserve"> - </w:t>
      </w:r>
      <w:r w:rsidRPr="0075369C">
        <w:rPr>
          <w:rFonts w:ascii="Arial" w:hAnsi="Arial" w:cs="Arial"/>
        </w:rPr>
        <w:tab/>
        <w:t>three</w:t>
      </w:r>
      <w:r>
        <w:rPr>
          <w:rFonts w:ascii="Arial" w:hAnsi="Arial" w:cs="Arial"/>
        </w:rPr>
        <w:t xml:space="preserve"> firearms.</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t>The reported losses/theft of firearms from the SAPS 13 Stores at these police stations have been tabled as a high risk.</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t>Secondly, the criminal investigations pertaining to the losses/theft of firearms at these SAPS 13 Stores</w:t>
      </w:r>
      <w:r>
        <w:rPr>
          <w:rFonts w:ascii="Arial" w:hAnsi="Arial" w:cs="Arial"/>
        </w:rPr>
        <w:t>,</w:t>
      </w:r>
      <w:r w:rsidRPr="0075369C">
        <w:rPr>
          <w:rFonts w:ascii="Arial" w:hAnsi="Arial" w:cs="Arial"/>
        </w:rPr>
        <w:t xml:space="preserve"> are still pending and </w:t>
      </w:r>
      <w:r>
        <w:rPr>
          <w:rFonts w:ascii="Arial" w:hAnsi="Arial" w:cs="Arial"/>
        </w:rPr>
        <w:t xml:space="preserve">the </w:t>
      </w:r>
      <w:r w:rsidRPr="0075369C">
        <w:rPr>
          <w:rFonts w:ascii="Arial" w:hAnsi="Arial" w:cs="Arial"/>
        </w:rPr>
        <w:t>conclusion thereof needs to be examined</w:t>
      </w:r>
      <w:r>
        <w:rPr>
          <w:rFonts w:ascii="Arial" w:hAnsi="Arial" w:cs="Arial"/>
        </w:rPr>
        <w:t>,</w:t>
      </w:r>
      <w:r w:rsidRPr="0075369C">
        <w:rPr>
          <w:rFonts w:ascii="Arial" w:hAnsi="Arial" w:cs="Arial"/>
        </w:rPr>
        <w:t xml:space="preserve"> in order to implement preventative measures.</w:t>
      </w:r>
    </w:p>
    <w:p w:rsidR="00F84353" w:rsidRPr="0075369C" w:rsidRDefault="00F84353" w:rsidP="00F84353">
      <w:pPr>
        <w:pStyle w:val="ListParagraph"/>
        <w:ind w:left="993" w:hanging="993"/>
        <w:jc w:val="both"/>
        <w:rPr>
          <w:rFonts w:ascii="Arial" w:hAnsi="Arial" w:cs="Arial"/>
        </w:rPr>
      </w:pPr>
    </w:p>
    <w:p w:rsidR="00F84353" w:rsidRDefault="00F84353" w:rsidP="00F84353">
      <w:pPr>
        <w:pStyle w:val="ListParagraph"/>
        <w:ind w:left="993" w:hanging="993"/>
        <w:jc w:val="both"/>
        <w:rPr>
          <w:rFonts w:ascii="Arial" w:hAnsi="Arial" w:cs="Arial"/>
        </w:rPr>
      </w:pPr>
      <w:r w:rsidRPr="0075369C">
        <w:rPr>
          <w:rFonts w:ascii="Arial" w:hAnsi="Arial" w:cs="Arial"/>
        </w:rPr>
        <w:tab/>
        <w:t xml:space="preserve">Thirdly, it is in the interest of the firearms amnesty that there must not be any doubt with persons, who wish to participate in the surrendering of firearms during the amnesty </w:t>
      </w:r>
      <w:proofErr w:type="gramStart"/>
      <w:r w:rsidRPr="0075369C">
        <w:rPr>
          <w:rFonts w:ascii="Arial" w:hAnsi="Arial" w:cs="Arial"/>
        </w:rPr>
        <w:t>period</w:t>
      </w:r>
      <w:r>
        <w:rPr>
          <w:rFonts w:ascii="Arial" w:hAnsi="Arial" w:cs="Arial"/>
        </w:rPr>
        <w:t>,</w:t>
      </w:r>
      <w:r w:rsidRPr="0075369C">
        <w:rPr>
          <w:rFonts w:ascii="Arial" w:hAnsi="Arial" w:cs="Arial"/>
        </w:rPr>
        <w:t xml:space="preserve"> that</w:t>
      </w:r>
      <w:proofErr w:type="gramEnd"/>
      <w:r w:rsidRPr="0075369C">
        <w:rPr>
          <w:rFonts w:ascii="Arial" w:hAnsi="Arial" w:cs="Arial"/>
        </w:rPr>
        <w:t xml:space="preserve"> such firearms will not be safely kept in the SAPS 13 Stores at police stations.</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hanging="993"/>
        <w:jc w:val="both"/>
        <w:rPr>
          <w:rFonts w:ascii="Arial" w:hAnsi="Arial" w:cs="Arial"/>
        </w:rPr>
      </w:pPr>
      <w:r w:rsidRPr="0075369C">
        <w:rPr>
          <w:rFonts w:ascii="Arial" w:hAnsi="Arial" w:cs="Arial"/>
        </w:rPr>
        <w:tab/>
        <w:t>Fourthly, allowing firearms to be surrendered at the above identified three police stations</w:t>
      </w:r>
      <w:r>
        <w:rPr>
          <w:rFonts w:ascii="Arial" w:hAnsi="Arial" w:cs="Arial"/>
        </w:rPr>
        <w:t>,</w:t>
      </w:r>
      <w:r w:rsidRPr="0075369C">
        <w:rPr>
          <w:rFonts w:ascii="Arial" w:hAnsi="Arial" w:cs="Arial"/>
        </w:rPr>
        <w:t xml:space="preserve"> may negatively influence the firearms amnesty</w:t>
      </w:r>
      <w:r>
        <w:rPr>
          <w:rFonts w:ascii="Arial" w:hAnsi="Arial" w:cs="Arial"/>
        </w:rPr>
        <w:t>,</w:t>
      </w:r>
      <w:r w:rsidRPr="0075369C">
        <w:rPr>
          <w:rFonts w:ascii="Arial" w:hAnsi="Arial" w:cs="Arial"/>
        </w:rPr>
        <w:t xml:space="preserve"> which may have a detrimental effect on the success of the amnesty.</w:t>
      </w:r>
    </w:p>
    <w:p w:rsidR="00F84353" w:rsidRPr="0075369C" w:rsidRDefault="00F84353" w:rsidP="00F84353">
      <w:pPr>
        <w:pStyle w:val="ListParagraph"/>
        <w:ind w:left="993" w:hanging="993"/>
        <w:jc w:val="both"/>
        <w:rPr>
          <w:rFonts w:ascii="Arial" w:hAnsi="Arial" w:cs="Arial"/>
        </w:rPr>
      </w:pPr>
    </w:p>
    <w:p w:rsidR="00F84353" w:rsidRPr="0075369C" w:rsidRDefault="00F84353" w:rsidP="00F84353">
      <w:pPr>
        <w:pStyle w:val="ListParagraph"/>
        <w:ind w:left="993"/>
        <w:jc w:val="both"/>
        <w:rPr>
          <w:rFonts w:ascii="Arial" w:hAnsi="Arial" w:cs="Arial"/>
        </w:rPr>
      </w:pPr>
      <w:r w:rsidRPr="0075369C">
        <w:rPr>
          <w:rFonts w:ascii="Arial" w:hAnsi="Arial" w:cs="Arial"/>
        </w:rPr>
        <w:t>It is still the ultimate view and wish of the South African Police Service that the above three</w:t>
      </w:r>
      <w:r>
        <w:rPr>
          <w:rFonts w:ascii="Arial" w:hAnsi="Arial" w:cs="Arial"/>
        </w:rPr>
        <w:t xml:space="preserve"> </w:t>
      </w:r>
      <w:r w:rsidRPr="0075369C">
        <w:rPr>
          <w:rFonts w:ascii="Arial" w:hAnsi="Arial" w:cs="Arial"/>
        </w:rPr>
        <w:t xml:space="preserve">police stations must not be excluded from the firearms amnesty but that additional safety measures be implemented at these police stations by the respective </w:t>
      </w:r>
      <w:r>
        <w:rPr>
          <w:rFonts w:ascii="Arial" w:hAnsi="Arial" w:cs="Arial"/>
        </w:rPr>
        <w:t>p</w:t>
      </w:r>
      <w:r w:rsidRPr="0075369C">
        <w:rPr>
          <w:rFonts w:ascii="Arial" w:hAnsi="Arial" w:cs="Arial"/>
        </w:rPr>
        <w:t xml:space="preserve">rovincial </w:t>
      </w:r>
      <w:r>
        <w:rPr>
          <w:rFonts w:ascii="Arial" w:hAnsi="Arial" w:cs="Arial"/>
        </w:rPr>
        <w:t>c</w:t>
      </w:r>
      <w:r w:rsidRPr="0075369C">
        <w:rPr>
          <w:rFonts w:ascii="Arial" w:hAnsi="Arial" w:cs="Arial"/>
        </w:rPr>
        <w:t xml:space="preserve">ommissioners and that an extreme tightened monitoring and auditing system </w:t>
      </w:r>
      <w:r>
        <w:rPr>
          <w:rFonts w:ascii="Arial" w:hAnsi="Arial" w:cs="Arial"/>
        </w:rPr>
        <w:t xml:space="preserve">be </w:t>
      </w:r>
      <w:r w:rsidRPr="0075369C">
        <w:rPr>
          <w:rFonts w:ascii="Arial" w:hAnsi="Arial" w:cs="Arial"/>
        </w:rPr>
        <w:t>adopted at these police stations such as daily inspections from the office of the Cluster Commander.</w:t>
      </w:r>
    </w:p>
    <w:p w:rsidR="00F84353" w:rsidRDefault="00F84353" w:rsidP="00F84353">
      <w:pPr>
        <w:pStyle w:val="ListParagraph"/>
        <w:ind w:left="0"/>
        <w:rPr>
          <w:rFonts w:ascii="Arial" w:hAnsi="Arial" w:cs="Arial"/>
        </w:rPr>
      </w:pPr>
    </w:p>
    <w:p w:rsidR="00F84353" w:rsidRDefault="00F84353" w:rsidP="00F84353">
      <w:pPr>
        <w:pStyle w:val="ListParagraph"/>
        <w:ind w:left="0"/>
        <w:rPr>
          <w:rFonts w:ascii="Arial" w:hAnsi="Arial" w:cs="Arial"/>
        </w:rPr>
      </w:pPr>
    </w:p>
    <w:p w:rsidR="00F84353" w:rsidRPr="0075369C" w:rsidRDefault="00F84353" w:rsidP="00F84353">
      <w:pPr>
        <w:pStyle w:val="ListParagraph"/>
        <w:ind w:left="0"/>
        <w:rPr>
          <w:rFonts w:ascii="Arial" w:hAnsi="Arial" w:cs="Arial"/>
        </w:rPr>
      </w:pPr>
      <w:bookmarkStart w:id="0" w:name="_GoBack"/>
      <w:bookmarkEnd w:id="0"/>
    </w:p>
    <w:p w:rsidR="00F84353" w:rsidRPr="00F15A9B" w:rsidRDefault="00F84353" w:rsidP="00F84353">
      <w:pPr>
        <w:rPr>
          <w:rFonts w:ascii="Arial" w:hAnsi="Arial" w:cs="Arial"/>
        </w:rPr>
      </w:pPr>
    </w:p>
    <w:p w:rsidR="00F56DE0" w:rsidRDefault="00F56DE0" w:rsidP="00F56DE0">
      <w:pPr>
        <w:jc w:val="right"/>
        <w:rPr>
          <w:rFonts w:ascii="Arial" w:hAnsi="Arial" w:cs="Arial"/>
          <w:b/>
        </w:rPr>
      </w:pPr>
    </w:p>
    <w:sectPr w:rsidR="00F56DE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59" w:rsidRDefault="006D7B59" w:rsidP="00020C8A">
      <w:r>
        <w:separator/>
      </w:r>
    </w:p>
  </w:endnote>
  <w:endnote w:type="continuationSeparator" w:id="0">
    <w:p w:rsidR="006D7B59" w:rsidRDefault="006D7B59"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59" w:rsidRDefault="006D7B59" w:rsidP="00020C8A">
      <w:r>
        <w:separator/>
      </w:r>
    </w:p>
  </w:footnote>
  <w:footnote w:type="continuationSeparator" w:id="0">
    <w:p w:rsidR="006D7B59" w:rsidRDefault="006D7B59"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818"/>
    <w:multiLevelType w:val="hybridMultilevel"/>
    <w:tmpl w:val="8006FE38"/>
    <w:lvl w:ilvl="0" w:tplc="362A65DA">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5ECB58F0"/>
    <w:multiLevelType w:val="hybridMultilevel"/>
    <w:tmpl w:val="912A92EA"/>
    <w:lvl w:ilvl="0" w:tplc="362A65DA">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7E0"/>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0104"/>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D3A91"/>
    <w:rsid w:val="003E562D"/>
    <w:rsid w:val="003F4CBC"/>
    <w:rsid w:val="003F6713"/>
    <w:rsid w:val="004002B1"/>
    <w:rsid w:val="0041350D"/>
    <w:rsid w:val="00453CB8"/>
    <w:rsid w:val="004620BB"/>
    <w:rsid w:val="004841E2"/>
    <w:rsid w:val="004842A5"/>
    <w:rsid w:val="0048437E"/>
    <w:rsid w:val="00487C39"/>
    <w:rsid w:val="004C3778"/>
    <w:rsid w:val="004D7391"/>
    <w:rsid w:val="004E259E"/>
    <w:rsid w:val="00516838"/>
    <w:rsid w:val="005376FE"/>
    <w:rsid w:val="00540F08"/>
    <w:rsid w:val="005667CC"/>
    <w:rsid w:val="00584FE8"/>
    <w:rsid w:val="00591BFB"/>
    <w:rsid w:val="005948DE"/>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6D7B59"/>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B0F8D"/>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0566D"/>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22D4F"/>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6DE0"/>
    <w:rsid w:val="00F570FA"/>
    <w:rsid w:val="00F84353"/>
    <w:rsid w:val="00F8567D"/>
    <w:rsid w:val="00F9389C"/>
    <w:rsid w:val="00F95112"/>
    <w:rsid w:val="00FD742D"/>
    <w:rsid w:val="00FE1628"/>
    <w:rsid w:val="00FE55C6"/>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CommentReference">
    <w:name w:val="annotation reference"/>
    <w:basedOn w:val="DefaultParagraphFont"/>
    <w:uiPriority w:val="99"/>
    <w:semiHidden/>
    <w:unhideWhenUsed/>
    <w:rsid w:val="00FE55C6"/>
    <w:rPr>
      <w:sz w:val="16"/>
      <w:szCs w:val="16"/>
    </w:rPr>
  </w:style>
  <w:style w:type="paragraph" w:styleId="CommentText">
    <w:name w:val="annotation text"/>
    <w:basedOn w:val="Normal"/>
    <w:link w:val="CommentTextChar"/>
    <w:uiPriority w:val="99"/>
    <w:semiHidden/>
    <w:unhideWhenUsed/>
    <w:rsid w:val="00FE55C6"/>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E55C6"/>
    <w:rPr>
      <w:sz w:val="20"/>
      <w:szCs w:val="20"/>
      <w:lang w:val="en-GB"/>
    </w:rPr>
  </w:style>
  <w:style w:type="paragraph" w:styleId="CommentSubject">
    <w:name w:val="annotation subject"/>
    <w:basedOn w:val="CommentText"/>
    <w:next w:val="CommentText"/>
    <w:link w:val="CommentSubjectChar"/>
    <w:uiPriority w:val="99"/>
    <w:semiHidden/>
    <w:unhideWhenUsed/>
    <w:rsid w:val="00FE55C6"/>
    <w:rPr>
      <w:b/>
      <w:bCs/>
    </w:rPr>
  </w:style>
  <w:style w:type="character" w:customStyle="1" w:styleId="CommentSubjectChar">
    <w:name w:val="Comment Subject Char"/>
    <w:basedOn w:val="CommentTextChar"/>
    <w:link w:val="CommentSubject"/>
    <w:uiPriority w:val="99"/>
    <w:semiHidden/>
    <w:rsid w:val="00FE55C6"/>
    <w:rPr>
      <w:b/>
      <w:bCs/>
      <w:sz w:val="20"/>
      <w:szCs w:val="20"/>
      <w:lang w:val="en-GB"/>
    </w:rPr>
  </w:style>
  <w:style w:type="table" w:customStyle="1" w:styleId="TableGrid1">
    <w:name w:val="Table Grid1"/>
    <w:basedOn w:val="TableNormal"/>
    <w:next w:val="TableGrid"/>
    <w:uiPriority w:val="59"/>
    <w:rsid w:val="00FE55C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0566D"/>
    <w:rPr>
      <w:rFonts w:ascii="Times New Roman" w:eastAsia="Times New Roman" w:hAnsi="Times New Roman" w:cs="Times New Roman"/>
      <w:sz w:val="24"/>
      <w:szCs w:val="24"/>
    </w:rPr>
  </w:style>
  <w:style w:type="paragraph" w:styleId="NormalWeb">
    <w:name w:val="Normal (Web)"/>
    <w:basedOn w:val="Normal"/>
    <w:uiPriority w:val="99"/>
    <w:unhideWhenUsed/>
    <w:rsid w:val="008B0F8D"/>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2018-02-14T10:18:00Z</dcterms:created>
  <dcterms:modified xsi:type="dcterms:W3CDTF">2018-02-14T10:18:00Z</dcterms:modified>
</cp:coreProperties>
</file>