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73483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654</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B10A5">
        <w:rPr>
          <w:rFonts w:ascii="Arial Narrow" w:eastAsia="Arial Unicode MS" w:hAnsi="Arial Narrow" w:cs="Times New Roman"/>
          <w:b/>
          <w:bCs/>
          <w:sz w:val="24"/>
          <w:szCs w:val="24"/>
          <w:bdr w:val="nil"/>
          <w:lang w:val="en-US"/>
        </w:rPr>
        <w:t>5 March</w:t>
      </w:r>
      <w:r w:rsidR="00501635">
        <w:rPr>
          <w:rFonts w:ascii="Arial Narrow" w:eastAsia="Arial Unicode MS" w:hAnsi="Arial Narrow" w:cs="Times New Roman"/>
          <w:b/>
          <w:bCs/>
          <w:sz w:val="24"/>
          <w:szCs w:val="24"/>
          <w:bdr w:val="nil"/>
          <w:lang w:val="en-US"/>
        </w:rPr>
        <w:t xml:space="preserve"> 2021</w:t>
      </w:r>
    </w:p>
    <w:p w:rsidR="00501635" w:rsidRDefault="00BB10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6</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604910">
        <w:rPr>
          <w:rFonts w:ascii="Arial Narrow" w:eastAsia="Arial Unicode MS" w:hAnsi="Arial Narrow" w:cs="Times New Roman"/>
          <w:b/>
          <w:bCs/>
          <w:sz w:val="24"/>
          <w:szCs w:val="24"/>
          <w:bdr w:val="nil"/>
          <w:lang w:val="en-US"/>
        </w:rPr>
        <w:t>31 March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6D5590"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Mr M S F de Freitas</w:t>
      </w:r>
      <w:r w:rsidR="008B4534">
        <w:rPr>
          <w:rFonts w:ascii="Arial Narrow" w:eastAsia="Calibri" w:hAnsi="Arial Narrow" w:cs="Times New Roman"/>
          <w:b/>
          <w:sz w:val="24"/>
          <w:szCs w:val="24"/>
          <w:lang w:val="af-ZA"/>
        </w:rPr>
        <w:t xml:space="preserve"> (DA</w:t>
      </w:r>
      <w:r w:rsidR="009A0955" w:rsidRPr="009A0955">
        <w:rPr>
          <w:rFonts w:ascii="Arial Narrow" w:eastAsia="Calibri" w:hAnsi="Arial Narrow" w:cs="Times New Roman"/>
          <w:b/>
          <w:sz w:val="24"/>
          <w:szCs w:val="24"/>
          <w:lang w:val="af-ZA"/>
        </w:rPr>
        <w:t xml:space="preserve">) to ask the Minister of Tourism:  </w:t>
      </w:r>
    </w:p>
    <w:p w:rsidR="00BB10A5" w:rsidRDefault="0073483F"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73483F">
        <w:rPr>
          <w:rFonts w:ascii="Arial Narrow" w:eastAsia="Calibri" w:hAnsi="Arial Narrow" w:cs="Times New Roman"/>
          <w:sz w:val="24"/>
          <w:szCs w:val="24"/>
        </w:rPr>
        <w:t>(a) How is the new Marketing Investment Framework linked to the Tourism Recovery Plan, (b) what are the details of the new Marketing Investment Framework, particularly in response to the COVID-19 in the affected core markets, (c) how are travel restrictions going to affect the implementation of the new Marketing Investment Framework, (d) what are the new markets that have been incorporated in the new Marketing Investment Framework and (e) what is the focus of the new Marketing Investment Framework with regard to (</w:t>
      </w:r>
      <w:proofErr w:type="spellStart"/>
      <w:r w:rsidRPr="0073483F">
        <w:rPr>
          <w:rFonts w:ascii="Arial Narrow" w:eastAsia="Calibri" w:hAnsi="Arial Narrow" w:cs="Times New Roman"/>
          <w:sz w:val="24"/>
          <w:szCs w:val="24"/>
        </w:rPr>
        <w:t>i</w:t>
      </w:r>
      <w:proofErr w:type="spellEnd"/>
      <w:r w:rsidRPr="0073483F">
        <w:rPr>
          <w:rFonts w:ascii="Arial Narrow" w:eastAsia="Calibri" w:hAnsi="Arial Narrow" w:cs="Times New Roman"/>
          <w:sz w:val="24"/>
          <w:szCs w:val="24"/>
        </w:rPr>
        <w:t>) African, (ii) Asian, (iii) European, (iv) North American and (v) South African markets?</w:t>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sidRPr="0073483F">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73483F">
        <w:rPr>
          <w:rFonts w:ascii="Arial Narrow" w:eastAsia="Calibri" w:hAnsi="Arial Narrow" w:cs="Times New Roman"/>
          <w:sz w:val="24"/>
          <w:szCs w:val="24"/>
        </w:rPr>
        <w:t>NW772E</w:t>
      </w:r>
    </w:p>
    <w:p w:rsidR="0073483F" w:rsidRDefault="0073483F"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5D1646" w:rsidRPr="009443AC" w:rsidRDefault="005D1646" w:rsidP="00F94A03">
      <w:pPr>
        <w:pStyle w:val="ListParagraph"/>
        <w:numPr>
          <w:ilvl w:val="0"/>
          <w:numId w:val="1"/>
        </w:numPr>
        <w:pBdr>
          <w:top w:val="nil"/>
          <w:left w:val="nil"/>
          <w:bottom w:val="nil"/>
          <w:right w:val="nil"/>
          <w:between w:val="nil"/>
          <w:bar w:val="nil"/>
        </w:pBdr>
        <w:spacing w:after="0" w:line="276" w:lineRule="auto"/>
        <w:ind w:left="567" w:hanging="567"/>
        <w:jc w:val="both"/>
        <w:rPr>
          <w:rFonts w:ascii="Arial Narrow" w:hAnsi="Arial Narrow" w:cs="Arial"/>
          <w:sz w:val="24"/>
          <w:szCs w:val="24"/>
          <w:shd w:val="clear" w:color="auto" w:fill="FFFFFF"/>
        </w:rPr>
      </w:pPr>
      <w:r w:rsidRPr="009443AC">
        <w:rPr>
          <w:rFonts w:ascii="Arial Narrow" w:hAnsi="Arial Narrow" w:cs="Arial"/>
          <w:sz w:val="24"/>
          <w:szCs w:val="24"/>
          <w:shd w:val="clear" w:color="auto" w:fill="FFFFFF"/>
        </w:rPr>
        <w:t>In 2016/17, SA Tourism, in partnership with the Tourism industry, developed a Marketing Investment Framework (MIF) that was focused on identifying markets, optimising marketing investments across the identified target markets, and distributing resources to help meet the set objectives. Every three to five years, SA Tourism then reviews its portfolio in order to improve its ability to dynamically and effectively allocate and manage its budgets and resources</w:t>
      </w:r>
    </w:p>
    <w:p w:rsidR="00954823" w:rsidRDefault="00C92E90" w:rsidP="00F94A03">
      <w:pPr>
        <w:spacing w:line="276" w:lineRule="auto"/>
        <w:ind w:left="567"/>
        <w:jc w:val="both"/>
        <w:rPr>
          <w:rFonts w:ascii="Arial Narrow" w:hAnsi="Arial Narrow"/>
          <w:sz w:val="24"/>
          <w:szCs w:val="24"/>
        </w:rPr>
      </w:pPr>
      <w:r w:rsidRPr="00B76BB6">
        <w:rPr>
          <w:rFonts w:ascii="Arial Narrow" w:hAnsi="Arial Narrow" w:cs="Arial"/>
          <w:sz w:val="24"/>
          <w:szCs w:val="24"/>
          <w:shd w:val="clear" w:color="auto" w:fill="FFFFFF"/>
        </w:rPr>
        <w:t xml:space="preserve">In 2020, SA Tourism initiated a revision of the Marketing and Investment Framework using 2019 as the base year to review the portfolio. </w:t>
      </w:r>
      <w:r w:rsidR="005D1646">
        <w:rPr>
          <w:rFonts w:ascii="Arial Narrow" w:hAnsi="Arial Narrow" w:cs="Arial"/>
          <w:sz w:val="24"/>
          <w:szCs w:val="24"/>
          <w:shd w:val="clear" w:color="auto" w:fill="FFFFFF"/>
        </w:rPr>
        <w:t xml:space="preserve">The review came at an opportune time as the global markets are facing the challenges presented by COVID 19 pandemic. The framework will further assist in the </w:t>
      </w:r>
      <w:r w:rsidR="005D1646">
        <w:rPr>
          <w:rFonts w:ascii="Arial Narrow" w:hAnsi="Arial Narrow" w:cs="Arial"/>
          <w:sz w:val="24"/>
          <w:szCs w:val="24"/>
          <w:shd w:val="clear" w:color="auto" w:fill="FFFFFF"/>
        </w:rPr>
        <w:lastRenderedPageBreak/>
        <w:t xml:space="preserve">implementation of the strategic interventions of the recovery plan.  </w:t>
      </w:r>
      <w:r w:rsidRPr="00B76BB6">
        <w:rPr>
          <w:rFonts w:ascii="Arial Narrow" w:hAnsi="Arial Narrow"/>
          <w:sz w:val="24"/>
          <w:szCs w:val="24"/>
        </w:rPr>
        <w:t xml:space="preserve">The </w:t>
      </w:r>
      <w:r w:rsidR="005D1646">
        <w:rPr>
          <w:rFonts w:ascii="Arial Narrow" w:hAnsi="Arial Narrow"/>
          <w:sz w:val="24"/>
          <w:szCs w:val="24"/>
        </w:rPr>
        <w:t xml:space="preserve">process of the review </w:t>
      </w:r>
      <w:r w:rsidRPr="00B76BB6">
        <w:rPr>
          <w:rFonts w:ascii="Arial Narrow" w:hAnsi="Arial Narrow"/>
          <w:sz w:val="24"/>
          <w:szCs w:val="24"/>
        </w:rPr>
        <w:t xml:space="preserve">made use of </w:t>
      </w:r>
      <w:r w:rsidR="00954823">
        <w:rPr>
          <w:rFonts w:ascii="Arial Narrow" w:hAnsi="Arial Narrow"/>
          <w:sz w:val="24"/>
          <w:szCs w:val="24"/>
        </w:rPr>
        <w:t xml:space="preserve">key </w:t>
      </w:r>
      <w:r w:rsidRPr="00B76BB6">
        <w:rPr>
          <w:rFonts w:ascii="Arial Narrow" w:hAnsi="Arial Narrow"/>
          <w:sz w:val="24"/>
          <w:szCs w:val="24"/>
        </w:rPr>
        <w:t xml:space="preserve">variables related to performance, outlook, South Africa’s ability to win in the market, return on past investments, and other criteria. </w:t>
      </w:r>
    </w:p>
    <w:p w:rsidR="005D1646" w:rsidRDefault="005D1646" w:rsidP="00F94A03">
      <w:pPr>
        <w:spacing w:line="276" w:lineRule="auto"/>
        <w:ind w:firstLine="567"/>
        <w:jc w:val="both"/>
        <w:rPr>
          <w:rFonts w:ascii="Arial Narrow" w:hAnsi="Arial Narrow"/>
          <w:sz w:val="24"/>
          <w:szCs w:val="24"/>
        </w:rPr>
      </w:pPr>
      <w:r>
        <w:rPr>
          <w:rFonts w:ascii="Arial Narrow" w:hAnsi="Arial Narrow"/>
          <w:sz w:val="24"/>
          <w:szCs w:val="24"/>
        </w:rPr>
        <w:t xml:space="preserve">It should be noted that the </w:t>
      </w:r>
      <w:r w:rsidR="009A75CD">
        <w:rPr>
          <w:rFonts w:ascii="Arial Narrow" w:hAnsi="Arial Narrow"/>
          <w:sz w:val="24"/>
          <w:szCs w:val="24"/>
        </w:rPr>
        <w:t xml:space="preserve">Tourism </w:t>
      </w:r>
      <w:r>
        <w:rPr>
          <w:rFonts w:ascii="Arial Narrow" w:hAnsi="Arial Narrow"/>
          <w:sz w:val="24"/>
          <w:szCs w:val="24"/>
        </w:rPr>
        <w:t xml:space="preserve">Recovery Plan is currently in the </w:t>
      </w:r>
      <w:r w:rsidR="009443AC">
        <w:rPr>
          <w:rFonts w:ascii="Arial Narrow" w:hAnsi="Arial Narrow"/>
          <w:sz w:val="24"/>
          <w:szCs w:val="24"/>
        </w:rPr>
        <w:t>process of being submitted to</w:t>
      </w:r>
      <w:r>
        <w:rPr>
          <w:rFonts w:ascii="Arial Narrow" w:hAnsi="Arial Narrow"/>
          <w:sz w:val="24"/>
          <w:szCs w:val="24"/>
        </w:rPr>
        <w:t xml:space="preserve"> cabinet.</w:t>
      </w:r>
    </w:p>
    <w:p w:rsidR="005D1646" w:rsidRDefault="005D1646" w:rsidP="00F94A03">
      <w:pPr>
        <w:spacing w:line="276" w:lineRule="auto"/>
        <w:jc w:val="both"/>
        <w:rPr>
          <w:rFonts w:ascii="Arial Narrow" w:hAnsi="Arial Narrow"/>
          <w:sz w:val="24"/>
          <w:szCs w:val="24"/>
        </w:rPr>
      </w:pPr>
    </w:p>
    <w:p w:rsidR="003F3D1F" w:rsidRPr="003F3D1F" w:rsidRDefault="009443AC" w:rsidP="00F94A03">
      <w:pPr>
        <w:pStyle w:val="ListParagraph"/>
        <w:numPr>
          <w:ilvl w:val="0"/>
          <w:numId w:val="1"/>
        </w:numPr>
        <w:pBdr>
          <w:top w:val="nil"/>
          <w:left w:val="nil"/>
          <w:bottom w:val="nil"/>
          <w:right w:val="nil"/>
          <w:between w:val="nil"/>
          <w:bar w:val="nil"/>
        </w:pBdr>
        <w:spacing w:after="0" w:line="276" w:lineRule="auto"/>
        <w:ind w:left="567" w:hanging="567"/>
      </w:pPr>
      <w:r w:rsidRPr="00F94A03">
        <w:rPr>
          <w:rFonts w:ascii="Arial Narrow" w:eastAsia="Calibri" w:hAnsi="Arial Narrow" w:cs="Times New Roman"/>
          <w:sz w:val="24"/>
          <w:szCs w:val="24"/>
        </w:rPr>
        <w:t>D</w:t>
      </w:r>
      <w:r w:rsidR="00C2633D" w:rsidRPr="00F94A03">
        <w:rPr>
          <w:rFonts w:ascii="Arial Narrow" w:eastAsia="Calibri" w:hAnsi="Arial Narrow" w:cs="Times New Roman"/>
          <w:sz w:val="24"/>
          <w:szCs w:val="24"/>
        </w:rPr>
        <w:t xml:space="preserve">etails of the new </w:t>
      </w:r>
      <w:r w:rsidR="00F94A03">
        <w:rPr>
          <w:rFonts w:ascii="Arial Narrow" w:eastAsia="Calibri" w:hAnsi="Arial Narrow" w:cs="Times New Roman"/>
          <w:sz w:val="24"/>
          <w:szCs w:val="24"/>
        </w:rPr>
        <w:t xml:space="preserve">Marketing Investment Framework. </w:t>
      </w:r>
      <w:r w:rsidR="003F3D1F" w:rsidRPr="00F94A03">
        <w:rPr>
          <w:rFonts w:ascii="Arial Narrow" w:hAnsi="Arial Narrow"/>
          <w:sz w:val="24"/>
          <w:szCs w:val="24"/>
        </w:rPr>
        <w:t xml:space="preserve">The framework process considered </w:t>
      </w:r>
      <w:r w:rsidRPr="00F94A03">
        <w:rPr>
          <w:rFonts w:ascii="Arial Narrow" w:hAnsi="Arial Narrow"/>
          <w:sz w:val="24"/>
          <w:szCs w:val="24"/>
        </w:rPr>
        <w:t>four (</w:t>
      </w:r>
      <w:r w:rsidR="003F3D1F" w:rsidRPr="00F94A03">
        <w:rPr>
          <w:rFonts w:ascii="Arial Narrow" w:hAnsi="Arial Narrow"/>
          <w:sz w:val="24"/>
          <w:szCs w:val="24"/>
        </w:rPr>
        <w:t>4</w:t>
      </w:r>
      <w:r w:rsidRPr="00F94A03">
        <w:rPr>
          <w:rFonts w:ascii="Arial Narrow" w:hAnsi="Arial Narrow"/>
          <w:sz w:val="24"/>
          <w:szCs w:val="24"/>
        </w:rPr>
        <w:t>)</w:t>
      </w:r>
      <w:r w:rsidR="003F3D1F" w:rsidRPr="00F94A03">
        <w:rPr>
          <w:rFonts w:ascii="Arial Narrow" w:hAnsi="Arial Narrow"/>
          <w:sz w:val="24"/>
          <w:szCs w:val="24"/>
        </w:rPr>
        <w:t xml:space="preserve"> main stages of evaluating the markets. </w:t>
      </w:r>
    </w:p>
    <w:p w:rsidR="003F3D1F" w:rsidRPr="00BE755A" w:rsidRDefault="003F3D1F" w:rsidP="00F94A03">
      <w:pPr>
        <w:autoSpaceDE w:val="0"/>
        <w:autoSpaceDN w:val="0"/>
        <w:adjustRightInd w:val="0"/>
        <w:spacing w:after="0" w:line="276" w:lineRule="auto"/>
        <w:ind w:left="567"/>
        <w:jc w:val="both"/>
        <w:rPr>
          <w:rFonts w:ascii="Arial Narrow" w:hAnsi="Arial Narrow" w:cs="Lato-Light"/>
          <w:sz w:val="24"/>
          <w:szCs w:val="24"/>
        </w:rPr>
      </w:pPr>
    </w:p>
    <w:p w:rsidR="003F3D1F" w:rsidRPr="00BE755A" w:rsidRDefault="003F3D1F" w:rsidP="00F94A03">
      <w:pPr>
        <w:autoSpaceDE w:val="0"/>
        <w:autoSpaceDN w:val="0"/>
        <w:adjustRightInd w:val="0"/>
        <w:spacing w:after="0" w:line="276" w:lineRule="auto"/>
        <w:ind w:left="567"/>
        <w:jc w:val="both"/>
        <w:rPr>
          <w:rFonts w:ascii="Arial Narrow" w:hAnsi="Arial Narrow" w:cs="Lato-Light"/>
          <w:b/>
          <w:bCs/>
          <w:sz w:val="24"/>
          <w:szCs w:val="24"/>
        </w:rPr>
      </w:pPr>
      <w:r w:rsidRPr="00BE755A">
        <w:rPr>
          <w:rFonts w:ascii="Arial Narrow" w:hAnsi="Arial Narrow"/>
          <w:b/>
          <w:bCs/>
          <w:sz w:val="24"/>
          <w:szCs w:val="24"/>
        </w:rPr>
        <w:t>Level 0 - Data availability</w:t>
      </w:r>
    </w:p>
    <w:p w:rsidR="003F3D1F" w:rsidRDefault="003F3D1F" w:rsidP="00F94A03">
      <w:pPr>
        <w:autoSpaceDE w:val="0"/>
        <w:autoSpaceDN w:val="0"/>
        <w:adjustRightInd w:val="0"/>
        <w:spacing w:after="0" w:line="276" w:lineRule="auto"/>
        <w:ind w:left="567"/>
        <w:jc w:val="both"/>
        <w:rPr>
          <w:rFonts w:ascii="Arial Narrow" w:hAnsi="Arial Narrow" w:cs="Lato-Light"/>
          <w:sz w:val="24"/>
          <w:szCs w:val="24"/>
        </w:rPr>
      </w:pPr>
      <w:r>
        <w:rPr>
          <w:rFonts w:ascii="Arial Narrow" w:hAnsi="Arial Narrow"/>
          <w:color w:val="000000"/>
          <w:sz w:val="24"/>
          <w:szCs w:val="24"/>
        </w:rPr>
        <w:br/>
      </w:r>
      <w:r w:rsidRPr="00BE755A">
        <w:rPr>
          <w:rFonts w:ascii="Arial Narrow" w:hAnsi="Arial Narrow"/>
          <w:color w:val="000000"/>
          <w:sz w:val="24"/>
          <w:szCs w:val="24"/>
        </w:rPr>
        <w:t>For market prioritisation, the framework considered all the 54 countries in the continent, and shortlists markets based on their data availability across mandatory indicators such as Urban population, GDP PPP per capita</w:t>
      </w:r>
      <w:r w:rsidR="00414573">
        <w:rPr>
          <w:rFonts w:ascii="Arial Narrow" w:hAnsi="Arial Narrow"/>
          <w:color w:val="000000"/>
          <w:sz w:val="24"/>
          <w:szCs w:val="24"/>
        </w:rPr>
        <w:t xml:space="preserve"> </w:t>
      </w:r>
      <w:r w:rsidR="00414573" w:rsidRPr="00A47862">
        <w:rPr>
          <w:rFonts w:ascii="Arial Narrow" w:hAnsi="Arial Narrow"/>
          <w:color w:val="000000" w:themeColor="text1"/>
          <w:sz w:val="24"/>
          <w:szCs w:val="24"/>
        </w:rPr>
        <w:t>purchasing</w:t>
      </w:r>
      <w:r w:rsidR="00414573" w:rsidRPr="00A47862">
        <w:rPr>
          <w:rFonts w:ascii="Arial Narrow" w:eastAsia="Times New Roman" w:hAnsi="Arial Narrow" w:cs="Arial"/>
          <w:color w:val="000000" w:themeColor="text1"/>
          <w:sz w:val="24"/>
          <w:szCs w:val="24"/>
          <w:lang w:eastAsia="en-ZA"/>
        </w:rPr>
        <w:t xml:space="preserve"> power parity rates)</w:t>
      </w:r>
      <w:r w:rsidR="00414573">
        <w:rPr>
          <w:rFonts w:ascii="Arial Narrow" w:hAnsi="Arial Narrow"/>
          <w:color w:val="000000"/>
          <w:sz w:val="24"/>
          <w:szCs w:val="24"/>
        </w:rPr>
        <w:t xml:space="preserve"> </w:t>
      </w:r>
      <w:r w:rsidRPr="00BE755A">
        <w:rPr>
          <w:rFonts w:ascii="Arial Narrow" w:hAnsi="Arial Narrow"/>
          <w:color w:val="000000"/>
          <w:sz w:val="24"/>
          <w:szCs w:val="24"/>
        </w:rPr>
        <w:t xml:space="preserve">, currency exchange rate, political stability </w:t>
      </w:r>
      <w:r>
        <w:rPr>
          <w:rFonts w:ascii="Arial Narrow" w:hAnsi="Arial Narrow"/>
          <w:color w:val="000000"/>
          <w:sz w:val="24"/>
          <w:szCs w:val="24"/>
        </w:rPr>
        <w:t>i</w:t>
      </w:r>
      <w:r w:rsidRPr="00BE755A">
        <w:rPr>
          <w:rFonts w:ascii="Arial Narrow" w:hAnsi="Arial Narrow"/>
          <w:color w:val="000000"/>
          <w:sz w:val="24"/>
          <w:szCs w:val="24"/>
        </w:rPr>
        <w:t>ndex</w:t>
      </w:r>
      <w:r>
        <w:rPr>
          <w:rFonts w:ascii="Arial Narrow" w:hAnsi="Arial Narrow"/>
          <w:color w:val="000000"/>
          <w:sz w:val="24"/>
          <w:szCs w:val="24"/>
        </w:rPr>
        <w:t xml:space="preserve"> and e</w:t>
      </w:r>
      <w:r w:rsidRPr="00BE755A">
        <w:rPr>
          <w:rFonts w:ascii="Arial Narrow" w:hAnsi="Arial Narrow"/>
          <w:color w:val="000000"/>
          <w:sz w:val="24"/>
          <w:szCs w:val="24"/>
        </w:rPr>
        <w:t xml:space="preserve">ducation index. </w:t>
      </w:r>
    </w:p>
    <w:p w:rsidR="003F3D1F" w:rsidRDefault="003F3D1F" w:rsidP="00F94A03">
      <w:pPr>
        <w:autoSpaceDE w:val="0"/>
        <w:autoSpaceDN w:val="0"/>
        <w:adjustRightInd w:val="0"/>
        <w:spacing w:after="0" w:line="276" w:lineRule="auto"/>
        <w:ind w:left="567"/>
        <w:jc w:val="both"/>
        <w:rPr>
          <w:rFonts w:ascii="Arial Narrow" w:hAnsi="Arial Narrow" w:cs="Lato-Light"/>
          <w:sz w:val="24"/>
          <w:szCs w:val="24"/>
        </w:rPr>
      </w:pPr>
    </w:p>
    <w:p w:rsidR="003F3D1F" w:rsidRPr="00BE755A" w:rsidRDefault="003F3D1F" w:rsidP="00F94A03">
      <w:pPr>
        <w:autoSpaceDE w:val="0"/>
        <w:autoSpaceDN w:val="0"/>
        <w:adjustRightInd w:val="0"/>
        <w:spacing w:after="0" w:line="276" w:lineRule="auto"/>
        <w:ind w:left="567"/>
        <w:jc w:val="both"/>
        <w:rPr>
          <w:rFonts w:ascii="Arial Narrow" w:hAnsi="Arial Narrow" w:cs="Lato-Light"/>
          <w:b/>
          <w:bCs/>
          <w:sz w:val="24"/>
          <w:szCs w:val="24"/>
        </w:rPr>
      </w:pPr>
      <w:r w:rsidRPr="00BE755A">
        <w:rPr>
          <w:rFonts w:ascii="Arial Narrow" w:hAnsi="Arial Narrow"/>
          <w:b/>
          <w:bCs/>
          <w:color w:val="000000"/>
          <w:sz w:val="24"/>
          <w:szCs w:val="24"/>
        </w:rPr>
        <w:t>Level 1 - Attractiveness (The size of travel in each country and what drives it)</w:t>
      </w:r>
    </w:p>
    <w:p w:rsidR="003F3D1F" w:rsidRDefault="003F3D1F" w:rsidP="00414573">
      <w:pPr>
        <w:shd w:val="clear" w:color="auto" w:fill="FFFFFF"/>
        <w:ind w:left="567"/>
        <w:rPr>
          <w:rFonts w:ascii="Arial Narrow" w:hAnsi="Arial Narrow"/>
          <w:color w:val="000000"/>
          <w:sz w:val="24"/>
          <w:szCs w:val="24"/>
        </w:rPr>
      </w:pPr>
      <w:r>
        <w:rPr>
          <w:rFonts w:ascii="Arial Narrow" w:hAnsi="Arial Narrow"/>
          <w:color w:val="000000"/>
          <w:sz w:val="24"/>
          <w:szCs w:val="24"/>
        </w:rPr>
        <w:br/>
      </w:r>
      <w:r w:rsidRPr="00BE755A">
        <w:rPr>
          <w:rFonts w:ascii="Arial Narrow" w:hAnsi="Arial Narrow"/>
          <w:color w:val="000000"/>
          <w:sz w:val="24"/>
          <w:szCs w:val="24"/>
        </w:rPr>
        <w:t xml:space="preserve">The purpose of this stage is to quantify which macroeconomic indicators are important in driving travel. Considered indicators in the final model </w:t>
      </w:r>
      <w:r w:rsidR="00A47862" w:rsidRPr="00BE755A">
        <w:rPr>
          <w:rFonts w:ascii="Arial Narrow" w:hAnsi="Arial Narrow"/>
          <w:color w:val="000000"/>
          <w:sz w:val="24"/>
          <w:szCs w:val="24"/>
        </w:rPr>
        <w:t>were political</w:t>
      </w:r>
      <w:r w:rsidRPr="00BE755A">
        <w:rPr>
          <w:rFonts w:ascii="Arial Narrow" w:hAnsi="Arial Narrow"/>
          <w:color w:val="000000"/>
          <w:sz w:val="24"/>
          <w:szCs w:val="24"/>
        </w:rPr>
        <w:t xml:space="preserve"> stability index, </w:t>
      </w:r>
      <w:r w:rsidRPr="00A47862">
        <w:rPr>
          <w:rFonts w:ascii="Arial Narrow" w:hAnsi="Arial Narrow"/>
          <w:color w:val="000000" w:themeColor="text1"/>
          <w:sz w:val="24"/>
          <w:szCs w:val="24"/>
        </w:rPr>
        <w:t>GDP PPP</w:t>
      </w:r>
      <w:r w:rsidR="00A47862" w:rsidRPr="00A47862">
        <w:rPr>
          <w:rFonts w:ascii="Arial Narrow" w:hAnsi="Arial Narrow"/>
          <w:color w:val="000000" w:themeColor="text1"/>
          <w:sz w:val="24"/>
          <w:szCs w:val="24"/>
        </w:rPr>
        <w:t xml:space="preserve"> (purchasing</w:t>
      </w:r>
      <w:r w:rsidR="00A47862" w:rsidRPr="00A47862">
        <w:rPr>
          <w:rFonts w:ascii="Arial Narrow" w:eastAsia="Times New Roman" w:hAnsi="Arial Narrow" w:cs="Arial"/>
          <w:color w:val="000000" w:themeColor="text1"/>
          <w:sz w:val="24"/>
          <w:szCs w:val="24"/>
          <w:lang w:eastAsia="en-ZA"/>
        </w:rPr>
        <w:t xml:space="preserve"> power parity rates</w:t>
      </w:r>
      <w:r w:rsidR="00414573" w:rsidRPr="00A47862">
        <w:rPr>
          <w:rFonts w:ascii="Arial Narrow" w:eastAsia="Times New Roman" w:hAnsi="Arial Narrow" w:cs="Arial"/>
          <w:color w:val="000000" w:themeColor="text1"/>
          <w:sz w:val="24"/>
          <w:szCs w:val="24"/>
          <w:lang w:eastAsia="en-ZA"/>
        </w:rPr>
        <w:t>),</w:t>
      </w:r>
      <w:r w:rsidRPr="00E61290">
        <w:rPr>
          <w:rFonts w:ascii="Arial Narrow" w:hAnsi="Arial Narrow"/>
          <w:color w:val="FF0000"/>
          <w:sz w:val="24"/>
          <w:szCs w:val="24"/>
        </w:rPr>
        <w:t xml:space="preserve"> </w:t>
      </w:r>
      <w:r w:rsidRPr="00BE755A">
        <w:rPr>
          <w:rFonts w:ascii="Arial Narrow" w:hAnsi="Arial Narrow"/>
          <w:color w:val="000000"/>
          <w:sz w:val="24"/>
          <w:szCs w:val="24"/>
        </w:rPr>
        <w:t xml:space="preserve">Inflation rate, </w:t>
      </w:r>
      <w:proofErr w:type="gramStart"/>
      <w:r w:rsidRPr="00BE755A">
        <w:rPr>
          <w:rFonts w:ascii="Arial Narrow" w:hAnsi="Arial Narrow"/>
          <w:color w:val="000000"/>
          <w:sz w:val="24"/>
          <w:szCs w:val="24"/>
        </w:rPr>
        <w:t>Unemployment</w:t>
      </w:r>
      <w:proofErr w:type="gramEnd"/>
      <w:r w:rsidRPr="00BE755A">
        <w:rPr>
          <w:rFonts w:ascii="Arial Narrow" w:hAnsi="Arial Narrow"/>
          <w:color w:val="000000"/>
          <w:sz w:val="24"/>
          <w:szCs w:val="24"/>
        </w:rPr>
        <w:t xml:space="preserve"> percentage, Inequality in income, </w:t>
      </w:r>
      <w:r w:rsidR="00414573">
        <w:rPr>
          <w:rFonts w:ascii="Arial Narrow" w:hAnsi="Arial Narrow"/>
          <w:color w:val="000000"/>
          <w:sz w:val="24"/>
          <w:szCs w:val="24"/>
        </w:rPr>
        <w:t>C</w:t>
      </w:r>
      <w:r w:rsidRPr="00BE755A">
        <w:rPr>
          <w:rFonts w:ascii="Arial Narrow" w:hAnsi="Arial Narrow"/>
          <w:color w:val="000000"/>
          <w:sz w:val="24"/>
          <w:szCs w:val="24"/>
        </w:rPr>
        <w:t xml:space="preserve">urrency exchange rate, </w:t>
      </w:r>
      <w:r>
        <w:rPr>
          <w:rFonts w:ascii="Arial Narrow" w:hAnsi="Arial Narrow"/>
          <w:color w:val="000000"/>
          <w:sz w:val="24"/>
          <w:szCs w:val="24"/>
        </w:rPr>
        <w:t>e</w:t>
      </w:r>
      <w:r w:rsidRPr="00BE755A">
        <w:rPr>
          <w:rFonts w:ascii="Arial Narrow" w:hAnsi="Arial Narrow"/>
          <w:color w:val="000000"/>
          <w:sz w:val="24"/>
          <w:szCs w:val="24"/>
        </w:rPr>
        <w:t xml:space="preserve">ducation index, </w:t>
      </w:r>
      <w:r>
        <w:rPr>
          <w:rFonts w:ascii="Arial Narrow" w:hAnsi="Arial Narrow"/>
          <w:color w:val="000000"/>
          <w:sz w:val="24"/>
          <w:szCs w:val="24"/>
        </w:rPr>
        <w:t>u</w:t>
      </w:r>
      <w:r w:rsidRPr="00BE755A">
        <w:rPr>
          <w:rFonts w:ascii="Arial Narrow" w:hAnsi="Arial Narrow"/>
          <w:color w:val="000000"/>
          <w:sz w:val="24"/>
          <w:szCs w:val="24"/>
        </w:rPr>
        <w:t xml:space="preserve">rban population, </w:t>
      </w:r>
      <w:r>
        <w:rPr>
          <w:rFonts w:ascii="Arial Narrow" w:hAnsi="Arial Narrow"/>
          <w:color w:val="000000"/>
          <w:sz w:val="24"/>
          <w:szCs w:val="24"/>
        </w:rPr>
        <w:t>i</w:t>
      </w:r>
      <w:r w:rsidRPr="00BE755A">
        <w:rPr>
          <w:rFonts w:ascii="Arial Narrow" w:hAnsi="Arial Narrow"/>
          <w:color w:val="000000"/>
          <w:sz w:val="24"/>
          <w:szCs w:val="24"/>
        </w:rPr>
        <w:t>nternet penetration</w:t>
      </w:r>
      <w:r>
        <w:rPr>
          <w:rFonts w:ascii="Arial Narrow" w:hAnsi="Arial Narrow"/>
          <w:color w:val="000000"/>
          <w:sz w:val="24"/>
          <w:szCs w:val="24"/>
        </w:rPr>
        <w:t xml:space="preserve"> and p</w:t>
      </w:r>
      <w:r w:rsidRPr="00BE755A">
        <w:rPr>
          <w:rFonts w:ascii="Arial Narrow" w:hAnsi="Arial Narrow"/>
          <w:color w:val="000000"/>
          <w:sz w:val="24"/>
          <w:szCs w:val="24"/>
        </w:rPr>
        <w:t>roximity to SA.</w:t>
      </w:r>
    </w:p>
    <w:p w:rsidR="003F3D1F" w:rsidRDefault="003F3D1F" w:rsidP="00F94A03">
      <w:pPr>
        <w:spacing w:line="276" w:lineRule="auto"/>
        <w:ind w:left="567"/>
        <w:rPr>
          <w:rFonts w:ascii="Arial Narrow" w:hAnsi="Arial Narrow"/>
          <w:b/>
          <w:bCs/>
          <w:color w:val="000000"/>
          <w:sz w:val="24"/>
          <w:szCs w:val="24"/>
        </w:rPr>
      </w:pPr>
      <w:r w:rsidRPr="005D0D6F">
        <w:rPr>
          <w:rFonts w:ascii="Arial Narrow" w:hAnsi="Arial Narrow"/>
          <w:b/>
          <w:bCs/>
          <w:color w:val="000000"/>
          <w:sz w:val="24"/>
          <w:szCs w:val="24"/>
        </w:rPr>
        <w:t xml:space="preserve">Level </w:t>
      </w:r>
      <w:r>
        <w:rPr>
          <w:rFonts w:ascii="Arial Narrow" w:hAnsi="Arial Narrow"/>
          <w:b/>
          <w:bCs/>
          <w:color w:val="000000"/>
          <w:sz w:val="24"/>
          <w:szCs w:val="24"/>
        </w:rPr>
        <w:t>2</w:t>
      </w:r>
      <w:r w:rsidR="009A75CD">
        <w:rPr>
          <w:rFonts w:ascii="Arial Narrow" w:hAnsi="Arial Narrow"/>
          <w:b/>
          <w:bCs/>
          <w:color w:val="000000"/>
          <w:sz w:val="24"/>
          <w:szCs w:val="24"/>
        </w:rPr>
        <w:t xml:space="preserve">     Travel potential</w:t>
      </w:r>
    </w:p>
    <w:p w:rsidR="003F3D1F" w:rsidRPr="003F3D1F" w:rsidRDefault="003F3D1F" w:rsidP="00F94A03">
      <w:pPr>
        <w:ind w:left="567"/>
        <w:jc w:val="both"/>
        <w:rPr>
          <w:rFonts w:ascii="Arial Narrow" w:hAnsi="Arial Narrow"/>
          <w:b/>
          <w:bCs/>
          <w:color w:val="000000"/>
          <w:sz w:val="24"/>
          <w:szCs w:val="24"/>
        </w:rPr>
      </w:pPr>
      <w:r w:rsidRPr="00BE755A">
        <w:rPr>
          <w:rFonts w:ascii="Arial Narrow" w:hAnsi="Arial Narrow"/>
          <w:color w:val="000000"/>
          <w:sz w:val="24"/>
          <w:szCs w:val="24"/>
        </w:rPr>
        <w:t>The purpose of this stage is to rate countries based on their travel potential. A regression model is developed using the following indicators</w:t>
      </w:r>
      <w:r>
        <w:rPr>
          <w:rFonts w:ascii="Arial Narrow" w:hAnsi="Arial Narrow"/>
          <w:color w:val="000000"/>
          <w:sz w:val="24"/>
          <w:szCs w:val="24"/>
        </w:rPr>
        <w:t xml:space="preserve"> such as t</w:t>
      </w:r>
      <w:r w:rsidRPr="00BE755A">
        <w:rPr>
          <w:rFonts w:ascii="Arial Narrow" w:hAnsi="Arial Narrow"/>
          <w:color w:val="000000"/>
          <w:sz w:val="24"/>
          <w:szCs w:val="24"/>
        </w:rPr>
        <w:t xml:space="preserve">otal outbound trips, </w:t>
      </w:r>
      <w:r>
        <w:rPr>
          <w:rFonts w:ascii="Arial Narrow" w:hAnsi="Arial Narrow"/>
          <w:color w:val="000000"/>
          <w:sz w:val="24"/>
          <w:szCs w:val="24"/>
        </w:rPr>
        <w:t>s</w:t>
      </w:r>
      <w:r w:rsidRPr="00BE755A">
        <w:rPr>
          <w:rFonts w:ascii="Arial Narrow" w:hAnsi="Arial Narrow"/>
          <w:color w:val="000000"/>
          <w:sz w:val="24"/>
          <w:szCs w:val="24"/>
        </w:rPr>
        <w:t xml:space="preserve">ize of domestic trips, </w:t>
      </w:r>
      <w:r>
        <w:rPr>
          <w:rFonts w:ascii="Arial Narrow" w:hAnsi="Arial Narrow"/>
          <w:color w:val="000000"/>
          <w:sz w:val="24"/>
          <w:szCs w:val="24"/>
        </w:rPr>
        <w:t>p</w:t>
      </w:r>
      <w:r w:rsidRPr="00BE755A">
        <w:rPr>
          <w:rFonts w:ascii="Arial Narrow" w:hAnsi="Arial Narrow"/>
          <w:color w:val="000000"/>
          <w:sz w:val="24"/>
          <w:szCs w:val="24"/>
        </w:rPr>
        <w:t xml:space="preserve">assport </w:t>
      </w:r>
      <w:r>
        <w:rPr>
          <w:rFonts w:ascii="Arial Narrow" w:hAnsi="Arial Narrow"/>
          <w:color w:val="000000"/>
          <w:sz w:val="24"/>
          <w:szCs w:val="24"/>
        </w:rPr>
        <w:t>i</w:t>
      </w:r>
      <w:r w:rsidRPr="00BE755A">
        <w:rPr>
          <w:rFonts w:ascii="Arial Narrow" w:hAnsi="Arial Narrow"/>
          <w:color w:val="000000"/>
          <w:sz w:val="24"/>
          <w:szCs w:val="24"/>
        </w:rPr>
        <w:t xml:space="preserve">ndex, </w:t>
      </w:r>
      <w:r>
        <w:rPr>
          <w:rFonts w:ascii="Arial Narrow" w:hAnsi="Arial Narrow"/>
          <w:color w:val="000000"/>
          <w:sz w:val="24"/>
          <w:szCs w:val="24"/>
        </w:rPr>
        <w:t>t</w:t>
      </w:r>
      <w:r w:rsidRPr="00BE755A">
        <w:rPr>
          <w:rFonts w:ascii="Arial Narrow" w:hAnsi="Arial Narrow"/>
          <w:color w:val="000000"/>
          <w:sz w:val="24"/>
          <w:szCs w:val="24"/>
        </w:rPr>
        <w:t>ourist outbound expenditure</w:t>
      </w:r>
      <w:r>
        <w:rPr>
          <w:rFonts w:ascii="Arial Narrow" w:hAnsi="Arial Narrow"/>
          <w:color w:val="000000"/>
          <w:sz w:val="24"/>
          <w:szCs w:val="24"/>
        </w:rPr>
        <w:t>, p</w:t>
      </w:r>
      <w:r w:rsidRPr="00BE755A">
        <w:rPr>
          <w:rFonts w:ascii="Arial Narrow" w:hAnsi="Arial Narrow"/>
          <w:color w:val="000000"/>
          <w:sz w:val="24"/>
          <w:szCs w:val="24"/>
        </w:rPr>
        <w:t>ropensity to travel short haul vs long haul</w:t>
      </w:r>
      <w:r>
        <w:rPr>
          <w:rFonts w:ascii="Arial Narrow" w:hAnsi="Arial Narrow"/>
          <w:color w:val="000000"/>
          <w:sz w:val="24"/>
          <w:szCs w:val="24"/>
        </w:rPr>
        <w:t>, b</w:t>
      </w:r>
      <w:r w:rsidRPr="00BE755A">
        <w:rPr>
          <w:rFonts w:ascii="Arial Narrow" w:hAnsi="Arial Narrow"/>
          <w:color w:val="000000"/>
          <w:sz w:val="24"/>
          <w:szCs w:val="24"/>
        </w:rPr>
        <w:t>usiness outbound trips, holiday trips, spend in SA</w:t>
      </w:r>
      <w:r>
        <w:rPr>
          <w:rFonts w:ascii="Arial Narrow" w:hAnsi="Arial Narrow"/>
          <w:color w:val="000000"/>
          <w:sz w:val="24"/>
          <w:szCs w:val="24"/>
        </w:rPr>
        <w:t xml:space="preserve"> and </w:t>
      </w:r>
      <w:r w:rsidRPr="00BE755A">
        <w:rPr>
          <w:rFonts w:ascii="Arial Narrow" w:hAnsi="Arial Narrow"/>
          <w:color w:val="000000"/>
          <w:sz w:val="24"/>
          <w:szCs w:val="24"/>
        </w:rPr>
        <w:t>length of stay in SA</w:t>
      </w:r>
      <w:r>
        <w:rPr>
          <w:rFonts w:ascii="Arial Narrow" w:hAnsi="Arial Narrow"/>
          <w:color w:val="000000"/>
          <w:sz w:val="24"/>
          <w:szCs w:val="24"/>
        </w:rPr>
        <w:t>.</w:t>
      </w:r>
    </w:p>
    <w:p w:rsidR="003F3D1F" w:rsidRPr="005D0D6F" w:rsidRDefault="003F3D1F" w:rsidP="00F94A03">
      <w:pPr>
        <w:ind w:left="567"/>
        <w:jc w:val="both"/>
        <w:rPr>
          <w:rFonts w:ascii="Arial Narrow" w:hAnsi="Arial Narrow"/>
          <w:b/>
          <w:bCs/>
          <w:sz w:val="24"/>
          <w:szCs w:val="24"/>
        </w:rPr>
      </w:pPr>
      <w:r w:rsidRPr="005D0D6F">
        <w:rPr>
          <w:rFonts w:ascii="Arial Narrow" w:hAnsi="Arial Narrow"/>
          <w:b/>
          <w:bCs/>
          <w:color w:val="000000"/>
          <w:sz w:val="24"/>
          <w:szCs w:val="24"/>
        </w:rPr>
        <w:t xml:space="preserve">Level </w:t>
      </w:r>
      <w:r>
        <w:rPr>
          <w:rFonts w:ascii="Arial Narrow" w:hAnsi="Arial Narrow"/>
          <w:b/>
          <w:bCs/>
          <w:color w:val="000000"/>
          <w:sz w:val="24"/>
          <w:szCs w:val="24"/>
        </w:rPr>
        <w:t>3</w:t>
      </w:r>
      <w:r w:rsidRPr="005D0D6F">
        <w:rPr>
          <w:rFonts w:ascii="Arial Narrow" w:hAnsi="Arial Narrow"/>
          <w:b/>
          <w:bCs/>
          <w:color w:val="000000"/>
          <w:sz w:val="24"/>
          <w:szCs w:val="24"/>
        </w:rPr>
        <w:t xml:space="preserve"> – SA’s ability to </w:t>
      </w:r>
      <w:r>
        <w:rPr>
          <w:rFonts w:ascii="Arial Narrow" w:hAnsi="Arial Narrow"/>
          <w:b/>
          <w:bCs/>
          <w:color w:val="000000"/>
          <w:sz w:val="24"/>
          <w:szCs w:val="24"/>
        </w:rPr>
        <w:t xml:space="preserve">attract </w:t>
      </w:r>
      <w:r w:rsidRPr="005D0D6F">
        <w:rPr>
          <w:rFonts w:ascii="Arial Narrow" w:hAnsi="Arial Narrow"/>
          <w:b/>
          <w:bCs/>
          <w:color w:val="000000"/>
          <w:sz w:val="24"/>
          <w:szCs w:val="24"/>
        </w:rPr>
        <w:t>those markets</w:t>
      </w:r>
    </w:p>
    <w:p w:rsidR="003F3D1F" w:rsidRPr="00BE755A" w:rsidRDefault="003F3D1F" w:rsidP="00F94A03">
      <w:pPr>
        <w:ind w:left="567"/>
        <w:jc w:val="both"/>
        <w:rPr>
          <w:rFonts w:ascii="Arial Narrow" w:hAnsi="Arial Narrow"/>
          <w:sz w:val="24"/>
          <w:szCs w:val="24"/>
        </w:rPr>
      </w:pPr>
      <w:r w:rsidRPr="00BE755A">
        <w:rPr>
          <w:rFonts w:ascii="Arial Narrow" w:hAnsi="Arial Narrow"/>
          <w:color w:val="000000"/>
          <w:sz w:val="24"/>
          <w:szCs w:val="24"/>
        </w:rPr>
        <w:t xml:space="preserve">The purpose is to assess how easy would be for </w:t>
      </w:r>
      <w:r>
        <w:rPr>
          <w:rFonts w:ascii="Arial Narrow" w:hAnsi="Arial Narrow"/>
          <w:color w:val="000000"/>
          <w:sz w:val="24"/>
          <w:szCs w:val="24"/>
        </w:rPr>
        <w:t>SA</w:t>
      </w:r>
      <w:r w:rsidRPr="00BE755A">
        <w:rPr>
          <w:rFonts w:ascii="Arial Narrow" w:hAnsi="Arial Narrow"/>
          <w:color w:val="000000"/>
          <w:sz w:val="24"/>
          <w:szCs w:val="24"/>
        </w:rPr>
        <w:t xml:space="preserve"> to operate in those countries. The indicators looked at visa regulation by </w:t>
      </w:r>
      <w:r>
        <w:rPr>
          <w:rFonts w:ascii="Arial Narrow" w:hAnsi="Arial Narrow"/>
          <w:color w:val="000000"/>
          <w:sz w:val="24"/>
          <w:szCs w:val="24"/>
        </w:rPr>
        <w:t xml:space="preserve">SA. Furthermore, the model looked at </w:t>
      </w:r>
      <w:r w:rsidRPr="00BE755A">
        <w:rPr>
          <w:rFonts w:ascii="Arial Narrow" w:hAnsi="Arial Narrow"/>
          <w:color w:val="000000"/>
          <w:sz w:val="24"/>
          <w:szCs w:val="24"/>
        </w:rPr>
        <w:t>S</w:t>
      </w:r>
      <w:r>
        <w:rPr>
          <w:rFonts w:ascii="Arial Narrow" w:hAnsi="Arial Narrow"/>
          <w:color w:val="000000"/>
          <w:sz w:val="24"/>
          <w:szCs w:val="24"/>
        </w:rPr>
        <w:t xml:space="preserve">A’s </w:t>
      </w:r>
      <w:r w:rsidRPr="00BE755A">
        <w:rPr>
          <w:rFonts w:ascii="Arial Narrow" w:hAnsi="Arial Narrow"/>
          <w:color w:val="000000"/>
          <w:sz w:val="24"/>
          <w:szCs w:val="24"/>
        </w:rPr>
        <w:t xml:space="preserve">presence in those countries, </w:t>
      </w:r>
      <w:r>
        <w:rPr>
          <w:rFonts w:ascii="Arial Narrow" w:hAnsi="Arial Narrow"/>
          <w:color w:val="000000"/>
          <w:sz w:val="24"/>
          <w:szCs w:val="24"/>
        </w:rPr>
        <w:t>t</w:t>
      </w:r>
      <w:r w:rsidRPr="00BE755A">
        <w:rPr>
          <w:rFonts w:ascii="Arial Narrow" w:hAnsi="Arial Narrow"/>
          <w:color w:val="000000"/>
          <w:sz w:val="24"/>
          <w:szCs w:val="24"/>
        </w:rPr>
        <w:t xml:space="preserve">rading across border index, </w:t>
      </w:r>
      <w:r>
        <w:rPr>
          <w:rFonts w:ascii="Arial Narrow" w:hAnsi="Arial Narrow"/>
          <w:color w:val="000000"/>
          <w:sz w:val="24"/>
          <w:szCs w:val="24"/>
        </w:rPr>
        <w:t>a</w:t>
      </w:r>
      <w:r w:rsidRPr="00BE755A">
        <w:rPr>
          <w:rFonts w:ascii="Arial Narrow" w:hAnsi="Arial Narrow"/>
          <w:color w:val="000000"/>
          <w:sz w:val="24"/>
          <w:szCs w:val="24"/>
        </w:rPr>
        <w:t>irport</w:t>
      </w:r>
      <w:r>
        <w:rPr>
          <w:rFonts w:ascii="Arial Narrow" w:hAnsi="Arial Narrow"/>
          <w:color w:val="000000"/>
          <w:sz w:val="24"/>
          <w:szCs w:val="24"/>
        </w:rPr>
        <w:t>s</w:t>
      </w:r>
      <w:r w:rsidRPr="00BE755A">
        <w:rPr>
          <w:rFonts w:ascii="Arial Narrow" w:hAnsi="Arial Narrow"/>
          <w:color w:val="000000"/>
          <w:sz w:val="24"/>
          <w:szCs w:val="24"/>
        </w:rPr>
        <w:t xml:space="preserve"> with direct flight, average cost of travel, </w:t>
      </w:r>
      <w:r>
        <w:rPr>
          <w:rFonts w:ascii="Arial Narrow" w:hAnsi="Arial Narrow"/>
          <w:color w:val="000000"/>
          <w:sz w:val="24"/>
          <w:szCs w:val="24"/>
        </w:rPr>
        <w:t>h</w:t>
      </w:r>
      <w:r w:rsidRPr="00BE755A">
        <w:rPr>
          <w:rFonts w:ascii="Arial Narrow" w:hAnsi="Arial Narrow"/>
          <w:color w:val="000000"/>
          <w:sz w:val="24"/>
          <w:szCs w:val="24"/>
        </w:rPr>
        <w:t xml:space="preserve">ygiene </w:t>
      </w:r>
      <w:r>
        <w:rPr>
          <w:rFonts w:ascii="Arial Narrow" w:hAnsi="Arial Narrow"/>
          <w:color w:val="000000"/>
          <w:sz w:val="24"/>
          <w:szCs w:val="24"/>
        </w:rPr>
        <w:t>i</w:t>
      </w:r>
      <w:r w:rsidRPr="00BE755A">
        <w:rPr>
          <w:rFonts w:ascii="Arial Narrow" w:hAnsi="Arial Narrow"/>
          <w:color w:val="000000"/>
          <w:sz w:val="24"/>
          <w:szCs w:val="24"/>
        </w:rPr>
        <w:t>ndex</w:t>
      </w:r>
      <w:r>
        <w:rPr>
          <w:rFonts w:ascii="Arial Narrow" w:hAnsi="Arial Narrow"/>
          <w:color w:val="000000"/>
          <w:sz w:val="24"/>
          <w:szCs w:val="24"/>
        </w:rPr>
        <w:t xml:space="preserve"> </w:t>
      </w:r>
      <w:r w:rsidRPr="00BE755A">
        <w:rPr>
          <w:rFonts w:ascii="Arial Narrow" w:hAnsi="Arial Narrow"/>
          <w:color w:val="000000"/>
          <w:sz w:val="24"/>
          <w:szCs w:val="24"/>
        </w:rPr>
        <w:t>(covid19)</w:t>
      </w:r>
    </w:p>
    <w:p w:rsidR="003F3D1F" w:rsidRDefault="003F3D1F" w:rsidP="003F3D1F">
      <w:pPr>
        <w:jc w:val="both"/>
        <w:rPr>
          <w:rFonts w:ascii="Arial Narrow" w:hAnsi="Arial Narrow"/>
          <w:sz w:val="24"/>
          <w:szCs w:val="24"/>
        </w:rPr>
      </w:pPr>
    </w:p>
    <w:p w:rsidR="006E67A4" w:rsidRPr="009A75CD" w:rsidRDefault="006E67A4" w:rsidP="009A75CD">
      <w:pPr>
        <w:pStyle w:val="ListParagraph"/>
        <w:numPr>
          <w:ilvl w:val="0"/>
          <w:numId w:val="1"/>
        </w:numPr>
        <w:pBdr>
          <w:top w:val="nil"/>
          <w:left w:val="nil"/>
          <w:bottom w:val="nil"/>
          <w:right w:val="nil"/>
          <w:between w:val="nil"/>
          <w:bar w:val="nil"/>
        </w:pBdr>
        <w:spacing w:after="0" w:line="276" w:lineRule="auto"/>
        <w:ind w:left="567" w:hanging="567"/>
        <w:jc w:val="both"/>
        <w:rPr>
          <w:rFonts w:ascii="Arial Narrow" w:hAnsi="Arial Narrow"/>
          <w:sz w:val="24"/>
          <w:szCs w:val="24"/>
        </w:rPr>
      </w:pPr>
      <w:r w:rsidRPr="009A75CD">
        <w:rPr>
          <w:rFonts w:ascii="Arial Narrow" w:hAnsi="Arial Narrow"/>
          <w:sz w:val="24"/>
          <w:szCs w:val="24"/>
        </w:rPr>
        <w:t>The challenges of the unprecedented COVID-19 pandemic have decimated the ability of many of these source markets to travel to South Africa. Source market travel restrictions, international government regulations and slashed airline routes will continue to severely impact the ability of international travel to South Africa for several months to come.</w:t>
      </w:r>
    </w:p>
    <w:p w:rsidR="006E67A4" w:rsidRPr="00B76BB6" w:rsidRDefault="006E67A4" w:rsidP="009A75CD">
      <w:pPr>
        <w:spacing w:line="276" w:lineRule="auto"/>
        <w:ind w:left="567"/>
        <w:jc w:val="both"/>
        <w:rPr>
          <w:rFonts w:ascii="Arial Narrow" w:hAnsi="Arial Narrow"/>
          <w:sz w:val="24"/>
          <w:szCs w:val="24"/>
        </w:rPr>
      </w:pPr>
      <w:r w:rsidRPr="00B76BB6">
        <w:rPr>
          <w:rFonts w:ascii="Arial Narrow" w:hAnsi="Arial Narrow"/>
          <w:sz w:val="24"/>
          <w:szCs w:val="24"/>
        </w:rPr>
        <w:t xml:space="preserve">Consequently, the </w:t>
      </w:r>
      <w:r w:rsidRPr="009A75CD">
        <w:rPr>
          <w:rFonts w:ascii="Arial Narrow" w:hAnsi="Arial Narrow"/>
          <w:sz w:val="24"/>
          <w:szCs w:val="24"/>
        </w:rPr>
        <w:t>relative priority of the 24 markets</w:t>
      </w:r>
      <w:r w:rsidR="009A75CD" w:rsidRPr="009A75CD">
        <w:rPr>
          <w:rFonts w:ascii="Arial Narrow" w:hAnsi="Arial Narrow"/>
          <w:sz w:val="24"/>
          <w:szCs w:val="24"/>
        </w:rPr>
        <w:t xml:space="preserve"> (as mentioned in (d))</w:t>
      </w:r>
      <w:r w:rsidRPr="009A75CD">
        <w:rPr>
          <w:rFonts w:ascii="Arial Narrow" w:hAnsi="Arial Narrow"/>
          <w:sz w:val="24"/>
          <w:szCs w:val="24"/>
        </w:rPr>
        <w:t xml:space="preserve"> </w:t>
      </w:r>
      <w:r w:rsidRPr="00B76BB6">
        <w:rPr>
          <w:rFonts w:ascii="Arial Narrow" w:hAnsi="Arial Narrow"/>
          <w:sz w:val="24"/>
          <w:szCs w:val="24"/>
        </w:rPr>
        <w:t xml:space="preserve">must be considered, in conjunction with dynamic and up to date information of variables that will affect the likelihood of travel from each market. This includes: </w:t>
      </w:r>
    </w:p>
    <w:p w:rsidR="006E67A4" w:rsidRPr="006E67A4" w:rsidRDefault="006E67A4" w:rsidP="00F94A03">
      <w:pPr>
        <w:pStyle w:val="ListParagraph"/>
        <w:numPr>
          <w:ilvl w:val="0"/>
          <w:numId w:val="4"/>
        </w:numPr>
        <w:spacing w:after="210" w:line="264" w:lineRule="auto"/>
        <w:ind w:left="851"/>
        <w:jc w:val="both"/>
        <w:rPr>
          <w:rFonts w:ascii="Arial Narrow" w:hAnsi="Arial Narrow"/>
          <w:sz w:val="24"/>
          <w:szCs w:val="24"/>
        </w:rPr>
      </w:pPr>
      <w:r w:rsidRPr="006E67A4">
        <w:rPr>
          <w:rFonts w:ascii="Arial Narrow" w:hAnsi="Arial Narrow"/>
          <w:sz w:val="24"/>
          <w:szCs w:val="24"/>
        </w:rPr>
        <w:lastRenderedPageBreak/>
        <w:t>COVID-19 pandemic severity and outlook: Which is detailed by the current total cases of COVID-19, the current growth rate of COVID-19 (measured as weekly change per 10 000 of the population), and the projected COVID19 growth rate for Quarter 1 of 2021.</w:t>
      </w:r>
    </w:p>
    <w:p w:rsidR="003F3D1F" w:rsidRDefault="006E67A4" w:rsidP="00F94A03">
      <w:pPr>
        <w:pStyle w:val="ListParagraph"/>
        <w:numPr>
          <w:ilvl w:val="0"/>
          <w:numId w:val="4"/>
        </w:numPr>
        <w:spacing w:after="210" w:line="240" w:lineRule="auto"/>
        <w:ind w:left="851" w:hanging="352"/>
        <w:contextualSpacing w:val="0"/>
        <w:jc w:val="both"/>
        <w:rPr>
          <w:rFonts w:ascii="Arial Narrow" w:hAnsi="Arial Narrow"/>
          <w:sz w:val="24"/>
          <w:szCs w:val="24"/>
        </w:rPr>
      </w:pPr>
      <w:r w:rsidRPr="003F3D1F">
        <w:rPr>
          <w:rFonts w:ascii="Arial Narrow" w:hAnsi="Arial Narrow"/>
          <w:sz w:val="24"/>
          <w:szCs w:val="24"/>
        </w:rPr>
        <w:t>Government Stringency Index: Source market government policies to control the pandemic, such as border control, travel advisories which include quarantine (isolation), and local movement regulations which will influence the readiness of individuals to external travel.</w:t>
      </w:r>
    </w:p>
    <w:p w:rsidR="003F3D1F" w:rsidRPr="003F3D1F" w:rsidRDefault="006E67A4" w:rsidP="00F94A03">
      <w:pPr>
        <w:pStyle w:val="ListParagraph"/>
        <w:numPr>
          <w:ilvl w:val="0"/>
          <w:numId w:val="4"/>
        </w:numPr>
        <w:spacing w:after="210" w:line="240" w:lineRule="auto"/>
        <w:ind w:left="851" w:hanging="352"/>
        <w:contextualSpacing w:val="0"/>
        <w:jc w:val="both"/>
        <w:rPr>
          <w:rFonts w:ascii="Arial Narrow" w:hAnsi="Arial Narrow"/>
          <w:sz w:val="24"/>
          <w:szCs w:val="24"/>
        </w:rPr>
      </w:pPr>
      <w:r w:rsidRPr="003F3D1F">
        <w:rPr>
          <w:rFonts w:ascii="Arial Narrow" w:hAnsi="Arial Narrow"/>
          <w:sz w:val="24"/>
          <w:szCs w:val="24"/>
        </w:rPr>
        <w:t xml:space="preserve">Accessibility: Level of impact of travel to and from South Africa (land, air and sea). </w:t>
      </w:r>
    </w:p>
    <w:p w:rsidR="006E67A4" w:rsidRDefault="006E67A4" w:rsidP="00F94A03">
      <w:pPr>
        <w:pStyle w:val="ListParagraph"/>
        <w:numPr>
          <w:ilvl w:val="0"/>
          <w:numId w:val="4"/>
        </w:numPr>
        <w:spacing w:after="210" w:line="240" w:lineRule="auto"/>
        <w:ind w:left="851" w:hanging="352"/>
        <w:contextualSpacing w:val="0"/>
        <w:jc w:val="both"/>
        <w:rPr>
          <w:rFonts w:ascii="Arial Narrow" w:hAnsi="Arial Narrow"/>
          <w:sz w:val="24"/>
          <w:szCs w:val="24"/>
        </w:rPr>
      </w:pPr>
      <w:r w:rsidRPr="003F3D1F">
        <w:rPr>
          <w:rFonts w:ascii="Arial Narrow" w:hAnsi="Arial Narrow"/>
          <w:sz w:val="24"/>
          <w:szCs w:val="24"/>
        </w:rPr>
        <w:t>Vaccination rollout: The pace, impact and resultant confidence levels for travel</w:t>
      </w:r>
    </w:p>
    <w:p w:rsidR="008C6DC8" w:rsidRDefault="008C6DC8" w:rsidP="008C6DC8">
      <w:pPr>
        <w:pStyle w:val="ListParagraph"/>
        <w:spacing w:after="210" w:line="240" w:lineRule="auto"/>
        <w:ind w:left="851"/>
        <w:contextualSpacing w:val="0"/>
        <w:jc w:val="both"/>
        <w:rPr>
          <w:rFonts w:ascii="Arial Narrow" w:hAnsi="Arial Narrow"/>
          <w:sz w:val="24"/>
          <w:szCs w:val="24"/>
        </w:rPr>
      </w:pPr>
    </w:p>
    <w:p w:rsidR="00C2633D" w:rsidRPr="00C2633D" w:rsidRDefault="008C6DC8" w:rsidP="00F94CF3">
      <w:pPr>
        <w:pStyle w:val="ListParagraph"/>
        <w:numPr>
          <w:ilvl w:val="0"/>
          <w:numId w:val="1"/>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rPr>
        <w:t>N</w:t>
      </w:r>
      <w:r w:rsidR="00C2633D" w:rsidRPr="0073483F">
        <w:rPr>
          <w:rFonts w:ascii="Arial Narrow" w:eastAsia="Calibri" w:hAnsi="Arial Narrow" w:cs="Times New Roman"/>
          <w:sz w:val="24"/>
          <w:szCs w:val="24"/>
        </w:rPr>
        <w:t>ew markets that have been incorporated in the new Marketing Investment Framework</w:t>
      </w:r>
      <w:r w:rsidR="00C2633D">
        <w:rPr>
          <w:rFonts w:ascii="Arial Narrow" w:eastAsia="Calibri" w:hAnsi="Arial Narrow" w:cs="Times New Roman"/>
          <w:sz w:val="24"/>
          <w:szCs w:val="24"/>
        </w:rPr>
        <w:t>.</w:t>
      </w:r>
    </w:p>
    <w:p w:rsidR="004658A9" w:rsidRPr="004658A9" w:rsidRDefault="006E67A4" w:rsidP="004658A9">
      <w:pPr>
        <w:ind w:left="567"/>
        <w:jc w:val="both"/>
        <w:rPr>
          <w:rFonts w:ascii="Arial Narrow" w:hAnsi="Arial Narrow" w:cs="Arial"/>
          <w:sz w:val="24"/>
          <w:szCs w:val="24"/>
        </w:rPr>
      </w:pPr>
      <w:r w:rsidRPr="00B76BB6">
        <w:rPr>
          <w:rFonts w:ascii="Arial Narrow" w:hAnsi="Arial Narrow"/>
          <w:sz w:val="24"/>
          <w:szCs w:val="24"/>
        </w:rPr>
        <w:t>In total, 24 markets / countries are identified for prioritisation, segmented into 16 “`Growth” and 8 “Defend” markets, with an additional set of markets ear marked as “Watchlist”. The 24 prioritised markets accounted for 92% of all international trips in 2019</w:t>
      </w:r>
      <w:r w:rsidRPr="00B76BB6">
        <w:rPr>
          <w:rFonts w:ascii="Arial Narrow" w:hAnsi="Arial Narrow" w:cs="Arial"/>
          <w:sz w:val="24"/>
          <w:szCs w:val="24"/>
        </w:rPr>
        <w:t>.</w:t>
      </w:r>
      <w:r w:rsidR="004658A9">
        <w:rPr>
          <w:rFonts w:ascii="Arial Narrow" w:hAnsi="Arial Narrow" w:cs="Arial"/>
          <w:sz w:val="24"/>
          <w:szCs w:val="24"/>
        </w:rPr>
        <w:t xml:space="preserve"> </w:t>
      </w:r>
      <w:r w:rsidR="004658A9" w:rsidRPr="004658A9">
        <w:rPr>
          <w:rFonts w:ascii="Arial Narrow" w:hAnsi="Arial Narrow" w:cs="Arial"/>
          <w:sz w:val="24"/>
          <w:szCs w:val="24"/>
          <w:shd w:val="clear" w:color="auto" w:fill="FFFFFF"/>
        </w:rPr>
        <w:t>The selection, to meet the 21 million target, comprises:</w:t>
      </w:r>
    </w:p>
    <w:p w:rsidR="004658A9" w:rsidRPr="004658A9" w:rsidRDefault="004658A9" w:rsidP="00F94A03">
      <w:pPr>
        <w:numPr>
          <w:ilvl w:val="2"/>
          <w:numId w:val="6"/>
        </w:numPr>
        <w:tabs>
          <w:tab w:val="clear" w:pos="2160"/>
          <w:tab w:val="num" w:pos="1134"/>
        </w:tabs>
        <w:spacing w:after="0" w:line="240" w:lineRule="auto"/>
        <w:ind w:hanging="1451"/>
        <w:jc w:val="both"/>
        <w:rPr>
          <w:rFonts w:ascii="Arial Narrow" w:hAnsi="Arial Narrow" w:cs="Arial"/>
          <w:sz w:val="24"/>
          <w:szCs w:val="24"/>
          <w:shd w:val="clear" w:color="auto" w:fill="FFFFFF"/>
        </w:rPr>
      </w:pPr>
      <w:r w:rsidRPr="004658A9">
        <w:rPr>
          <w:rFonts w:ascii="Arial Narrow" w:hAnsi="Arial Narrow" w:cs="Arial"/>
          <w:sz w:val="24"/>
          <w:szCs w:val="24"/>
          <w:shd w:val="clear" w:color="auto" w:fill="FFFFFF"/>
        </w:rPr>
        <w:t>Eight (8) Africa Land markets</w:t>
      </w:r>
    </w:p>
    <w:p w:rsidR="004658A9" w:rsidRPr="004658A9" w:rsidRDefault="004658A9" w:rsidP="00F94A03">
      <w:pPr>
        <w:numPr>
          <w:ilvl w:val="2"/>
          <w:numId w:val="6"/>
        </w:numPr>
        <w:tabs>
          <w:tab w:val="clear" w:pos="2160"/>
          <w:tab w:val="num" w:pos="1134"/>
        </w:tabs>
        <w:spacing w:after="0" w:line="240" w:lineRule="auto"/>
        <w:ind w:hanging="1451"/>
        <w:jc w:val="both"/>
        <w:rPr>
          <w:rFonts w:ascii="Arial Narrow" w:hAnsi="Arial Narrow" w:cs="Arial"/>
          <w:sz w:val="24"/>
          <w:szCs w:val="24"/>
          <w:shd w:val="clear" w:color="auto" w:fill="FFFFFF"/>
        </w:rPr>
      </w:pPr>
      <w:r w:rsidRPr="004658A9">
        <w:rPr>
          <w:rFonts w:ascii="Arial Narrow" w:hAnsi="Arial Narrow" w:cs="Arial"/>
          <w:sz w:val="24"/>
          <w:szCs w:val="24"/>
          <w:shd w:val="clear" w:color="auto" w:fill="FFFFFF"/>
        </w:rPr>
        <w:t>Two (2) Africa Air markets</w:t>
      </w:r>
    </w:p>
    <w:p w:rsidR="004658A9" w:rsidRPr="004658A9" w:rsidRDefault="004658A9" w:rsidP="00F94A03">
      <w:pPr>
        <w:numPr>
          <w:ilvl w:val="2"/>
          <w:numId w:val="6"/>
        </w:numPr>
        <w:tabs>
          <w:tab w:val="clear" w:pos="2160"/>
          <w:tab w:val="num" w:pos="1134"/>
        </w:tabs>
        <w:spacing w:after="0" w:line="240" w:lineRule="auto"/>
        <w:ind w:hanging="1451"/>
        <w:jc w:val="both"/>
        <w:rPr>
          <w:rFonts w:ascii="Arial Narrow" w:hAnsi="Arial Narrow" w:cs="Arial"/>
          <w:sz w:val="24"/>
          <w:szCs w:val="24"/>
          <w:shd w:val="clear" w:color="auto" w:fill="FFFFFF"/>
        </w:rPr>
      </w:pPr>
      <w:r w:rsidRPr="004658A9">
        <w:rPr>
          <w:rFonts w:ascii="Arial Narrow" w:hAnsi="Arial Narrow" w:cs="Arial"/>
          <w:sz w:val="24"/>
          <w:szCs w:val="24"/>
          <w:shd w:val="clear" w:color="auto" w:fill="FFFFFF"/>
        </w:rPr>
        <w:t>Three (3) American markets</w:t>
      </w:r>
    </w:p>
    <w:p w:rsidR="004658A9" w:rsidRPr="004658A9" w:rsidRDefault="004658A9" w:rsidP="00F94A03">
      <w:pPr>
        <w:numPr>
          <w:ilvl w:val="2"/>
          <w:numId w:val="6"/>
        </w:numPr>
        <w:tabs>
          <w:tab w:val="clear" w:pos="2160"/>
          <w:tab w:val="num" w:pos="1134"/>
        </w:tabs>
        <w:spacing w:after="0" w:line="240" w:lineRule="auto"/>
        <w:ind w:hanging="1451"/>
        <w:jc w:val="both"/>
        <w:rPr>
          <w:rFonts w:ascii="Arial Narrow" w:hAnsi="Arial Narrow" w:cs="Arial"/>
          <w:sz w:val="24"/>
          <w:szCs w:val="24"/>
          <w:shd w:val="clear" w:color="auto" w:fill="FFFFFF"/>
        </w:rPr>
      </w:pPr>
      <w:r w:rsidRPr="004658A9">
        <w:rPr>
          <w:rFonts w:ascii="Arial Narrow" w:hAnsi="Arial Narrow" w:cs="Arial"/>
          <w:sz w:val="24"/>
          <w:szCs w:val="24"/>
          <w:shd w:val="clear" w:color="auto" w:fill="FFFFFF"/>
        </w:rPr>
        <w:t>Seven (7) European markets</w:t>
      </w:r>
    </w:p>
    <w:p w:rsidR="004658A9" w:rsidRPr="00E23956" w:rsidRDefault="004658A9" w:rsidP="00F94A03">
      <w:pPr>
        <w:numPr>
          <w:ilvl w:val="2"/>
          <w:numId w:val="6"/>
        </w:numPr>
        <w:tabs>
          <w:tab w:val="clear" w:pos="2160"/>
          <w:tab w:val="num" w:pos="1134"/>
        </w:tabs>
        <w:spacing w:after="0" w:line="240" w:lineRule="auto"/>
        <w:ind w:hanging="1451"/>
        <w:jc w:val="both"/>
        <w:rPr>
          <w:rFonts w:ascii="Arial Narrow" w:hAnsi="Arial Narrow" w:cs="Arial"/>
          <w:color w:val="000000" w:themeColor="text1"/>
          <w:sz w:val="24"/>
          <w:szCs w:val="24"/>
          <w:shd w:val="clear" w:color="auto" w:fill="FFFFFF"/>
        </w:rPr>
      </w:pPr>
      <w:r w:rsidRPr="004658A9">
        <w:rPr>
          <w:rFonts w:ascii="Arial Narrow" w:hAnsi="Arial Narrow" w:cs="Arial"/>
          <w:sz w:val="24"/>
          <w:szCs w:val="24"/>
          <w:shd w:val="clear" w:color="auto" w:fill="FFFFFF"/>
        </w:rPr>
        <w:t xml:space="preserve">Four (4) </w:t>
      </w:r>
      <w:r w:rsidR="00E61290" w:rsidRPr="00E23956">
        <w:rPr>
          <w:rFonts w:ascii="Arial Narrow" w:hAnsi="Arial Narrow" w:cs="Arial"/>
          <w:color w:val="000000" w:themeColor="text1"/>
          <w:sz w:val="24"/>
          <w:szCs w:val="24"/>
          <w:shd w:val="clear" w:color="auto" w:fill="FFFFFF"/>
        </w:rPr>
        <w:t>Australasia  and Middle East Markets</w:t>
      </w:r>
      <w:r w:rsidR="00E23956" w:rsidRPr="00E23956">
        <w:rPr>
          <w:rFonts w:ascii="Arial Narrow" w:hAnsi="Arial Narrow" w:cs="Arial"/>
          <w:color w:val="000000" w:themeColor="text1"/>
          <w:sz w:val="24"/>
          <w:szCs w:val="24"/>
          <w:shd w:val="clear" w:color="auto" w:fill="FFFFFF"/>
        </w:rPr>
        <w:t xml:space="preserve">  (AAME )</w:t>
      </w:r>
      <w:r w:rsidR="00E61290" w:rsidRPr="00E23956">
        <w:rPr>
          <w:rFonts w:ascii="Arial Narrow" w:hAnsi="Arial Narrow" w:cs="Arial"/>
          <w:color w:val="000000" w:themeColor="text1"/>
          <w:sz w:val="24"/>
          <w:szCs w:val="24"/>
          <w:shd w:val="clear" w:color="auto" w:fill="FFFFFF"/>
        </w:rPr>
        <w:t xml:space="preserve"> </w:t>
      </w:r>
    </w:p>
    <w:p w:rsidR="004658A9" w:rsidRPr="00E23956" w:rsidRDefault="004658A9" w:rsidP="00F94A03">
      <w:pPr>
        <w:spacing w:after="0" w:line="240" w:lineRule="auto"/>
        <w:ind w:left="2160"/>
        <w:jc w:val="both"/>
        <w:rPr>
          <w:rFonts w:ascii="Arial Narrow" w:hAnsi="Arial Narrow" w:cs="Arial"/>
          <w:color w:val="000000" w:themeColor="text1"/>
          <w:sz w:val="24"/>
          <w:szCs w:val="24"/>
          <w:shd w:val="clear" w:color="auto" w:fill="FFFFFF"/>
        </w:rPr>
      </w:pPr>
    </w:p>
    <w:p w:rsidR="004658A9" w:rsidRPr="00F94A03" w:rsidRDefault="004658A9" w:rsidP="00F94A03">
      <w:pPr>
        <w:tabs>
          <w:tab w:val="num" w:pos="1440"/>
        </w:tabs>
        <w:spacing w:after="0" w:line="240" w:lineRule="auto"/>
        <w:ind w:firstLine="709"/>
        <w:jc w:val="both"/>
        <w:rPr>
          <w:rFonts w:ascii="Arial Narrow" w:hAnsi="Arial Narrow" w:cs="Arial"/>
          <w:sz w:val="24"/>
          <w:szCs w:val="24"/>
          <w:shd w:val="clear" w:color="auto" w:fill="FFFFFF"/>
        </w:rPr>
      </w:pPr>
      <w:r w:rsidRPr="00F94A03">
        <w:rPr>
          <w:rFonts w:ascii="Arial Narrow" w:hAnsi="Arial Narrow" w:cs="Arial"/>
          <w:sz w:val="24"/>
          <w:szCs w:val="24"/>
          <w:shd w:val="clear" w:color="auto" w:fill="FFFFFF"/>
        </w:rPr>
        <w:t xml:space="preserve">The selection portfolio in 2019 accounted for </w:t>
      </w:r>
    </w:p>
    <w:p w:rsidR="004658A9" w:rsidRPr="004658A9" w:rsidRDefault="004658A9" w:rsidP="00F94A03">
      <w:pPr>
        <w:numPr>
          <w:ilvl w:val="2"/>
          <w:numId w:val="6"/>
        </w:numPr>
        <w:tabs>
          <w:tab w:val="clear" w:pos="2160"/>
          <w:tab w:val="num" w:pos="1134"/>
        </w:tabs>
        <w:spacing w:after="0" w:line="240" w:lineRule="auto"/>
        <w:ind w:hanging="1451"/>
        <w:jc w:val="both"/>
        <w:rPr>
          <w:rFonts w:ascii="Arial Narrow" w:hAnsi="Arial Narrow" w:cs="Arial"/>
          <w:sz w:val="24"/>
          <w:szCs w:val="24"/>
          <w:shd w:val="clear" w:color="auto" w:fill="FFFFFF"/>
        </w:rPr>
      </w:pPr>
      <w:r w:rsidRPr="004658A9">
        <w:rPr>
          <w:rFonts w:ascii="Arial Narrow" w:hAnsi="Arial Narrow" w:cs="Arial"/>
          <w:sz w:val="24"/>
          <w:szCs w:val="24"/>
          <w:shd w:val="clear" w:color="auto" w:fill="FFFFFF"/>
        </w:rPr>
        <w:t>83% of holiday arrivals,</w:t>
      </w:r>
    </w:p>
    <w:p w:rsidR="004658A9" w:rsidRPr="004658A9" w:rsidRDefault="004658A9" w:rsidP="00F94A03">
      <w:pPr>
        <w:numPr>
          <w:ilvl w:val="2"/>
          <w:numId w:val="6"/>
        </w:numPr>
        <w:tabs>
          <w:tab w:val="clear" w:pos="2160"/>
          <w:tab w:val="num" w:pos="1134"/>
        </w:tabs>
        <w:spacing w:after="0" w:line="240" w:lineRule="auto"/>
        <w:ind w:hanging="1451"/>
        <w:jc w:val="both"/>
        <w:rPr>
          <w:rFonts w:ascii="Arial Narrow" w:hAnsi="Arial Narrow" w:cs="Arial"/>
          <w:sz w:val="24"/>
          <w:szCs w:val="24"/>
          <w:shd w:val="clear" w:color="auto" w:fill="FFFFFF"/>
        </w:rPr>
      </w:pPr>
      <w:r w:rsidRPr="004658A9">
        <w:rPr>
          <w:rFonts w:ascii="Arial Narrow" w:hAnsi="Arial Narrow" w:cs="Arial"/>
          <w:sz w:val="24"/>
          <w:szCs w:val="24"/>
          <w:shd w:val="clear" w:color="auto" w:fill="FFFFFF"/>
        </w:rPr>
        <w:t xml:space="preserve">77% of </w:t>
      </w:r>
      <w:r w:rsidRPr="00E23956">
        <w:rPr>
          <w:rFonts w:ascii="Arial Narrow" w:hAnsi="Arial Narrow" w:cs="Arial"/>
          <w:color w:val="000000" w:themeColor="text1"/>
          <w:sz w:val="24"/>
          <w:szCs w:val="24"/>
          <w:shd w:val="clear" w:color="auto" w:fill="FFFFFF"/>
        </w:rPr>
        <w:t>MICE</w:t>
      </w:r>
      <w:r w:rsidRPr="00E61290">
        <w:rPr>
          <w:rFonts w:ascii="Arial Narrow" w:hAnsi="Arial Narrow" w:cs="Arial"/>
          <w:color w:val="FF0000"/>
          <w:sz w:val="24"/>
          <w:szCs w:val="24"/>
          <w:shd w:val="clear" w:color="auto" w:fill="FFFFFF"/>
        </w:rPr>
        <w:t xml:space="preserve"> </w:t>
      </w:r>
      <w:r w:rsidRPr="004658A9">
        <w:rPr>
          <w:rFonts w:ascii="Arial Narrow" w:hAnsi="Arial Narrow" w:cs="Arial"/>
          <w:sz w:val="24"/>
          <w:szCs w:val="24"/>
          <w:shd w:val="clear" w:color="auto" w:fill="FFFFFF"/>
        </w:rPr>
        <w:t>arrivals</w:t>
      </w:r>
      <w:r w:rsidR="00E61290">
        <w:rPr>
          <w:rFonts w:ascii="Arial Narrow" w:hAnsi="Arial Narrow" w:cs="Arial"/>
          <w:sz w:val="24"/>
          <w:szCs w:val="24"/>
          <w:shd w:val="clear" w:color="auto" w:fill="FFFFFF"/>
        </w:rPr>
        <w:t xml:space="preserve">   ( Meetings Incentives Conference and </w:t>
      </w:r>
      <w:r w:rsidR="00E23956">
        <w:rPr>
          <w:rFonts w:ascii="Arial Narrow" w:hAnsi="Arial Narrow" w:cs="Arial"/>
          <w:sz w:val="24"/>
          <w:szCs w:val="24"/>
          <w:shd w:val="clear" w:color="auto" w:fill="FFFFFF"/>
        </w:rPr>
        <w:t>Exhibitions</w:t>
      </w:r>
      <w:r w:rsidR="00E61290">
        <w:rPr>
          <w:rFonts w:ascii="Arial Narrow" w:hAnsi="Arial Narrow" w:cs="Arial"/>
          <w:sz w:val="24"/>
          <w:szCs w:val="24"/>
          <w:shd w:val="clear" w:color="auto" w:fill="FFFFFF"/>
        </w:rPr>
        <w:t>)</w:t>
      </w:r>
    </w:p>
    <w:p w:rsidR="00C2633D" w:rsidRPr="004658A9" w:rsidRDefault="004658A9" w:rsidP="00F94A03">
      <w:pPr>
        <w:numPr>
          <w:ilvl w:val="2"/>
          <w:numId w:val="6"/>
        </w:numPr>
        <w:pBdr>
          <w:top w:val="nil"/>
          <w:left w:val="nil"/>
          <w:bottom w:val="nil"/>
          <w:right w:val="nil"/>
          <w:between w:val="nil"/>
          <w:bar w:val="nil"/>
        </w:pBdr>
        <w:tabs>
          <w:tab w:val="clear" w:pos="2160"/>
          <w:tab w:val="num" w:pos="1134"/>
        </w:tabs>
        <w:spacing w:after="0" w:line="240" w:lineRule="auto"/>
        <w:ind w:hanging="1451"/>
        <w:jc w:val="both"/>
        <w:rPr>
          <w:rFonts w:ascii="Arial Narrow" w:eastAsia="Calibri" w:hAnsi="Arial Narrow" w:cs="Times New Roman"/>
          <w:sz w:val="24"/>
          <w:szCs w:val="24"/>
          <w:lang w:val="af-ZA"/>
        </w:rPr>
      </w:pPr>
      <w:r w:rsidRPr="004658A9">
        <w:rPr>
          <w:rFonts w:ascii="Arial Narrow" w:hAnsi="Arial Narrow" w:cs="Arial"/>
          <w:sz w:val="24"/>
          <w:szCs w:val="24"/>
          <w:shd w:val="clear" w:color="auto" w:fill="FFFFFF"/>
        </w:rPr>
        <w:t>92% of total international arrivals to South Africa in 2019</w:t>
      </w:r>
    </w:p>
    <w:p w:rsidR="00C2633D" w:rsidRPr="00C2633D" w:rsidRDefault="00C2633D" w:rsidP="00F94A03">
      <w:pPr>
        <w:pBdr>
          <w:top w:val="nil"/>
          <w:left w:val="nil"/>
          <w:bottom w:val="nil"/>
          <w:right w:val="nil"/>
          <w:between w:val="nil"/>
          <w:bar w:val="nil"/>
        </w:pBdr>
        <w:spacing w:after="0" w:line="240" w:lineRule="auto"/>
        <w:rPr>
          <w:rFonts w:ascii="Arial Narrow" w:eastAsia="Calibri" w:hAnsi="Arial Narrow" w:cs="Times New Roman"/>
          <w:sz w:val="24"/>
          <w:szCs w:val="24"/>
          <w:lang w:val="af-ZA"/>
        </w:rPr>
      </w:pPr>
    </w:p>
    <w:p w:rsidR="00B76BB6" w:rsidRPr="00F94A03" w:rsidRDefault="00B76BB6" w:rsidP="008C6DC8">
      <w:pPr>
        <w:pStyle w:val="ListParagraph"/>
        <w:numPr>
          <w:ilvl w:val="0"/>
          <w:numId w:val="1"/>
        </w:numPr>
        <w:pBdr>
          <w:top w:val="nil"/>
          <w:left w:val="nil"/>
          <w:bottom w:val="nil"/>
          <w:right w:val="nil"/>
          <w:between w:val="nil"/>
          <w:bar w:val="nil"/>
        </w:pBdr>
        <w:spacing w:after="0" w:line="276" w:lineRule="auto"/>
        <w:ind w:left="567" w:hanging="567"/>
        <w:jc w:val="both"/>
        <w:rPr>
          <w:rFonts w:ascii="Arial Narrow" w:hAnsi="Arial Narrow" w:cs="Arial"/>
          <w:sz w:val="24"/>
          <w:szCs w:val="24"/>
        </w:rPr>
      </w:pPr>
      <w:r w:rsidRPr="00F94A03">
        <w:rPr>
          <w:rFonts w:ascii="Arial Narrow" w:hAnsi="Arial Narrow" w:cs="Arial"/>
          <w:sz w:val="24"/>
          <w:szCs w:val="24"/>
        </w:rPr>
        <w:t>For the next 12-15 months, given the fast-changing dynamic of the COVID-19 pandemic and related uncertainty, the broader South African Tourism strategic focus is on domestic, regional and select global markets. In each market, a dual business and leisure focus will be adopted, as follows:</w:t>
      </w:r>
    </w:p>
    <w:p w:rsidR="00B76BB6" w:rsidRPr="00F94A03" w:rsidRDefault="00F94A03" w:rsidP="00F94A03">
      <w:pPr>
        <w:pStyle w:val="ListParagraph"/>
        <w:numPr>
          <w:ilvl w:val="0"/>
          <w:numId w:val="7"/>
        </w:numPr>
        <w:pBdr>
          <w:top w:val="nil"/>
          <w:left w:val="nil"/>
          <w:bottom w:val="nil"/>
          <w:right w:val="nil"/>
          <w:between w:val="nil"/>
          <w:bar w:val="nil"/>
        </w:pBdr>
        <w:spacing w:after="0" w:line="360" w:lineRule="auto"/>
        <w:jc w:val="both"/>
        <w:rPr>
          <w:rFonts w:ascii="Arial Narrow" w:hAnsi="Arial Narrow" w:cs="Arial"/>
          <w:sz w:val="24"/>
          <w:szCs w:val="24"/>
        </w:rPr>
      </w:pPr>
      <w:r w:rsidRPr="00F94A03">
        <w:rPr>
          <w:rFonts w:ascii="Arial Narrow" w:eastAsia="Calibri" w:hAnsi="Arial Narrow" w:cs="Times New Roman"/>
          <w:b/>
          <w:bCs/>
          <w:sz w:val="24"/>
          <w:szCs w:val="24"/>
          <w:lang w:val="af-ZA"/>
        </w:rPr>
        <w:t>South African Markets</w:t>
      </w:r>
    </w:p>
    <w:p w:rsidR="00F94A03" w:rsidRPr="00F94A03" w:rsidRDefault="00F94A03" w:rsidP="00F94A03">
      <w:pPr>
        <w:ind w:left="567" w:firstLine="720"/>
        <w:jc w:val="both"/>
        <w:rPr>
          <w:rFonts w:ascii="Arial Narrow" w:hAnsi="Arial Narrow" w:cs="Arial"/>
          <w:kern w:val="24"/>
          <w:sz w:val="24"/>
          <w:szCs w:val="24"/>
        </w:rPr>
      </w:pPr>
      <w:r w:rsidRPr="00F94A03">
        <w:rPr>
          <w:rFonts w:ascii="Arial Narrow" w:hAnsi="Arial Narrow" w:cs="Arial"/>
          <w:kern w:val="24"/>
          <w:sz w:val="24"/>
          <w:szCs w:val="24"/>
        </w:rPr>
        <w:t>Accelerate domestic demand and associated revenue for sustained growth</w:t>
      </w:r>
    </w:p>
    <w:p w:rsidR="00F94A03" w:rsidRPr="00F94A03" w:rsidRDefault="00F94A03" w:rsidP="00F94A03">
      <w:pPr>
        <w:pStyle w:val="ListParagraph"/>
        <w:numPr>
          <w:ilvl w:val="0"/>
          <w:numId w:val="7"/>
        </w:numPr>
        <w:jc w:val="both"/>
        <w:rPr>
          <w:rFonts w:ascii="Arial Narrow" w:eastAsia="Calibri" w:hAnsi="Arial Narrow" w:cs="Times New Roman"/>
          <w:sz w:val="24"/>
          <w:szCs w:val="24"/>
          <w:lang w:val="af-ZA"/>
        </w:rPr>
      </w:pPr>
      <w:r w:rsidRPr="00F94A03">
        <w:rPr>
          <w:rFonts w:ascii="Arial Narrow" w:eastAsia="Calibri" w:hAnsi="Arial Narrow" w:cs="Times New Roman"/>
          <w:b/>
          <w:bCs/>
          <w:sz w:val="24"/>
          <w:szCs w:val="24"/>
          <w:lang w:val="af-ZA"/>
        </w:rPr>
        <w:t>African Markets (Land and Air Markets)</w:t>
      </w:r>
    </w:p>
    <w:p w:rsidR="00F94A03" w:rsidRPr="00F94A03" w:rsidRDefault="00F94A03" w:rsidP="00F94A03">
      <w:pPr>
        <w:pStyle w:val="ListParagraph"/>
        <w:pBdr>
          <w:top w:val="nil"/>
          <w:left w:val="nil"/>
          <w:bottom w:val="nil"/>
          <w:right w:val="nil"/>
          <w:between w:val="nil"/>
          <w:bar w:val="nil"/>
        </w:pBdr>
        <w:ind w:left="1287"/>
        <w:jc w:val="both"/>
        <w:rPr>
          <w:rFonts w:ascii="Arial Narrow" w:hAnsi="Arial Narrow" w:cs="Arial"/>
          <w:kern w:val="24"/>
          <w:sz w:val="24"/>
          <w:szCs w:val="24"/>
        </w:rPr>
      </w:pPr>
      <w:r w:rsidRPr="00F94A03">
        <w:rPr>
          <w:rFonts w:ascii="Arial Narrow" w:hAnsi="Arial Narrow" w:cs="Arial"/>
          <w:kern w:val="24"/>
          <w:sz w:val="24"/>
          <w:szCs w:val="24"/>
        </w:rPr>
        <w:t>Develop break through communication and content that drive brand positivity messaging to increase arrivals and spend for sustainable growth.</w:t>
      </w:r>
    </w:p>
    <w:p w:rsidR="00F94A03" w:rsidRPr="00F94A03" w:rsidRDefault="00F94A03" w:rsidP="00F94A03">
      <w:pPr>
        <w:pStyle w:val="ListParagraph"/>
        <w:pBdr>
          <w:top w:val="nil"/>
          <w:left w:val="nil"/>
          <w:bottom w:val="nil"/>
          <w:right w:val="nil"/>
          <w:between w:val="nil"/>
          <w:bar w:val="nil"/>
        </w:pBdr>
        <w:ind w:left="1287"/>
        <w:jc w:val="both"/>
        <w:rPr>
          <w:rFonts w:ascii="Arial Narrow" w:eastAsia="Calibri" w:hAnsi="Arial Narrow" w:cs="Times New Roman"/>
          <w:sz w:val="24"/>
          <w:szCs w:val="24"/>
          <w:lang w:val="af-ZA"/>
        </w:rPr>
      </w:pPr>
    </w:p>
    <w:p w:rsidR="00F94A03" w:rsidRPr="00F94A03" w:rsidRDefault="00F94A03" w:rsidP="00F94A03">
      <w:pPr>
        <w:pStyle w:val="ListParagraph"/>
        <w:numPr>
          <w:ilvl w:val="0"/>
          <w:numId w:val="7"/>
        </w:numPr>
        <w:pBdr>
          <w:top w:val="nil"/>
          <w:left w:val="nil"/>
          <w:bottom w:val="nil"/>
          <w:right w:val="nil"/>
          <w:between w:val="nil"/>
          <w:bar w:val="nil"/>
        </w:pBdr>
        <w:spacing w:after="0" w:line="360" w:lineRule="auto"/>
        <w:jc w:val="both"/>
        <w:rPr>
          <w:rFonts w:ascii="Arial Narrow" w:hAnsi="Arial Narrow" w:cs="Arial"/>
          <w:sz w:val="24"/>
          <w:szCs w:val="24"/>
        </w:rPr>
      </w:pPr>
      <w:r w:rsidRPr="00F94A03">
        <w:rPr>
          <w:rFonts w:ascii="Arial Narrow" w:eastAsia="Calibri" w:hAnsi="Arial Narrow" w:cs="Times New Roman"/>
          <w:b/>
          <w:bCs/>
          <w:sz w:val="24"/>
          <w:szCs w:val="24"/>
          <w:lang w:val="af-ZA"/>
        </w:rPr>
        <w:t>Global Markets (Europe, Americas and Asia)</w:t>
      </w:r>
    </w:p>
    <w:p w:rsidR="00B76BB6" w:rsidRPr="00F94A03" w:rsidRDefault="00F94A03" w:rsidP="00F94A03">
      <w:pPr>
        <w:pStyle w:val="ListParagraph"/>
        <w:pBdr>
          <w:top w:val="nil"/>
          <w:left w:val="nil"/>
          <w:bottom w:val="nil"/>
          <w:right w:val="nil"/>
          <w:between w:val="nil"/>
          <w:bar w:val="nil"/>
        </w:pBdr>
        <w:spacing w:after="0" w:line="360" w:lineRule="auto"/>
        <w:ind w:left="1134" w:firstLine="153"/>
        <w:jc w:val="both"/>
        <w:rPr>
          <w:rFonts w:ascii="Arial Narrow" w:hAnsi="Arial Narrow" w:cs="Arial"/>
          <w:kern w:val="24"/>
          <w:sz w:val="24"/>
          <w:szCs w:val="24"/>
        </w:rPr>
      </w:pPr>
      <w:r w:rsidRPr="00F94A03">
        <w:rPr>
          <w:rFonts w:ascii="Arial Narrow" w:hAnsi="Arial Narrow" w:cs="Arial"/>
          <w:kern w:val="24"/>
          <w:sz w:val="24"/>
          <w:szCs w:val="24"/>
        </w:rPr>
        <w:t>Return the core business to marketing.</w:t>
      </w:r>
    </w:p>
    <w:p w:rsidR="00F94A03" w:rsidRDefault="00F94A03" w:rsidP="00F94A03">
      <w:pPr>
        <w:pStyle w:val="ListParagraph"/>
        <w:pBdr>
          <w:top w:val="nil"/>
          <w:left w:val="nil"/>
          <w:bottom w:val="nil"/>
          <w:right w:val="nil"/>
          <w:between w:val="nil"/>
          <w:bar w:val="nil"/>
        </w:pBdr>
        <w:spacing w:after="0" w:line="360" w:lineRule="auto"/>
        <w:ind w:left="1134" w:firstLine="153"/>
        <w:jc w:val="both"/>
        <w:rPr>
          <w:rFonts w:ascii="Arial Narrow" w:hAnsi="Arial Narrow" w:cs="Arial"/>
          <w:sz w:val="24"/>
          <w:szCs w:val="24"/>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bookmarkStart w:id="0" w:name="_GoBack"/>
      <w:bookmarkEnd w:id="0"/>
    </w:p>
    <w:sectPr w:rsidR="009851F9"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66" w:rsidRDefault="005B7B66">
      <w:pPr>
        <w:spacing w:after="0" w:line="240" w:lineRule="auto"/>
      </w:pPr>
      <w:r>
        <w:separator/>
      </w:r>
    </w:p>
  </w:endnote>
  <w:endnote w:type="continuationSeparator" w:id="0">
    <w:p w:rsidR="005B7B66" w:rsidRDefault="005B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Light">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73483F" w:rsidP="002F279D">
        <w:pPr>
          <w:pStyle w:val="Footer"/>
          <w:tabs>
            <w:tab w:val="clear" w:pos="4513"/>
            <w:tab w:val="center" w:pos="5103"/>
          </w:tabs>
          <w:jc w:val="right"/>
          <w:rPr>
            <w:rFonts w:ascii="Arial Narrow" w:hAnsi="Arial Narrow"/>
          </w:rPr>
        </w:pPr>
        <w:r>
          <w:rPr>
            <w:rFonts w:ascii="Arial Narrow" w:hAnsi="Arial Narrow"/>
            <w:sz w:val="18"/>
            <w:szCs w:val="18"/>
          </w:rPr>
          <w:t>654</w:t>
        </w:r>
        <w:r w:rsidR="00504917" w:rsidRPr="00504917">
          <w:rPr>
            <w:rFonts w:ascii="Arial Narrow" w:hAnsi="Arial Narrow"/>
            <w:sz w:val="18"/>
            <w:szCs w:val="18"/>
          </w:rPr>
          <w:t xml:space="preserve"> (NW</w:t>
        </w:r>
        <w:r>
          <w:rPr>
            <w:rFonts w:ascii="Arial Narrow" w:hAnsi="Arial Narrow"/>
            <w:sz w:val="18"/>
            <w:szCs w:val="18"/>
          </w:rPr>
          <w:t>772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AC5B50" w:rsidRPr="00013AC6">
          <w:rPr>
            <w:rFonts w:ascii="Arial Narrow" w:hAnsi="Arial Narrow"/>
          </w:rPr>
          <w:fldChar w:fldCharType="begin"/>
        </w:r>
        <w:r w:rsidR="00013AC6" w:rsidRPr="00013AC6">
          <w:rPr>
            <w:rFonts w:ascii="Arial Narrow" w:hAnsi="Arial Narrow"/>
          </w:rPr>
          <w:instrText xml:space="preserve"> PAGE   \* MERGEFORMAT </w:instrText>
        </w:r>
        <w:r w:rsidR="00AC5B50" w:rsidRPr="00013AC6">
          <w:rPr>
            <w:rFonts w:ascii="Arial Narrow" w:hAnsi="Arial Narrow"/>
          </w:rPr>
          <w:fldChar w:fldCharType="separate"/>
        </w:r>
        <w:r w:rsidR="00111996">
          <w:rPr>
            <w:rFonts w:ascii="Arial Narrow" w:hAnsi="Arial Narrow"/>
            <w:noProof/>
          </w:rPr>
          <w:t>3</w:t>
        </w:r>
        <w:r w:rsidR="00AC5B50"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5B7B6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B7B66">
    <w:pPr>
      <w:pStyle w:val="Footer"/>
      <w:jc w:val="right"/>
    </w:pPr>
  </w:p>
  <w:p w:rsidR="001656DE" w:rsidRPr="006016C0" w:rsidRDefault="0073483F" w:rsidP="006016C0">
    <w:pPr>
      <w:pStyle w:val="HeaderFooter"/>
      <w:jc w:val="center"/>
      <w:rPr>
        <w:rFonts w:ascii="Arial Narrow" w:hAnsi="Arial Narrow"/>
        <w:sz w:val="18"/>
        <w:szCs w:val="18"/>
      </w:rPr>
    </w:pPr>
    <w:r>
      <w:rPr>
        <w:rFonts w:ascii="Arial Narrow" w:hAnsi="Arial Narrow"/>
        <w:sz w:val="18"/>
        <w:szCs w:val="18"/>
      </w:rPr>
      <w:t>654</w:t>
    </w:r>
    <w:r w:rsidR="00D100A6">
      <w:rPr>
        <w:rFonts w:ascii="Arial Narrow" w:hAnsi="Arial Narrow"/>
        <w:sz w:val="18"/>
        <w:szCs w:val="18"/>
      </w:rPr>
      <w:t xml:space="preserve"> (NW</w:t>
    </w:r>
    <w:r w:rsidR="00BB10A5">
      <w:rPr>
        <w:rFonts w:ascii="Arial Narrow" w:hAnsi="Arial Narrow"/>
        <w:sz w:val="18"/>
        <w:szCs w:val="18"/>
      </w:rPr>
      <w:t>77</w:t>
    </w:r>
    <w:r>
      <w:rPr>
        <w:rFonts w:ascii="Arial Narrow" w:hAnsi="Arial Narrow"/>
        <w:sz w:val="18"/>
        <w:szCs w:val="18"/>
      </w:rPr>
      <w:t>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66" w:rsidRDefault="005B7B66">
      <w:pPr>
        <w:spacing w:after="0" w:line="240" w:lineRule="auto"/>
      </w:pPr>
      <w:r>
        <w:separator/>
      </w:r>
    </w:p>
  </w:footnote>
  <w:footnote w:type="continuationSeparator" w:id="0">
    <w:p w:rsidR="005B7B66" w:rsidRDefault="005B7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507"/>
    <w:multiLevelType w:val="hybridMultilevel"/>
    <w:tmpl w:val="943A076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nsid w:val="0659332C"/>
    <w:multiLevelType w:val="hybridMultilevel"/>
    <w:tmpl w:val="039262DC"/>
    <w:lvl w:ilvl="0" w:tplc="F0AC90DA">
      <w:start w:val="1"/>
      <w:numFmt w:val="lowerLetter"/>
      <w:lvlText w:val="(%1)"/>
      <w:lvlJc w:val="left"/>
      <w:pPr>
        <w:ind w:left="720" w:hanging="360"/>
      </w:pPr>
      <w:rPr>
        <w:rFonts w:ascii="Arial Narrow" w:eastAsia="Arial Unicode MS" w:hAnsi="Arial Narrow"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717F7B"/>
    <w:multiLevelType w:val="hybridMultilevel"/>
    <w:tmpl w:val="EFC4C74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nsid w:val="27AE795B"/>
    <w:multiLevelType w:val="hybridMultilevel"/>
    <w:tmpl w:val="F26A53A8"/>
    <w:lvl w:ilvl="0" w:tplc="EE283B70">
      <w:start w:val="1"/>
      <w:numFmt w:val="bullet"/>
      <w:lvlText w:val="•"/>
      <w:lvlJc w:val="left"/>
      <w:pPr>
        <w:tabs>
          <w:tab w:val="num" w:pos="720"/>
        </w:tabs>
        <w:ind w:left="720" w:hanging="360"/>
      </w:pPr>
      <w:rPr>
        <w:rFonts w:ascii="Arial" w:hAnsi="Arial" w:hint="default"/>
      </w:rPr>
    </w:lvl>
    <w:lvl w:ilvl="1" w:tplc="B5B2E0F4">
      <w:start w:val="1"/>
      <w:numFmt w:val="bullet"/>
      <w:lvlText w:val="•"/>
      <w:lvlJc w:val="left"/>
      <w:pPr>
        <w:tabs>
          <w:tab w:val="num" w:pos="1440"/>
        </w:tabs>
        <w:ind w:left="1440" w:hanging="360"/>
      </w:pPr>
      <w:rPr>
        <w:rFonts w:ascii="Arial" w:hAnsi="Arial" w:hint="default"/>
      </w:rPr>
    </w:lvl>
    <w:lvl w:ilvl="2" w:tplc="80EA243E">
      <w:numFmt w:val="bullet"/>
      <w:lvlText w:val="•"/>
      <w:lvlJc w:val="left"/>
      <w:pPr>
        <w:tabs>
          <w:tab w:val="num" w:pos="2160"/>
        </w:tabs>
        <w:ind w:left="2160" w:hanging="360"/>
      </w:pPr>
      <w:rPr>
        <w:rFonts w:ascii="Arial" w:hAnsi="Arial" w:hint="default"/>
      </w:rPr>
    </w:lvl>
    <w:lvl w:ilvl="3" w:tplc="D44E2AE4" w:tentative="1">
      <w:start w:val="1"/>
      <w:numFmt w:val="bullet"/>
      <w:lvlText w:val="•"/>
      <w:lvlJc w:val="left"/>
      <w:pPr>
        <w:tabs>
          <w:tab w:val="num" w:pos="2880"/>
        </w:tabs>
        <w:ind w:left="2880" w:hanging="360"/>
      </w:pPr>
      <w:rPr>
        <w:rFonts w:ascii="Arial" w:hAnsi="Arial" w:hint="default"/>
      </w:rPr>
    </w:lvl>
    <w:lvl w:ilvl="4" w:tplc="C57492B6" w:tentative="1">
      <w:start w:val="1"/>
      <w:numFmt w:val="bullet"/>
      <w:lvlText w:val="•"/>
      <w:lvlJc w:val="left"/>
      <w:pPr>
        <w:tabs>
          <w:tab w:val="num" w:pos="3600"/>
        </w:tabs>
        <w:ind w:left="3600" w:hanging="360"/>
      </w:pPr>
      <w:rPr>
        <w:rFonts w:ascii="Arial" w:hAnsi="Arial" w:hint="default"/>
      </w:rPr>
    </w:lvl>
    <w:lvl w:ilvl="5" w:tplc="BB4CE738" w:tentative="1">
      <w:start w:val="1"/>
      <w:numFmt w:val="bullet"/>
      <w:lvlText w:val="•"/>
      <w:lvlJc w:val="left"/>
      <w:pPr>
        <w:tabs>
          <w:tab w:val="num" w:pos="4320"/>
        </w:tabs>
        <w:ind w:left="4320" w:hanging="360"/>
      </w:pPr>
      <w:rPr>
        <w:rFonts w:ascii="Arial" w:hAnsi="Arial" w:hint="default"/>
      </w:rPr>
    </w:lvl>
    <w:lvl w:ilvl="6" w:tplc="F4A619FC" w:tentative="1">
      <w:start w:val="1"/>
      <w:numFmt w:val="bullet"/>
      <w:lvlText w:val="•"/>
      <w:lvlJc w:val="left"/>
      <w:pPr>
        <w:tabs>
          <w:tab w:val="num" w:pos="5040"/>
        </w:tabs>
        <w:ind w:left="5040" w:hanging="360"/>
      </w:pPr>
      <w:rPr>
        <w:rFonts w:ascii="Arial" w:hAnsi="Arial" w:hint="default"/>
      </w:rPr>
    </w:lvl>
    <w:lvl w:ilvl="7" w:tplc="49CC702E" w:tentative="1">
      <w:start w:val="1"/>
      <w:numFmt w:val="bullet"/>
      <w:lvlText w:val="•"/>
      <w:lvlJc w:val="left"/>
      <w:pPr>
        <w:tabs>
          <w:tab w:val="num" w:pos="5760"/>
        </w:tabs>
        <w:ind w:left="5760" w:hanging="360"/>
      </w:pPr>
      <w:rPr>
        <w:rFonts w:ascii="Arial" w:hAnsi="Arial" w:hint="default"/>
      </w:rPr>
    </w:lvl>
    <w:lvl w:ilvl="8" w:tplc="0962662C" w:tentative="1">
      <w:start w:val="1"/>
      <w:numFmt w:val="bullet"/>
      <w:lvlText w:val="•"/>
      <w:lvlJc w:val="left"/>
      <w:pPr>
        <w:tabs>
          <w:tab w:val="num" w:pos="6480"/>
        </w:tabs>
        <w:ind w:left="6480" w:hanging="360"/>
      </w:pPr>
      <w:rPr>
        <w:rFonts w:ascii="Arial" w:hAnsi="Arial" w:hint="default"/>
      </w:rPr>
    </w:lvl>
  </w:abstractNum>
  <w:abstractNum w:abstractNumId="4">
    <w:nsid w:val="653B5250"/>
    <w:multiLevelType w:val="hybridMultilevel"/>
    <w:tmpl w:val="298A0B24"/>
    <w:lvl w:ilvl="0" w:tplc="A798DDA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66127B63"/>
    <w:multiLevelType w:val="hybridMultilevel"/>
    <w:tmpl w:val="C2F6E3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6">
    <w:nsid w:val="77816C60"/>
    <w:multiLevelType w:val="hybridMultilevel"/>
    <w:tmpl w:val="F66AFB88"/>
    <w:lvl w:ilvl="0" w:tplc="829AB5E8">
      <w:start w:val="1"/>
      <w:numFmt w:val="lowerRoman"/>
      <w:lvlText w:val="(%1)"/>
      <w:lvlJc w:val="left"/>
      <w:pPr>
        <w:ind w:left="1287" w:hanging="720"/>
      </w:pPr>
      <w:rPr>
        <w:rFonts w:eastAsia="Calibri" w:cs="Times New Roman"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E00D6"/>
    <w:rsid w:val="000E464E"/>
    <w:rsid w:val="00102329"/>
    <w:rsid w:val="00111996"/>
    <w:rsid w:val="0016651D"/>
    <w:rsid w:val="001811A7"/>
    <w:rsid w:val="001839A9"/>
    <w:rsid w:val="001C36E9"/>
    <w:rsid w:val="001C5D48"/>
    <w:rsid w:val="001D19B0"/>
    <w:rsid w:val="001D1F08"/>
    <w:rsid w:val="001E3A7B"/>
    <w:rsid w:val="001E58B5"/>
    <w:rsid w:val="00260C2C"/>
    <w:rsid w:val="002E24A9"/>
    <w:rsid w:val="002F248F"/>
    <w:rsid w:val="002F279D"/>
    <w:rsid w:val="002F2F29"/>
    <w:rsid w:val="002F397B"/>
    <w:rsid w:val="003111B9"/>
    <w:rsid w:val="0032627A"/>
    <w:rsid w:val="003334EC"/>
    <w:rsid w:val="0034279D"/>
    <w:rsid w:val="003524D1"/>
    <w:rsid w:val="003766B1"/>
    <w:rsid w:val="0038039F"/>
    <w:rsid w:val="00385BC8"/>
    <w:rsid w:val="00387417"/>
    <w:rsid w:val="003A42D5"/>
    <w:rsid w:val="003C5683"/>
    <w:rsid w:val="003D4737"/>
    <w:rsid w:val="003D5768"/>
    <w:rsid w:val="003F3D1F"/>
    <w:rsid w:val="004009F4"/>
    <w:rsid w:val="00414573"/>
    <w:rsid w:val="004658A9"/>
    <w:rsid w:val="00471ABE"/>
    <w:rsid w:val="0047408B"/>
    <w:rsid w:val="004945AB"/>
    <w:rsid w:val="004B2C2E"/>
    <w:rsid w:val="004C360D"/>
    <w:rsid w:val="004D02F7"/>
    <w:rsid w:val="00501635"/>
    <w:rsid w:val="00504917"/>
    <w:rsid w:val="00543A25"/>
    <w:rsid w:val="005454F4"/>
    <w:rsid w:val="00545830"/>
    <w:rsid w:val="00567CAE"/>
    <w:rsid w:val="005B120A"/>
    <w:rsid w:val="005B7B66"/>
    <w:rsid w:val="005C13B9"/>
    <w:rsid w:val="005C36B5"/>
    <w:rsid w:val="005D1646"/>
    <w:rsid w:val="005F0372"/>
    <w:rsid w:val="006016C0"/>
    <w:rsid w:val="00604910"/>
    <w:rsid w:val="00607B52"/>
    <w:rsid w:val="00613B1D"/>
    <w:rsid w:val="00627B0B"/>
    <w:rsid w:val="0063058A"/>
    <w:rsid w:val="00632E4F"/>
    <w:rsid w:val="006333D4"/>
    <w:rsid w:val="00655403"/>
    <w:rsid w:val="00693B2D"/>
    <w:rsid w:val="006B0355"/>
    <w:rsid w:val="006C22EF"/>
    <w:rsid w:val="006D49AE"/>
    <w:rsid w:val="006D5590"/>
    <w:rsid w:val="006E67A4"/>
    <w:rsid w:val="0073483F"/>
    <w:rsid w:val="007A55E7"/>
    <w:rsid w:val="007A5C6A"/>
    <w:rsid w:val="007B1F7E"/>
    <w:rsid w:val="007B3CEE"/>
    <w:rsid w:val="007F2364"/>
    <w:rsid w:val="007F5766"/>
    <w:rsid w:val="008121CD"/>
    <w:rsid w:val="0083640D"/>
    <w:rsid w:val="00863F4D"/>
    <w:rsid w:val="008A7A9A"/>
    <w:rsid w:val="008B0B46"/>
    <w:rsid w:val="008B4534"/>
    <w:rsid w:val="008B55A3"/>
    <w:rsid w:val="008B58CF"/>
    <w:rsid w:val="008C6DC8"/>
    <w:rsid w:val="008E73A3"/>
    <w:rsid w:val="0091328D"/>
    <w:rsid w:val="0091710D"/>
    <w:rsid w:val="00940CDA"/>
    <w:rsid w:val="0094185D"/>
    <w:rsid w:val="009443AC"/>
    <w:rsid w:val="00951C9C"/>
    <w:rsid w:val="00954823"/>
    <w:rsid w:val="00972BD7"/>
    <w:rsid w:val="00975E93"/>
    <w:rsid w:val="009851F9"/>
    <w:rsid w:val="009A0955"/>
    <w:rsid w:val="009A58D0"/>
    <w:rsid w:val="009A75CD"/>
    <w:rsid w:val="00A176DC"/>
    <w:rsid w:val="00A46FF7"/>
    <w:rsid w:val="00A47862"/>
    <w:rsid w:val="00A72A6B"/>
    <w:rsid w:val="00A75AB3"/>
    <w:rsid w:val="00A76D97"/>
    <w:rsid w:val="00A82287"/>
    <w:rsid w:val="00A941EF"/>
    <w:rsid w:val="00AC5B50"/>
    <w:rsid w:val="00AD2AEF"/>
    <w:rsid w:val="00B115A7"/>
    <w:rsid w:val="00B12CA0"/>
    <w:rsid w:val="00B23CA1"/>
    <w:rsid w:val="00B359B5"/>
    <w:rsid w:val="00B55EF0"/>
    <w:rsid w:val="00B71DB5"/>
    <w:rsid w:val="00B76BB6"/>
    <w:rsid w:val="00BB10A5"/>
    <w:rsid w:val="00BC3898"/>
    <w:rsid w:val="00BE40D5"/>
    <w:rsid w:val="00C02EA8"/>
    <w:rsid w:val="00C07DBA"/>
    <w:rsid w:val="00C14944"/>
    <w:rsid w:val="00C24A26"/>
    <w:rsid w:val="00C2633D"/>
    <w:rsid w:val="00C339C8"/>
    <w:rsid w:val="00C35EB7"/>
    <w:rsid w:val="00C46460"/>
    <w:rsid w:val="00C53330"/>
    <w:rsid w:val="00C92E90"/>
    <w:rsid w:val="00CD4D2F"/>
    <w:rsid w:val="00D021EC"/>
    <w:rsid w:val="00D100A6"/>
    <w:rsid w:val="00D27D2D"/>
    <w:rsid w:val="00D41A7D"/>
    <w:rsid w:val="00D47F8D"/>
    <w:rsid w:val="00D54A40"/>
    <w:rsid w:val="00DC2F7B"/>
    <w:rsid w:val="00E1232F"/>
    <w:rsid w:val="00E23956"/>
    <w:rsid w:val="00E4192C"/>
    <w:rsid w:val="00E47924"/>
    <w:rsid w:val="00E54B68"/>
    <w:rsid w:val="00E61290"/>
    <w:rsid w:val="00E616D6"/>
    <w:rsid w:val="00E94463"/>
    <w:rsid w:val="00EB2CC7"/>
    <w:rsid w:val="00EC4775"/>
    <w:rsid w:val="00EE5E4C"/>
    <w:rsid w:val="00EF0544"/>
    <w:rsid w:val="00F04058"/>
    <w:rsid w:val="00F1693A"/>
    <w:rsid w:val="00F40BC3"/>
    <w:rsid w:val="00F4258D"/>
    <w:rsid w:val="00F73FD0"/>
    <w:rsid w:val="00F94A03"/>
    <w:rsid w:val="00F94CF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1,Bullets and Numbers,Outline Paragraph,Grey Bullet List,Grey Bullet Style,Bullets,EOH bullet,Use Case List Paragraph,heading 2,Tables,Chapter Numbering,Table of contents numbered,Riana Table Bullets 1,MB SUB A,Dot pt,3,b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5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Bullets and Numbers Char,Outline Paragraph Char,Grey Bullet List Char,Grey Bullet Style Char,Bullets Char,EOH bullet Char,Use Case List Paragraph Char,heading 2 Char,Tables Char,Chapter Numbering Char,3 Char"/>
    <w:link w:val="ListParagraph"/>
    <w:uiPriority w:val="34"/>
    <w:qFormat/>
    <w:rsid w:val="00B76BB6"/>
  </w:style>
  <w:style w:type="character" w:customStyle="1" w:styleId="hgkelc">
    <w:name w:val="hgkelc"/>
    <w:basedOn w:val="DefaultParagraphFont"/>
    <w:rsid w:val="00A47862"/>
  </w:style>
</w:styles>
</file>

<file path=word/webSettings.xml><?xml version="1.0" encoding="utf-8"?>
<w:webSettings xmlns:r="http://schemas.openxmlformats.org/officeDocument/2006/relationships" xmlns:w="http://schemas.openxmlformats.org/wordprocessingml/2006/main">
  <w:divs>
    <w:div w:id="823275125">
      <w:bodyDiv w:val="1"/>
      <w:marLeft w:val="0"/>
      <w:marRight w:val="0"/>
      <w:marTop w:val="0"/>
      <w:marBottom w:val="0"/>
      <w:divBdr>
        <w:top w:val="none" w:sz="0" w:space="0" w:color="auto"/>
        <w:left w:val="none" w:sz="0" w:space="0" w:color="auto"/>
        <w:bottom w:val="none" w:sz="0" w:space="0" w:color="auto"/>
        <w:right w:val="none" w:sz="0" w:space="0" w:color="auto"/>
      </w:divBdr>
      <w:divsChild>
        <w:div w:id="1739666525">
          <w:marLeft w:val="0"/>
          <w:marRight w:val="0"/>
          <w:marTop w:val="0"/>
          <w:marBottom w:val="0"/>
          <w:divBdr>
            <w:top w:val="none" w:sz="0" w:space="0" w:color="auto"/>
            <w:left w:val="none" w:sz="0" w:space="0" w:color="auto"/>
            <w:bottom w:val="none" w:sz="0" w:space="0" w:color="auto"/>
            <w:right w:val="none" w:sz="0" w:space="0" w:color="auto"/>
          </w:divBdr>
          <w:divsChild>
            <w:div w:id="2054038583">
              <w:marLeft w:val="0"/>
              <w:marRight w:val="0"/>
              <w:marTop w:val="0"/>
              <w:marBottom w:val="75"/>
              <w:divBdr>
                <w:top w:val="none" w:sz="0" w:space="0" w:color="auto"/>
                <w:left w:val="none" w:sz="0" w:space="0" w:color="auto"/>
                <w:bottom w:val="none" w:sz="0" w:space="0" w:color="auto"/>
                <w:right w:val="none" w:sz="0" w:space="0" w:color="auto"/>
              </w:divBdr>
            </w:div>
          </w:divsChild>
        </w:div>
        <w:div w:id="1529098244">
          <w:marLeft w:val="0"/>
          <w:marRight w:val="0"/>
          <w:marTop w:val="0"/>
          <w:marBottom w:val="0"/>
          <w:divBdr>
            <w:top w:val="none" w:sz="0" w:space="0" w:color="auto"/>
            <w:left w:val="none" w:sz="0" w:space="0" w:color="auto"/>
            <w:bottom w:val="none" w:sz="0" w:space="0" w:color="auto"/>
            <w:right w:val="none" w:sz="0" w:space="0" w:color="auto"/>
          </w:divBdr>
          <w:divsChild>
            <w:div w:id="16975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4892">
      <w:bodyDiv w:val="1"/>
      <w:marLeft w:val="0"/>
      <w:marRight w:val="0"/>
      <w:marTop w:val="0"/>
      <w:marBottom w:val="0"/>
      <w:divBdr>
        <w:top w:val="none" w:sz="0" w:space="0" w:color="auto"/>
        <w:left w:val="none" w:sz="0" w:space="0" w:color="auto"/>
        <w:bottom w:val="none" w:sz="0" w:space="0" w:color="auto"/>
        <w:right w:val="none" w:sz="0" w:space="0" w:color="auto"/>
      </w:divBdr>
      <w:divsChild>
        <w:div w:id="1880850249">
          <w:marLeft w:val="446"/>
          <w:marRight w:val="0"/>
          <w:marTop w:val="120"/>
          <w:marBottom w:val="60"/>
          <w:divBdr>
            <w:top w:val="none" w:sz="0" w:space="0" w:color="auto"/>
            <w:left w:val="none" w:sz="0" w:space="0" w:color="auto"/>
            <w:bottom w:val="none" w:sz="0" w:space="0" w:color="auto"/>
            <w:right w:val="none" w:sz="0" w:space="0" w:color="auto"/>
          </w:divBdr>
        </w:div>
        <w:div w:id="628050964">
          <w:marLeft w:val="806"/>
          <w:marRight w:val="0"/>
          <w:marTop w:val="120"/>
          <w:marBottom w:val="60"/>
          <w:divBdr>
            <w:top w:val="none" w:sz="0" w:space="0" w:color="auto"/>
            <w:left w:val="none" w:sz="0" w:space="0" w:color="auto"/>
            <w:bottom w:val="none" w:sz="0" w:space="0" w:color="auto"/>
            <w:right w:val="none" w:sz="0" w:space="0" w:color="auto"/>
          </w:divBdr>
        </w:div>
        <w:div w:id="547449618">
          <w:marLeft w:val="806"/>
          <w:marRight w:val="0"/>
          <w:marTop w:val="120"/>
          <w:marBottom w:val="60"/>
          <w:divBdr>
            <w:top w:val="none" w:sz="0" w:space="0" w:color="auto"/>
            <w:left w:val="none" w:sz="0" w:space="0" w:color="auto"/>
            <w:bottom w:val="none" w:sz="0" w:space="0" w:color="auto"/>
            <w:right w:val="none" w:sz="0" w:space="0" w:color="auto"/>
          </w:divBdr>
        </w:div>
        <w:div w:id="1142965854">
          <w:marLeft w:val="806"/>
          <w:marRight w:val="0"/>
          <w:marTop w:val="120"/>
          <w:marBottom w:val="60"/>
          <w:divBdr>
            <w:top w:val="none" w:sz="0" w:space="0" w:color="auto"/>
            <w:left w:val="none" w:sz="0" w:space="0" w:color="auto"/>
            <w:bottom w:val="none" w:sz="0" w:space="0" w:color="auto"/>
            <w:right w:val="none" w:sz="0" w:space="0" w:color="auto"/>
          </w:divBdr>
        </w:div>
        <w:div w:id="669330447">
          <w:marLeft w:val="806"/>
          <w:marRight w:val="0"/>
          <w:marTop w:val="120"/>
          <w:marBottom w:val="60"/>
          <w:divBdr>
            <w:top w:val="none" w:sz="0" w:space="0" w:color="auto"/>
            <w:left w:val="none" w:sz="0" w:space="0" w:color="auto"/>
            <w:bottom w:val="none" w:sz="0" w:space="0" w:color="auto"/>
            <w:right w:val="none" w:sz="0" w:space="0" w:color="auto"/>
          </w:divBdr>
        </w:div>
        <w:div w:id="1612933504">
          <w:marLeft w:val="806"/>
          <w:marRight w:val="0"/>
          <w:marTop w:val="120"/>
          <w:marBottom w:val="60"/>
          <w:divBdr>
            <w:top w:val="none" w:sz="0" w:space="0" w:color="auto"/>
            <w:left w:val="none" w:sz="0" w:space="0" w:color="auto"/>
            <w:bottom w:val="none" w:sz="0" w:space="0" w:color="auto"/>
            <w:right w:val="none" w:sz="0" w:space="0" w:color="auto"/>
          </w:divBdr>
        </w:div>
        <w:div w:id="230584504">
          <w:marLeft w:val="446"/>
          <w:marRight w:val="0"/>
          <w:marTop w:val="120"/>
          <w:marBottom w:val="60"/>
          <w:divBdr>
            <w:top w:val="none" w:sz="0" w:space="0" w:color="auto"/>
            <w:left w:val="none" w:sz="0" w:space="0" w:color="auto"/>
            <w:bottom w:val="none" w:sz="0" w:space="0" w:color="auto"/>
            <w:right w:val="none" w:sz="0" w:space="0" w:color="auto"/>
          </w:divBdr>
        </w:div>
        <w:div w:id="278339639">
          <w:marLeft w:val="1166"/>
          <w:marRight w:val="0"/>
          <w:marTop w:val="120"/>
          <w:marBottom w:val="60"/>
          <w:divBdr>
            <w:top w:val="none" w:sz="0" w:space="0" w:color="auto"/>
            <w:left w:val="none" w:sz="0" w:space="0" w:color="auto"/>
            <w:bottom w:val="none" w:sz="0" w:space="0" w:color="auto"/>
            <w:right w:val="none" w:sz="0" w:space="0" w:color="auto"/>
          </w:divBdr>
        </w:div>
        <w:div w:id="739446880">
          <w:marLeft w:val="1166"/>
          <w:marRight w:val="0"/>
          <w:marTop w:val="120"/>
          <w:marBottom w:val="60"/>
          <w:divBdr>
            <w:top w:val="none" w:sz="0" w:space="0" w:color="auto"/>
            <w:left w:val="none" w:sz="0" w:space="0" w:color="auto"/>
            <w:bottom w:val="none" w:sz="0" w:space="0" w:color="auto"/>
            <w:right w:val="none" w:sz="0" w:space="0" w:color="auto"/>
          </w:divBdr>
        </w:div>
        <w:div w:id="1931041891">
          <w:marLeft w:val="1166"/>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AFCF-A408-4992-8E62-D480AE43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2021-04-12T13:53:00Z</dcterms:created>
  <dcterms:modified xsi:type="dcterms:W3CDTF">2021-04-12T13:53:00Z</dcterms:modified>
</cp:coreProperties>
</file>