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0D7AA8">
        <w:rPr>
          <w:b/>
          <w:bCs/>
          <w:sz w:val="24"/>
          <w:u w:val="single"/>
        </w:rPr>
        <w:t>6</w:t>
      </w:r>
      <w:r w:rsidR="002C2A10">
        <w:rPr>
          <w:b/>
          <w:bCs/>
          <w:sz w:val="24"/>
          <w:u w:val="single"/>
        </w:rPr>
        <w:t>52</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B268F2">
        <w:rPr>
          <w:b/>
          <w:bCs/>
          <w:sz w:val="24"/>
          <w:u w:val="single"/>
        </w:rPr>
        <w:t>0</w:t>
      </w:r>
      <w:r w:rsidR="00412151">
        <w:rPr>
          <w:b/>
          <w:bCs/>
          <w:sz w:val="24"/>
          <w:u w:val="single"/>
        </w:rPr>
        <w:t>3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412151">
        <w:rPr>
          <w:rFonts w:ascii="Arial" w:hAnsi="Arial" w:cs="Arial"/>
          <w:b/>
          <w:bCs/>
          <w:sz w:val="24"/>
          <w:u w:val="single"/>
        </w:rPr>
        <w:t>6</w:t>
      </w:r>
      <w:r w:rsidRPr="008C527F">
        <w:rPr>
          <w:rFonts w:ascii="Arial" w:hAnsi="Arial" w:cs="Arial"/>
          <w:b/>
          <w:bCs/>
          <w:sz w:val="24"/>
          <w:u w:val="single"/>
        </w:rPr>
        <w:t>)</w:t>
      </w:r>
    </w:p>
    <w:p w:rsidR="002C2A10" w:rsidRPr="002C2A10" w:rsidRDefault="002C2A10" w:rsidP="002C2A10">
      <w:pPr>
        <w:spacing w:before="100" w:beforeAutospacing="1" w:after="100" w:afterAutospacing="1" w:line="240" w:lineRule="auto"/>
        <w:jc w:val="both"/>
        <w:rPr>
          <w:rFonts w:ascii="Arial" w:hAnsi="Arial" w:cs="Arial"/>
          <w:color w:val="000000" w:themeColor="text1"/>
          <w:sz w:val="24"/>
          <w:szCs w:val="24"/>
          <w:u w:val="single"/>
        </w:rPr>
      </w:pPr>
      <w:r w:rsidRPr="002C2A10">
        <w:rPr>
          <w:rFonts w:ascii="Arial" w:hAnsi="Arial" w:cs="Arial"/>
          <w:b/>
          <w:color w:val="000000" w:themeColor="text1"/>
          <w:sz w:val="24"/>
          <w:szCs w:val="24"/>
          <w:u w:val="single"/>
        </w:rPr>
        <w:t xml:space="preserve">Ms N N </w:t>
      </w:r>
      <w:r w:rsidRPr="002C2A10">
        <w:rPr>
          <w:rFonts w:ascii="Arial" w:hAnsi="Arial" w:cs="Arial"/>
          <w:b/>
          <w:color w:val="000000" w:themeColor="text1"/>
          <w:sz w:val="24"/>
          <w:u w:val="single"/>
        </w:rPr>
        <w:t>Chirwa</w:t>
      </w:r>
      <w:r w:rsidRPr="002C2A10">
        <w:rPr>
          <w:rFonts w:ascii="Arial" w:hAnsi="Arial" w:cs="Arial"/>
          <w:b/>
          <w:color w:val="000000" w:themeColor="text1"/>
          <w:sz w:val="24"/>
          <w:szCs w:val="24"/>
          <w:u w:val="single"/>
        </w:rPr>
        <w:t xml:space="preserve"> (EFF) to ask the Minister of Health</w:t>
      </w:r>
      <w:r w:rsidR="00D6681C" w:rsidRPr="002C2A10">
        <w:rPr>
          <w:rFonts w:ascii="Arial" w:hAnsi="Arial" w:cs="Arial"/>
          <w:b/>
          <w:color w:val="000000" w:themeColor="text1"/>
          <w:sz w:val="24"/>
          <w:szCs w:val="24"/>
          <w:u w:val="single"/>
        </w:rPr>
        <w:fldChar w:fldCharType="begin"/>
      </w:r>
      <w:r w:rsidRPr="002C2A10">
        <w:rPr>
          <w:rFonts w:ascii="Arial" w:hAnsi="Arial" w:cs="Arial"/>
          <w:color w:val="000000" w:themeColor="text1"/>
          <w:u w:val="single"/>
        </w:rPr>
        <w:instrText xml:space="preserve"> XE "</w:instrText>
      </w:r>
      <w:r w:rsidRPr="002C2A10">
        <w:rPr>
          <w:rFonts w:ascii="Arial" w:hAnsi="Arial" w:cs="Arial"/>
          <w:b/>
          <w:bCs/>
          <w:color w:val="000000" w:themeColor="text1"/>
          <w:sz w:val="24"/>
          <w:szCs w:val="24"/>
          <w:u w:val="single"/>
          <w:lang w:val="en-US" w:eastAsia="en-ZA"/>
        </w:rPr>
        <w:instrText>Minister of Health</w:instrText>
      </w:r>
      <w:r w:rsidRPr="002C2A10">
        <w:rPr>
          <w:rFonts w:ascii="Arial" w:hAnsi="Arial" w:cs="Arial"/>
          <w:color w:val="000000" w:themeColor="text1"/>
          <w:u w:val="single"/>
        </w:rPr>
        <w:instrText xml:space="preserve">" </w:instrText>
      </w:r>
      <w:r w:rsidR="00D6681C" w:rsidRPr="002C2A10">
        <w:rPr>
          <w:rFonts w:ascii="Arial" w:hAnsi="Arial" w:cs="Arial"/>
          <w:b/>
          <w:color w:val="000000" w:themeColor="text1"/>
          <w:sz w:val="24"/>
          <w:szCs w:val="24"/>
          <w:u w:val="single"/>
        </w:rPr>
        <w:fldChar w:fldCharType="end"/>
      </w:r>
      <w:r w:rsidRPr="002C2A10">
        <w:rPr>
          <w:rFonts w:ascii="Arial" w:hAnsi="Arial" w:cs="Arial"/>
          <w:b/>
          <w:color w:val="000000" w:themeColor="text1"/>
          <w:sz w:val="24"/>
          <w:szCs w:val="24"/>
          <w:u w:val="single"/>
        </w:rPr>
        <w:t xml:space="preserve">: </w:t>
      </w:r>
    </w:p>
    <w:p w:rsidR="002C2A10" w:rsidRPr="002C2A10" w:rsidRDefault="002C2A10" w:rsidP="0046053B">
      <w:pPr>
        <w:autoSpaceDE w:val="0"/>
        <w:autoSpaceDN w:val="0"/>
        <w:adjustRightInd w:val="0"/>
        <w:spacing w:before="100" w:beforeAutospacing="1" w:after="100" w:afterAutospacing="1" w:line="240" w:lineRule="auto"/>
        <w:jc w:val="both"/>
        <w:rPr>
          <w:rFonts w:ascii="Arial" w:hAnsi="Arial" w:cs="Arial"/>
          <w:b/>
          <w:bCs/>
          <w:sz w:val="12"/>
          <w:szCs w:val="12"/>
        </w:rPr>
      </w:pPr>
      <w:r w:rsidRPr="002C2A10">
        <w:rPr>
          <w:rFonts w:ascii="Arial" w:hAnsi="Arial" w:cs="Arial"/>
          <w:color w:val="000000" w:themeColor="text1"/>
          <w:sz w:val="24"/>
          <w:szCs w:val="24"/>
          <w:lang w:val="en-GB"/>
        </w:rPr>
        <w:t>What (a) is the current waiting list of wheelchairs in each province, (b) steps has he taken to expedite the delivery thereof and (c) is the time frame within which he intends to resolve the crisis of wheelchair shortages?</w:t>
      </w:r>
      <w:r w:rsidRPr="00224C66">
        <w:rPr>
          <w:rFonts w:ascii="Times New Roman" w:hAnsi="Times New Roman" w:cs="Times New Roman"/>
          <w:color w:val="000000" w:themeColor="text1"/>
          <w:sz w:val="24"/>
          <w:szCs w:val="24"/>
          <w:lang w:val="en-GB"/>
        </w:rPr>
        <w:tab/>
      </w:r>
      <w:r w:rsidRPr="00224C66">
        <w:rPr>
          <w:rFonts w:ascii="Times New Roman" w:hAnsi="Times New Roman" w:cs="Times New Roman"/>
          <w:color w:val="000000" w:themeColor="text1"/>
          <w:sz w:val="24"/>
          <w:szCs w:val="24"/>
        </w:rPr>
        <w:tab/>
      </w:r>
      <w:r w:rsidRPr="00224C6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C527F" w:rsidRPr="0020357C">
        <w:rPr>
          <w:rFonts w:ascii="Arial" w:hAnsi="Arial" w:cs="Arial"/>
          <w:b/>
          <w:bCs/>
          <w:sz w:val="12"/>
          <w:szCs w:val="12"/>
        </w:rPr>
        <w:t>NW</w:t>
      </w:r>
      <w:r w:rsidR="0046053B">
        <w:rPr>
          <w:rFonts w:ascii="Arial" w:hAnsi="Arial" w:cs="Arial"/>
          <w:b/>
          <w:bCs/>
          <w:sz w:val="12"/>
          <w:szCs w:val="12"/>
        </w:rPr>
        <w:t>7</w:t>
      </w:r>
      <w:r>
        <w:rPr>
          <w:rFonts w:ascii="Arial" w:hAnsi="Arial" w:cs="Arial"/>
          <w:b/>
          <w:bCs/>
          <w:sz w:val="12"/>
          <w:szCs w:val="12"/>
        </w:rPr>
        <w:t>24</w:t>
      </w:r>
      <w:r w:rsidR="008C527F" w:rsidRPr="0020357C">
        <w:rPr>
          <w:rFonts w:ascii="Arial" w:hAnsi="Arial" w:cs="Arial"/>
          <w:b/>
          <w:bCs/>
          <w:sz w:val="12"/>
          <w:szCs w:val="12"/>
        </w:rPr>
        <w:t>E</w:t>
      </w:r>
    </w:p>
    <w:p w:rsidR="006228AA" w:rsidRPr="00C057AA" w:rsidRDefault="006228AA" w:rsidP="00BE6D59">
      <w:pPr>
        <w:spacing w:after="360" w:line="240" w:lineRule="auto"/>
        <w:ind w:right="306"/>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rsidR="00BE6D59" w:rsidRPr="00BE6D59" w:rsidRDefault="00BE6D59" w:rsidP="00BE6D59">
      <w:pPr>
        <w:pStyle w:val="ListParagraph"/>
        <w:numPr>
          <w:ilvl w:val="0"/>
          <w:numId w:val="14"/>
        </w:numPr>
        <w:tabs>
          <w:tab w:val="right" w:pos="9360"/>
        </w:tabs>
        <w:spacing w:line="240" w:lineRule="auto"/>
        <w:ind w:hanging="720"/>
        <w:rPr>
          <w:rFonts w:ascii="Arial" w:hAnsi="Arial" w:cs="Arial"/>
          <w:bCs/>
          <w:sz w:val="24"/>
          <w:szCs w:val="24"/>
        </w:rPr>
      </w:pPr>
      <w:r w:rsidRPr="00BE6D59">
        <w:rPr>
          <w:rFonts w:ascii="Arial" w:hAnsi="Arial" w:cs="Arial"/>
          <w:bCs/>
          <w:sz w:val="24"/>
          <w:szCs w:val="24"/>
        </w:rPr>
        <w:t>The waiting list of wheelchairs in each province is as follows:</w:t>
      </w:r>
      <w:r w:rsidRPr="00BE6D59">
        <w:rPr>
          <w:rFonts w:ascii="Arial" w:hAnsi="Arial" w:cs="Arial"/>
          <w:bCs/>
          <w:sz w:val="24"/>
          <w:szCs w:val="24"/>
        </w:rPr>
        <w:tab/>
      </w:r>
      <w:r w:rsidRPr="00BE6D59">
        <w:rPr>
          <w:rFonts w:ascii="Arial" w:hAnsi="Arial" w:cs="Arial"/>
          <w:bCs/>
          <w:sz w:val="24"/>
          <w:szCs w:val="24"/>
        </w:rPr>
        <w:tab/>
      </w:r>
    </w:p>
    <w:tbl>
      <w:tblPr>
        <w:tblStyle w:val="TableGrid"/>
        <w:tblW w:w="9216" w:type="dxa"/>
        <w:tblInd w:w="704" w:type="dxa"/>
        <w:tblLook w:val="04A0"/>
      </w:tblPr>
      <w:tblGrid>
        <w:gridCol w:w="4609"/>
        <w:gridCol w:w="4607"/>
      </w:tblGrid>
      <w:tr w:rsidR="00BE6D59" w:rsidRPr="00F810B2" w:rsidTr="00BE6D59">
        <w:tc>
          <w:tcPr>
            <w:tcW w:w="4609" w:type="dxa"/>
          </w:tcPr>
          <w:p w:rsidR="00BE6D59" w:rsidRPr="00F810B2" w:rsidRDefault="00BE6D59" w:rsidP="00BE6D59">
            <w:pPr>
              <w:tabs>
                <w:tab w:val="left" w:pos="5920"/>
              </w:tabs>
              <w:spacing w:before="120" w:after="120"/>
              <w:rPr>
                <w:rFonts w:ascii="Arial" w:hAnsi="Arial" w:cs="Arial"/>
                <w:b/>
                <w:bCs/>
              </w:rPr>
            </w:pPr>
            <w:r w:rsidRPr="00F810B2">
              <w:rPr>
                <w:rFonts w:ascii="Arial" w:hAnsi="Arial" w:cs="Arial"/>
                <w:b/>
                <w:bCs/>
              </w:rPr>
              <w:t>Province</w:t>
            </w:r>
          </w:p>
        </w:tc>
        <w:tc>
          <w:tcPr>
            <w:tcW w:w="4607" w:type="dxa"/>
          </w:tcPr>
          <w:p w:rsidR="00BE6D59" w:rsidRPr="00F810B2" w:rsidRDefault="00BE6D59" w:rsidP="00BE6D59">
            <w:pPr>
              <w:tabs>
                <w:tab w:val="left" w:pos="5920"/>
              </w:tabs>
              <w:spacing w:before="120" w:after="120"/>
              <w:rPr>
                <w:rFonts w:ascii="Arial" w:hAnsi="Arial" w:cs="Arial"/>
                <w:b/>
                <w:bCs/>
              </w:rPr>
            </w:pPr>
            <w:r w:rsidRPr="00F810B2">
              <w:rPr>
                <w:rFonts w:ascii="Arial" w:hAnsi="Arial" w:cs="Arial"/>
                <w:b/>
                <w:bCs/>
              </w:rPr>
              <w:t xml:space="preserve">Wheelchair waiting list </w:t>
            </w:r>
          </w:p>
        </w:tc>
      </w:tr>
      <w:tr w:rsidR="00BE6D59" w:rsidRPr="00F810B2" w:rsidTr="00BE6D59">
        <w:tc>
          <w:tcPr>
            <w:tcW w:w="4609" w:type="dxa"/>
          </w:tcPr>
          <w:p w:rsidR="00BE6D59" w:rsidRPr="00F810B2" w:rsidRDefault="00BE6D59" w:rsidP="00B54CB1">
            <w:pPr>
              <w:rPr>
                <w:rFonts w:ascii="Arial" w:hAnsi="Arial" w:cs="Arial"/>
              </w:rPr>
            </w:pPr>
            <w:r w:rsidRPr="00F810B2">
              <w:rPr>
                <w:rFonts w:ascii="Arial" w:hAnsi="Arial" w:cs="Arial"/>
              </w:rPr>
              <w:t>Eastern Cape</w:t>
            </w:r>
          </w:p>
        </w:tc>
        <w:tc>
          <w:tcPr>
            <w:tcW w:w="4607" w:type="dxa"/>
          </w:tcPr>
          <w:p w:rsidR="00BE6D59" w:rsidRPr="00F810B2" w:rsidRDefault="00BE6D59" w:rsidP="00B54CB1">
            <w:pPr>
              <w:tabs>
                <w:tab w:val="left" w:pos="5920"/>
              </w:tabs>
              <w:rPr>
                <w:rFonts w:ascii="Arial" w:hAnsi="Arial" w:cs="Arial"/>
              </w:rPr>
            </w:pPr>
            <w:r w:rsidRPr="00F810B2">
              <w:rPr>
                <w:rFonts w:ascii="Arial" w:hAnsi="Arial" w:cs="Arial"/>
              </w:rPr>
              <w:t>5140</w:t>
            </w:r>
          </w:p>
        </w:tc>
      </w:tr>
      <w:tr w:rsidR="00BE6D59" w:rsidRPr="00F810B2" w:rsidTr="00BE6D59">
        <w:tc>
          <w:tcPr>
            <w:tcW w:w="4609" w:type="dxa"/>
          </w:tcPr>
          <w:p w:rsidR="00BE6D59" w:rsidRPr="00F810B2" w:rsidRDefault="00BE6D59" w:rsidP="00BE6D59">
            <w:pPr>
              <w:rPr>
                <w:rFonts w:ascii="Arial" w:hAnsi="Arial" w:cs="Arial"/>
              </w:rPr>
            </w:pPr>
            <w:r w:rsidRPr="00F810B2">
              <w:rPr>
                <w:rFonts w:ascii="Arial" w:hAnsi="Arial" w:cs="Arial"/>
              </w:rPr>
              <w:t xml:space="preserve">Free State </w:t>
            </w:r>
          </w:p>
        </w:tc>
        <w:tc>
          <w:tcPr>
            <w:tcW w:w="4607" w:type="dxa"/>
          </w:tcPr>
          <w:p w:rsidR="00BE6D59" w:rsidRPr="00F810B2" w:rsidRDefault="00BE6D59" w:rsidP="00BE6D59">
            <w:pPr>
              <w:tabs>
                <w:tab w:val="left" w:pos="930"/>
                <w:tab w:val="left" w:pos="970"/>
              </w:tabs>
              <w:rPr>
                <w:rFonts w:ascii="Arial" w:hAnsi="Arial" w:cs="Arial"/>
              </w:rPr>
            </w:pPr>
            <w:r w:rsidRPr="00F810B2">
              <w:rPr>
                <w:rFonts w:ascii="Arial" w:hAnsi="Arial" w:cs="Arial"/>
              </w:rPr>
              <w:t>0</w:t>
            </w:r>
          </w:p>
        </w:tc>
      </w:tr>
      <w:tr w:rsidR="00BE6D59" w:rsidRPr="00F810B2" w:rsidTr="00BE6D59">
        <w:tc>
          <w:tcPr>
            <w:tcW w:w="4609" w:type="dxa"/>
          </w:tcPr>
          <w:p w:rsidR="00BE6D59" w:rsidRPr="00F810B2" w:rsidRDefault="00BE6D59" w:rsidP="00CB72CA">
            <w:pPr>
              <w:tabs>
                <w:tab w:val="left" w:pos="5920"/>
              </w:tabs>
              <w:rPr>
                <w:rFonts w:ascii="Arial" w:hAnsi="Arial" w:cs="Arial"/>
              </w:rPr>
            </w:pPr>
            <w:r w:rsidRPr="00F810B2">
              <w:rPr>
                <w:rFonts w:ascii="Arial" w:hAnsi="Arial" w:cs="Arial"/>
              </w:rPr>
              <w:t>Gauteng</w:t>
            </w:r>
          </w:p>
        </w:tc>
        <w:tc>
          <w:tcPr>
            <w:tcW w:w="4607" w:type="dxa"/>
          </w:tcPr>
          <w:p w:rsidR="00BE6D59" w:rsidRPr="00F810B2" w:rsidRDefault="00BE6D59" w:rsidP="00CB72CA">
            <w:pPr>
              <w:jc w:val="both"/>
              <w:rPr>
                <w:rFonts w:ascii="Arial" w:hAnsi="Arial" w:cs="Arial"/>
              </w:rPr>
            </w:pPr>
            <w:r w:rsidRPr="00F810B2">
              <w:rPr>
                <w:rFonts w:ascii="Arial" w:hAnsi="Arial" w:cs="Arial"/>
              </w:rPr>
              <w:t>181</w:t>
            </w:r>
          </w:p>
        </w:tc>
      </w:tr>
      <w:tr w:rsidR="00BE6D59" w:rsidRPr="00F810B2" w:rsidTr="00BE6D59">
        <w:tc>
          <w:tcPr>
            <w:tcW w:w="4609" w:type="dxa"/>
          </w:tcPr>
          <w:p w:rsidR="00BE6D59" w:rsidRPr="00F810B2" w:rsidRDefault="00BE6D59" w:rsidP="007C521A">
            <w:pPr>
              <w:rPr>
                <w:rFonts w:ascii="Arial" w:hAnsi="Arial" w:cs="Arial"/>
              </w:rPr>
            </w:pPr>
            <w:r w:rsidRPr="00F810B2">
              <w:rPr>
                <w:rFonts w:ascii="Arial" w:hAnsi="Arial" w:cs="Arial"/>
              </w:rPr>
              <w:t>Kwa</w:t>
            </w:r>
            <w:r>
              <w:rPr>
                <w:rFonts w:ascii="Arial" w:hAnsi="Arial" w:cs="Arial"/>
              </w:rPr>
              <w:t>Z</w:t>
            </w:r>
            <w:r w:rsidRPr="00F810B2">
              <w:rPr>
                <w:rFonts w:ascii="Arial" w:hAnsi="Arial" w:cs="Arial"/>
              </w:rPr>
              <w:t>ulu-Natal</w:t>
            </w:r>
          </w:p>
        </w:tc>
        <w:tc>
          <w:tcPr>
            <w:tcW w:w="4607" w:type="dxa"/>
          </w:tcPr>
          <w:p w:rsidR="00BE6D59" w:rsidRPr="00F810B2" w:rsidRDefault="00BE6D59" w:rsidP="007C521A">
            <w:pPr>
              <w:tabs>
                <w:tab w:val="left" w:pos="5920"/>
              </w:tabs>
              <w:rPr>
                <w:rFonts w:ascii="Arial" w:hAnsi="Arial" w:cs="Arial"/>
              </w:rPr>
            </w:pPr>
            <w:r w:rsidRPr="00F810B2">
              <w:rPr>
                <w:rFonts w:ascii="Arial" w:hAnsi="Arial" w:cs="Arial"/>
              </w:rPr>
              <w:t>166</w:t>
            </w:r>
          </w:p>
        </w:tc>
      </w:tr>
      <w:tr w:rsidR="00BE6D59" w:rsidRPr="00F810B2" w:rsidTr="00BE6D59">
        <w:trPr>
          <w:trHeight w:val="188"/>
        </w:trPr>
        <w:tc>
          <w:tcPr>
            <w:tcW w:w="4609" w:type="dxa"/>
          </w:tcPr>
          <w:p w:rsidR="00BE6D59" w:rsidRPr="00F810B2" w:rsidRDefault="00BE6D59" w:rsidP="008B7EC3">
            <w:pPr>
              <w:rPr>
                <w:rFonts w:ascii="Arial" w:hAnsi="Arial" w:cs="Arial"/>
              </w:rPr>
            </w:pPr>
            <w:r w:rsidRPr="00F810B2">
              <w:rPr>
                <w:rFonts w:ascii="Arial" w:hAnsi="Arial" w:cs="Arial"/>
              </w:rPr>
              <w:t>Limpopo</w:t>
            </w:r>
          </w:p>
        </w:tc>
        <w:tc>
          <w:tcPr>
            <w:tcW w:w="4607" w:type="dxa"/>
          </w:tcPr>
          <w:p w:rsidR="00BE6D59" w:rsidRPr="00F810B2" w:rsidRDefault="00BE6D59" w:rsidP="008B7EC3">
            <w:pPr>
              <w:tabs>
                <w:tab w:val="left" w:pos="5920"/>
              </w:tabs>
              <w:rPr>
                <w:rFonts w:ascii="Arial" w:hAnsi="Arial" w:cs="Arial"/>
              </w:rPr>
            </w:pPr>
            <w:r w:rsidRPr="00F810B2">
              <w:rPr>
                <w:rFonts w:ascii="Arial" w:hAnsi="Arial" w:cs="Arial"/>
              </w:rPr>
              <w:t>789</w:t>
            </w:r>
          </w:p>
        </w:tc>
      </w:tr>
      <w:tr w:rsidR="00BE6D59" w:rsidRPr="00F810B2" w:rsidTr="00BE6D59">
        <w:tc>
          <w:tcPr>
            <w:tcW w:w="4609" w:type="dxa"/>
          </w:tcPr>
          <w:p w:rsidR="00BE6D59" w:rsidRPr="00F810B2" w:rsidRDefault="00BE6D59" w:rsidP="0046042F">
            <w:pPr>
              <w:rPr>
                <w:rFonts w:ascii="Arial" w:hAnsi="Arial" w:cs="Arial"/>
              </w:rPr>
            </w:pPr>
            <w:r w:rsidRPr="00F810B2">
              <w:rPr>
                <w:rFonts w:ascii="Arial" w:hAnsi="Arial" w:cs="Arial"/>
              </w:rPr>
              <w:t>Mpumalanga</w:t>
            </w:r>
          </w:p>
        </w:tc>
        <w:tc>
          <w:tcPr>
            <w:tcW w:w="4607" w:type="dxa"/>
          </w:tcPr>
          <w:p w:rsidR="00BE6D59" w:rsidRPr="00F810B2" w:rsidRDefault="00BE6D59" w:rsidP="0046042F">
            <w:pPr>
              <w:tabs>
                <w:tab w:val="left" w:pos="5920"/>
              </w:tabs>
              <w:rPr>
                <w:rFonts w:ascii="Arial" w:hAnsi="Arial" w:cs="Arial"/>
              </w:rPr>
            </w:pPr>
            <w:r w:rsidRPr="00F810B2">
              <w:rPr>
                <w:rFonts w:ascii="Arial" w:hAnsi="Arial" w:cs="Arial"/>
              </w:rPr>
              <w:t>67</w:t>
            </w:r>
          </w:p>
        </w:tc>
      </w:tr>
      <w:tr w:rsidR="00BE6D59" w:rsidRPr="00F810B2" w:rsidTr="00BE6D59">
        <w:tc>
          <w:tcPr>
            <w:tcW w:w="4609" w:type="dxa"/>
          </w:tcPr>
          <w:p w:rsidR="00BE6D59" w:rsidRPr="00F810B2" w:rsidRDefault="00BE6D59" w:rsidP="00C10F21">
            <w:pPr>
              <w:rPr>
                <w:rFonts w:ascii="Arial" w:hAnsi="Arial" w:cs="Arial"/>
              </w:rPr>
            </w:pPr>
            <w:r w:rsidRPr="00F810B2">
              <w:rPr>
                <w:rFonts w:ascii="Arial" w:hAnsi="Arial" w:cs="Arial"/>
              </w:rPr>
              <w:t>North-West</w:t>
            </w:r>
          </w:p>
        </w:tc>
        <w:tc>
          <w:tcPr>
            <w:tcW w:w="4607" w:type="dxa"/>
          </w:tcPr>
          <w:p w:rsidR="00BE6D59" w:rsidRPr="00F810B2" w:rsidRDefault="00BE6D59" w:rsidP="00C10F21">
            <w:pPr>
              <w:tabs>
                <w:tab w:val="left" w:pos="5920"/>
              </w:tabs>
              <w:rPr>
                <w:rFonts w:ascii="Arial" w:hAnsi="Arial" w:cs="Arial"/>
              </w:rPr>
            </w:pPr>
            <w:r w:rsidRPr="00F810B2">
              <w:rPr>
                <w:rFonts w:ascii="Arial" w:hAnsi="Arial" w:cs="Arial"/>
              </w:rPr>
              <w:t>244</w:t>
            </w:r>
          </w:p>
        </w:tc>
      </w:tr>
      <w:tr w:rsidR="00BE6D59" w:rsidRPr="00F810B2" w:rsidTr="00BE6D59">
        <w:tc>
          <w:tcPr>
            <w:tcW w:w="4609" w:type="dxa"/>
          </w:tcPr>
          <w:p w:rsidR="00BE6D59" w:rsidRPr="00F810B2" w:rsidRDefault="00BE6D59" w:rsidP="00BE6D59">
            <w:pPr>
              <w:tabs>
                <w:tab w:val="left" w:pos="5920"/>
              </w:tabs>
              <w:rPr>
                <w:rFonts w:ascii="Arial" w:hAnsi="Arial" w:cs="Arial"/>
              </w:rPr>
            </w:pPr>
            <w:r w:rsidRPr="00F810B2">
              <w:rPr>
                <w:rFonts w:ascii="Arial" w:hAnsi="Arial" w:cs="Arial"/>
              </w:rPr>
              <w:t>Northern Cape</w:t>
            </w:r>
          </w:p>
        </w:tc>
        <w:tc>
          <w:tcPr>
            <w:tcW w:w="4607" w:type="dxa"/>
          </w:tcPr>
          <w:p w:rsidR="00BE6D59" w:rsidRPr="00F810B2" w:rsidRDefault="00BE6D59" w:rsidP="00BE6D59">
            <w:pPr>
              <w:tabs>
                <w:tab w:val="left" w:pos="5920"/>
              </w:tabs>
              <w:rPr>
                <w:rFonts w:ascii="Arial" w:hAnsi="Arial" w:cs="Arial"/>
              </w:rPr>
            </w:pPr>
            <w:r w:rsidRPr="00F810B2">
              <w:rPr>
                <w:rFonts w:ascii="Arial" w:hAnsi="Arial" w:cs="Arial"/>
              </w:rPr>
              <w:t>166</w:t>
            </w:r>
          </w:p>
        </w:tc>
      </w:tr>
      <w:tr w:rsidR="00BE6D59" w:rsidRPr="00F810B2" w:rsidTr="00BE6D59">
        <w:tc>
          <w:tcPr>
            <w:tcW w:w="4609" w:type="dxa"/>
          </w:tcPr>
          <w:p w:rsidR="00BE6D59" w:rsidRPr="00F810B2" w:rsidRDefault="00BE6D59" w:rsidP="00252305">
            <w:pPr>
              <w:rPr>
                <w:rFonts w:ascii="Arial" w:hAnsi="Arial" w:cs="Arial"/>
              </w:rPr>
            </w:pPr>
            <w:r w:rsidRPr="00F810B2">
              <w:rPr>
                <w:rFonts w:ascii="Arial" w:hAnsi="Arial" w:cs="Arial"/>
              </w:rPr>
              <w:t>Western Cape</w:t>
            </w:r>
          </w:p>
        </w:tc>
        <w:tc>
          <w:tcPr>
            <w:tcW w:w="4607" w:type="dxa"/>
          </w:tcPr>
          <w:p w:rsidR="00BE6D59" w:rsidRPr="00F810B2" w:rsidRDefault="00BE6D59" w:rsidP="00252305">
            <w:pPr>
              <w:tabs>
                <w:tab w:val="left" w:pos="5920"/>
              </w:tabs>
              <w:rPr>
                <w:rFonts w:ascii="Arial" w:hAnsi="Arial" w:cs="Arial"/>
              </w:rPr>
            </w:pPr>
            <w:r w:rsidRPr="00F810B2">
              <w:rPr>
                <w:rFonts w:ascii="Arial" w:hAnsi="Arial" w:cs="Arial"/>
              </w:rPr>
              <w:t>0</w:t>
            </w:r>
          </w:p>
        </w:tc>
      </w:tr>
    </w:tbl>
    <w:p w:rsidR="00BE6D59" w:rsidRDefault="00BE6D59"/>
    <w:p w:rsidR="00BE6D59" w:rsidRDefault="00BE6D59" w:rsidP="00BE6D59">
      <w:pPr>
        <w:pStyle w:val="ListParagraph"/>
        <w:numPr>
          <w:ilvl w:val="0"/>
          <w:numId w:val="14"/>
        </w:numPr>
        <w:spacing w:after="0" w:line="240" w:lineRule="auto"/>
        <w:ind w:hanging="720"/>
        <w:contextualSpacing w:val="0"/>
        <w:rPr>
          <w:rFonts w:ascii="Arial" w:hAnsi="Arial" w:cs="Arial"/>
          <w:bCs/>
          <w:sz w:val="24"/>
          <w:szCs w:val="24"/>
        </w:rPr>
      </w:pPr>
      <w:r w:rsidRPr="00BE6D59">
        <w:rPr>
          <w:rFonts w:ascii="Arial" w:hAnsi="Arial" w:cs="Arial"/>
          <w:bCs/>
          <w:sz w:val="24"/>
          <w:szCs w:val="24"/>
        </w:rPr>
        <w:t>Steps taken to address the waiting list.</w:t>
      </w:r>
    </w:p>
    <w:p w:rsidR="00BE6D59" w:rsidRDefault="00BE6D59" w:rsidP="00BE6D59">
      <w:pPr>
        <w:pStyle w:val="ListParagraph"/>
        <w:spacing w:after="0" w:line="240" w:lineRule="auto"/>
        <w:contextualSpacing w:val="0"/>
        <w:rPr>
          <w:rFonts w:ascii="Arial" w:hAnsi="Arial" w:cs="Arial"/>
          <w:bCs/>
          <w:sz w:val="24"/>
          <w:szCs w:val="24"/>
        </w:rPr>
      </w:pPr>
    </w:p>
    <w:p w:rsidR="00BE6D59" w:rsidRDefault="00BE6D59" w:rsidP="00BE6D59">
      <w:pPr>
        <w:pStyle w:val="ListParagraph"/>
        <w:spacing w:after="0" w:line="240" w:lineRule="auto"/>
        <w:contextualSpacing w:val="0"/>
        <w:rPr>
          <w:rFonts w:ascii="Arial" w:hAnsi="Arial" w:cs="Arial"/>
          <w:bCs/>
          <w:sz w:val="24"/>
          <w:szCs w:val="24"/>
        </w:rPr>
      </w:pPr>
      <w:r>
        <w:rPr>
          <w:rFonts w:ascii="Arial" w:hAnsi="Arial" w:cs="Arial"/>
          <w:bCs/>
          <w:sz w:val="24"/>
          <w:szCs w:val="24"/>
        </w:rPr>
        <w:t xml:space="preserve">According to the Provincial Departments of Health – </w:t>
      </w:r>
    </w:p>
    <w:p w:rsidR="00BE6D59" w:rsidRDefault="00BE6D59" w:rsidP="00BE6D59">
      <w:pPr>
        <w:tabs>
          <w:tab w:val="left" w:pos="5920"/>
        </w:tabs>
        <w:spacing w:after="0" w:line="240" w:lineRule="auto"/>
        <w:rPr>
          <w:rFonts w:ascii="Arial" w:hAnsi="Arial" w:cs="Arial"/>
          <w:bCs/>
          <w:sz w:val="24"/>
          <w:szCs w:val="24"/>
        </w:rPr>
      </w:pPr>
    </w:p>
    <w:p w:rsidR="00BE6D59" w:rsidRDefault="00BE6D59" w:rsidP="00BE6D59">
      <w:pPr>
        <w:pStyle w:val="ListParagraph"/>
        <w:numPr>
          <w:ilvl w:val="0"/>
          <w:numId w:val="15"/>
        </w:numPr>
        <w:tabs>
          <w:tab w:val="left" w:pos="5920"/>
        </w:tabs>
        <w:spacing w:after="0" w:line="240" w:lineRule="auto"/>
        <w:ind w:left="1276" w:hanging="556"/>
        <w:rPr>
          <w:rFonts w:ascii="Arial" w:hAnsi="Arial" w:cs="Arial"/>
          <w:bCs/>
          <w:sz w:val="24"/>
          <w:szCs w:val="24"/>
        </w:rPr>
      </w:pPr>
      <w:r w:rsidRPr="00BE6D59">
        <w:rPr>
          <w:rFonts w:ascii="Arial" w:hAnsi="Arial" w:cs="Arial"/>
          <w:bCs/>
          <w:sz w:val="24"/>
          <w:szCs w:val="24"/>
        </w:rPr>
        <w:t>Eastern Cape has placed orders and are awaiting delivery. They will also manage wheelchair supply as a project to reduce this waiting list.</w:t>
      </w:r>
    </w:p>
    <w:p w:rsidR="00BE6D59" w:rsidRDefault="00BE6D59" w:rsidP="00BE6D59">
      <w:pPr>
        <w:pStyle w:val="ListParagraph"/>
        <w:tabs>
          <w:tab w:val="left" w:pos="5920"/>
        </w:tabs>
        <w:spacing w:after="0" w:line="240" w:lineRule="auto"/>
        <w:ind w:left="1276" w:hanging="556"/>
        <w:rPr>
          <w:rFonts w:ascii="Arial" w:hAnsi="Arial" w:cs="Arial"/>
          <w:bCs/>
          <w:sz w:val="24"/>
          <w:szCs w:val="24"/>
        </w:rPr>
      </w:pPr>
    </w:p>
    <w:p w:rsidR="00BE6D59" w:rsidRDefault="00BE6D59" w:rsidP="00BE6D59">
      <w:pPr>
        <w:pStyle w:val="ListParagraph"/>
        <w:numPr>
          <w:ilvl w:val="0"/>
          <w:numId w:val="15"/>
        </w:numPr>
        <w:tabs>
          <w:tab w:val="left" w:pos="5920"/>
        </w:tabs>
        <w:spacing w:after="0" w:line="240" w:lineRule="auto"/>
        <w:ind w:left="1276" w:hanging="556"/>
        <w:rPr>
          <w:rFonts w:ascii="Arial" w:hAnsi="Arial" w:cs="Arial"/>
          <w:bCs/>
          <w:sz w:val="24"/>
          <w:szCs w:val="24"/>
        </w:rPr>
      </w:pPr>
      <w:r w:rsidRPr="00BE6D59">
        <w:rPr>
          <w:rFonts w:ascii="Arial" w:hAnsi="Arial" w:cs="Arial"/>
          <w:bCs/>
          <w:sz w:val="24"/>
          <w:szCs w:val="24"/>
        </w:rPr>
        <w:t>KwaZulu-Natal has placed orders and is awaiting delivery which will clear the waiting list.</w:t>
      </w:r>
    </w:p>
    <w:p w:rsidR="00BE6D59" w:rsidRPr="00BE6D59" w:rsidRDefault="00BE6D59" w:rsidP="00BE6D59">
      <w:pPr>
        <w:pStyle w:val="ListParagraph"/>
        <w:ind w:left="1276" w:hanging="556"/>
        <w:rPr>
          <w:rFonts w:ascii="Arial" w:hAnsi="Arial" w:cs="Arial"/>
          <w:bCs/>
          <w:sz w:val="24"/>
          <w:szCs w:val="24"/>
        </w:rPr>
      </w:pPr>
    </w:p>
    <w:p w:rsidR="00BE6D59" w:rsidRDefault="00BE6D59" w:rsidP="00BE6D59">
      <w:pPr>
        <w:pStyle w:val="ListParagraph"/>
        <w:numPr>
          <w:ilvl w:val="0"/>
          <w:numId w:val="15"/>
        </w:numPr>
        <w:tabs>
          <w:tab w:val="left" w:pos="5920"/>
        </w:tabs>
        <w:spacing w:after="0" w:line="240" w:lineRule="auto"/>
        <w:ind w:left="1276" w:hanging="556"/>
        <w:rPr>
          <w:rFonts w:ascii="Arial" w:hAnsi="Arial" w:cs="Arial"/>
          <w:bCs/>
          <w:sz w:val="24"/>
          <w:szCs w:val="24"/>
        </w:rPr>
      </w:pPr>
      <w:r w:rsidRPr="00BE6D59">
        <w:rPr>
          <w:rFonts w:ascii="Arial" w:hAnsi="Arial" w:cs="Arial"/>
          <w:bCs/>
          <w:sz w:val="24"/>
          <w:szCs w:val="24"/>
        </w:rPr>
        <w:t>Limpopo will arrange that deliveries to take place at district offices for hospitals to collect nearby, thereby reducing the turnaround time.</w:t>
      </w:r>
    </w:p>
    <w:p w:rsidR="00BE6D59" w:rsidRPr="00BE6D59" w:rsidRDefault="00BE6D59" w:rsidP="00BE6D59">
      <w:pPr>
        <w:pStyle w:val="ListParagraph"/>
        <w:ind w:left="1276" w:hanging="556"/>
        <w:rPr>
          <w:rFonts w:ascii="Arial" w:hAnsi="Arial" w:cs="Arial"/>
          <w:bCs/>
          <w:sz w:val="24"/>
          <w:szCs w:val="24"/>
        </w:rPr>
      </w:pPr>
    </w:p>
    <w:p w:rsidR="00BE6D59" w:rsidRDefault="00BE6D59" w:rsidP="00BE6D59">
      <w:pPr>
        <w:pStyle w:val="ListParagraph"/>
        <w:numPr>
          <w:ilvl w:val="0"/>
          <w:numId w:val="15"/>
        </w:numPr>
        <w:spacing w:after="0" w:line="240" w:lineRule="auto"/>
        <w:ind w:left="1276" w:hanging="556"/>
        <w:rPr>
          <w:rFonts w:ascii="Arial" w:hAnsi="Arial" w:cs="Arial"/>
          <w:bCs/>
          <w:sz w:val="24"/>
          <w:szCs w:val="24"/>
        </w:rPr>
      </w:pPr>
      <w:r w:rsidRPr="00BE6D59">
        <w:rPr>
          <w:rFonts w:ascii="Arial" w:hAnsi="Arial" w:cs="Arial"/>
          <w:bCs/>
          <w:sz w:val="24"/>
          <w:szCs w:val="24"/>
        </w:rPr>
        <w:t xml:space="preserve">Mpumalanga will prioritize procurement early in the beginning of the financial year. The waiting list developed because of expiry of relevant transversal contract. </w:t>
      </w:r>
    </w:p>
    <w:p w:rsidR="00BE6D59" w:rsidRPr="00BE6D59" w:rsidRDefault="00BE6D59" w:rsidP="00BE6D59">
      <w:pPr>
        <w:pStyle w:val="ListParagraph"/>
        <w:ind w:left="1276" w:hanging="556"/>
        <w:rPr>
          <w:rFonts w:ascii="Arial" w:hAnsi="Arial" w:cs="Arial"/>
          <w:bCs/>
          <w:sz w:val="24"/>
          <w:szCs w:val="24"/>
        </w:rPr>
      </w:pPr>
    </w:p>
    <w:p w:rsidR="00BE6D59" w:rsidRDefault="00BE6D59" w:rsidP="00BE6D59">
      <w:pPr>
        <w:pStyle w:val="ListParagraph"/>
        <w:numPr>
          <w:ilvl w:val="0"/>
          <w:numId w:val="15"/>
        </w:numPr>
        <w:spacing w:after="0" w:line="240" w:lineRule="auto"/>
        <w:ind w:left="1276" w:hanging="556"/>
        <w:rPr>
          <w:rFonts w:ascii="Arial" w:hAnsi="Arial" w:cs="Arial"/>
          <w:bCs/>
          <w:sz w:val="24"/>
          <w:szCs w:val="24"/>
        </w:rPr>
      </w:pPr>
      <w:r w:rsidRPr="00BE6D59">
        <w:rPr>
          <w:rFonts w:ascii="Arial" w:hAnsi="Arial" w:cs="Arial"/>
          <w:bCs/>
          <w:sz w:val="24"/>
          <w:szCs w:val="24"/>
        </w:rPr>
        <w:t>North West will increase the budget in the 2023/24 financial year.</w:t>
      </w:r>
    </w:p>
    <w:p w:rsidR="00BE6D59" w:rsidRPr="00BE6D59" w:rsidRDefault="00BE6D59" w:rsidP="00BE6D59">
      <w:pPr>
        <w:pStyle w:val="ListParagraph"/>
        <w:rPr>
          <w:rFonts w:ascii="Arial" w:hAnsi="Arial" w:cs="Arial"/>
          <w:bCs/>
          <w:sz w:val="24"/>
          <w:szCs w:val="24"/>
        </w:rPr>
      </w:pPr>
    </w:p>
    <w:p w:rsidR="00BE6D59" w:rsidRDefault="00BE6D59" w:rsidP="00BE6D59">
      <w:pPr>
        <w:pStyle w:val="ListParagraph"/>
        <w:numPr>
          <w:ilvl w:val="0"/>
          <w:numId w:val="15"/>
        </w:numPr>
        <w:spacing w:after="0" w:line="240" w:lineRule="auto"/>
        <w:ind w:left="1276" w:hanging="556"/>
        <w:rPr>
          <w:rFonts w:ascii="Arial" w:hAnsi="Arial" w:cs="Arial"/>
          <w:bCs/>
          <w:sz w:val="24"/>
          <w:szCs w:val="24"/>
        </w:rPr>
      </w:pPr>
      <w:r w:rsidRPr="00BE6D59">
        <w:rPr>
          <w:rFonts w:ascii="Arial" w:hAnsi="Arial" w:cs="Arial"/>
          <w:bCs/>
          <w:sz w:val="24"/>
          <w:szCs w:val="24"/>
        </w:rPr>
        <w:lastRenderedPageBreak/>
        <w:t xml:space="preserve">Northern Cape commits to place orders by end April 2023. </w:t>
      </w:r>
    </w:p>
    <w:p w:rsidR="00BE6D59" w:rsidRPr="00BE6D59" w:rsidRDefault="00BE6D59" w:rsidP="00BE6D59">
      <w:pPr>
        <w:pStyle w:val="ListParagraph"/>
        <w:rPr>
          <w:rFonts w:ascii="Arial" w:hAnsi="Arial" w:cs="Arial"/>
          <w:bCs/>
          <w:sz w:val="24"/>
          <w:szCs w:val="24"/>
        </w:rPr>
      </w:pPr>
    </w:p>
    <w:p w:rsidR="00BE6D59" w:rsidRPr="00BE6D59" w:rsidRDefault="00BE6D59" w:rsidP="00BE6D59">
      <w:pPr>
        <w:pStyle w:val="ListParagraph"/>
        <w:numPr>
          <w:ilvl w:val="0"/>
          <w:numId w:val="15"/>
        </w:numPr>
        <w:spacing w:after="0" w:line="240" w:lineRule="auto"/>
        <w:ind w:left="1276" w:hanging="556"/>
        <w:rPr>
          <w:rFonts w:ascii="Arial" w:hAnsi="Arial" w:cs="Arial"/>
          <w:bCs/>
          <w:sz w:val="24"/>
          <w:szCs w:val="24"/>
        </w:rPr>
      </w:pPr>
      <w:r w:rsidRPr="00BE6D59">
        <w:rPr>
          <w:rFonts w:ascii="Arial" w:hAnsi="Arial" w:cs="Arial"/>
          <w:bCs/>
          <w:sz w:val="24"/>
          <w:szCs w:val="24"/>
        </w:rPr>
        <w:t xml:space="preserve">Gauteng </w:t>
      </w:r>
      <w:r>
        <w:rPr>
          <w:rFonts w:ascii="Arial" w:hAnsi="Arial" w:cs="Arial"/>
          <w:bCs/>
          <w:sz w:val="24"/>
          <w:szCs w:val="24"/>
        </w:rPr>
        <w:t xml:space="preserve">is yet to advise </w:t>
      </w:r>
    </w:p>
    <w:p w:rsidR="00BE6D59" w:rsidRDefault="00BE6D59" w:rsidP="00BE6D59">
      <w:pPr>
        <w:spacing w:after="0" w:line="240" w:lineRule="auto"/>
        <w:rPr>
          <w:rFonts w:ascii="Arial" w:hAnsi="Arial" w:cs="Arial"/>
          <w:bCs/>
          <w:sz w:val="24"/>
          <w:szCs w:val="24"/>
        </w:rPr>
      </w:pPr>
    </w:p>
    <w:p w:rsidR="00BE6D59" w:rsidRPr="00BE6D59" w:rsidRDefault="00BE6D59" w:rsidP="00BE6D59">
      <w:pPr>
        <w:spacing w:after="0" w:line="240" w:lineRule="auto"/>
        <w:rPr>
          <w:rFonts w:ascii="Arial" w:hAnsi="Arial" w:cs="Arial"/>
          <w:bCs/>
          <w:sz w:val="24"/>
          <w:szCs w:val="24"/>
        </w:rPr>
      </w:pPr>
    </w:p>
    <w:p w:rsidR="00BE6D59" w:rsidRPr="00BE6D59" w:rsidRDefault="00BE6D59" w:rsidP="00BE6D59">
      <w:pPr>
        <w:pStyle w:val="ListParagraph"/>
        <w:numPr>
          <w:ilvl w:val="0"/>
          <w:numId w:val="14"/>
        </w:numPr>
        <w:spacing w:after="0" w:line="240" w:lineRule="auto"/>
        <w:ind w:hanging="720"/>
        <w:contextualSpacing w:val="0"/>
        <w:jc w:val="both"/>
        <w:rPr>
          <w:rFonts w:ascii="Arial" w:hAnsi="Arial" w:cs="Arial"/>
          <w:bCs/>
          <w:sz w:val="24"/>
          <w:szCs w:val="24"/>
        </w:rPr>
      </w:pPr>
      <w:r>
        <w:rPr>
          <w:rFonts w:ascii="Arial" w:hAnsi="Arial" w:cs="Arial"/>
          <w:bCs/>
          <w:sz w:val="24"/>
          <w:szCs w:val="24"/>
        </w:rPr>
        <w:t xml:space="preserve">We are informed by the </w:t>
      </w:r>
      <w:r w:rsidRPr="00BE6D59">
        <w:rPr>
          <w:rFonts w:ascii="Arial" w:hAnsi="Arial" w:cs="Arial"/>
          <w:bCs/>
          <w:sz w:val="24"/>
          <w:szCs w:val="24"/>
        </w:rPr>
        <w:t xml:space="preserve">provinces </w:t>
      </w:r>
      <w:r>
        <w:rPr>
          <w:rFonts w:ascii="Arial" w:hAnsi="Arial" w:cs="Arial"/>
          <w:bCs/>
          <w:sz w:val="24"/>
          <w:szCs w:val="24"/>
        </w:rPr>
        <w:t>that the backlog will be</w:t>
      </w:r>
      <w:r w:rsidRPr="00BE6D59">
        <w:rPr>
          <w:rFonts w:ascii="Arial" w:hAnsi="Arial" w:cs="Arial"/>
          <w:bCs/>
          <w:sz w:val="24"/>
          <w:szCs w:val="24"/>
        </w:rPr>
        <w:t xml:space="preserve"> reduced by the end of July 2023.</w:t>
      </w:r>
    </w:p>
    <w:p w:rsidR="0006704A" w:rsidRPr="00BE6D59" w:rsidRDefault="0006704A" w:rsidP="00BE6D59">
      <w:pPr>
        <w:spacing w:after="0" w:line="240" w:lineRule="auto"/>
        <w:jc w:val="both"/>
        <w:rPr>
          <w:rFonts w:ascii="Arial" w:hAnsi="Arial" w:cs="Arial"/>
          <w:bCs/>
          <w:sz w:val="24"/>
          <w:szCs w:val="24"/>
        </w:rPr>
      </w:pPr>
    </w:p>
    <w:p w:rsidR="005419B3" w:rsidRPr="00BE6D59" w:rsidRDefault="005419B3" w:rsidP="00BE6D59">
      <w:pPr>
        <w:spacing w:after="0" w:line="240" w:lineRule="auto"/>
        <w:jc w:val="both"/>
        <w:rPr>
          <w:rFonts w:ascii="Arial" w:hAnsi="Arial" w:cs="Arial"/>
          <w:bCs/>
          <w:color w:val="000000" w:themeColor="text1"/>
          <w:sz w:val="24"/>
          <w:szCs w:val="24"/>
          <w:lang w:val="en-US"/>
        </w:rPr>
      </w:pPr>
    </w:p>
    <w:p w:rsidR="00E134D1" w:rsidRPr="00BE6D59" w:rsidRDefault="00E134D1" w:rsidP="00BE6D59">
      <w:pPr>
        <w:spacing w:after="0" w:line="240" w:lineRule="auto"/>
        <w:jc w:val="both"/>
        <w:rPr>
          <w:rFonts w:ascii="Arial" w:hAnsi="Arial" w:cs="Arial"/>
          <w:bCs/>
          <w:color w:val="000000" w:themeColor="text1"/>
          <w:sz w:val="24"/>
          <w:szCs w:val="24"/>
          <w:lang w:val="en-US"/>
        </w:rPr>
      </w:pPr>
      <w:r w:rsidRPr="00BE6D59">
        <w:rPr>
          <w:rFonts w:ascii="Arial" w:hAnsi="Arial" w:cs="Arial"/>
          <w:bCs/>
          <w:color w:val="000000" w:themeColor="text1"/>
          <w:sz w:val="24"/>
          <w:szCs w:val="24"/>
          <w:lang w:val="en-US"/>
        </w:rPr>
        <w:t>END.</w:t>
      </w:r>
    </w:p>
    <w:sectPr w:rsidR="00E134D1" w:rsidRPr="00BE6D59"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AA4" w:rsidRDefault="00AC5AA4" w:rsidP="00BF747C">
      <w:pPr>
        <w:spacing w:after="0" w:line="240" w:lineRule="auto"/>
      </w:pPr>
      <w:r>
        <w:separator/>
      </w:r>
    </w:p>
  </w:endnote>
  <w:endnote w:type="continuationSeparator" w:id="0">
    <w:p w:rsidR="00AC5AA4" w:rsidRDefault="00AC5AA4"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44375"/>
      <w:docPartObj>
        <w:docPartGallery w:val="Page Numbers (Bottom of Page)"/>
        <w:docPartUnique/>
      </w:docPartObj>
    </w:sdtPr>
    <w:sdtEndPr>
      <w:rPr>
        <w:rFonts w:ascii="Arial" w:hAnsi="Arial" w:cs="Arial"/>
        <w:noProof/>
        <w:sz w:val="24"/>
        <w:szCs w:val="24"/>
      </w:rPr>
    </w:sdtEndPr>
    <w:sdtContent>
      <w:p w:rsidR="004A44E4" w:rsidRPr="004A44E4" w:rsidRDefault="00D6681C">
        <w:pPr>
          <w:pStyle w:val="Footer"/>
          <w:jc w:val="center"/>
          <w:rPr>
            <w:rFonts w:ascii="Arial" w:hAnsi="Arial" w:cs="Arial"/>
            <w:sz w:val="24"/>
            <w:szCs w:val="24"/>
          </w:rPr>
        </w:pPr>
        <w:r w:rsidRPr="004A44E4">
          <w:rPr>
            <w:rFonts w:ascii="Arial" w:hAnsi="Arial" w:cs="Arial"/>
            <w:sz w:val="24"/>
            <w:szCs w:val="24"/>
          </w:rPr>
          <w:fldChar w:fldCharType="begin"/>
        </w:r>
        <w:r w:rsidR="004A44E4" w:rsidRPr="004A44E4">
          <w:rPr>
            <w:rFonts w:ascii="Arial" w:hAnsi="Arial" w:cs="Arial"/>
            <w:sz w:val="24"/>
            <w:szCs w:val="24"/>
          </w:rPr>
          <w:instrText xml:space="preserve"> PAGE   \* MERGEFORMAT </w:instrText>
        </w:r>
        <w:r w:rsidRPr="004A44E4">
          <w:rPr>
            <w:rFonts w:ascii="Arial" w:hAnsi="Arial" w:cs="Arial"/>
            <w:sz w:val="24"/>
            <w:szCs w:val="24"/>
          </w:rPr>
          <w:fldChar w:fldCharType="separate"/>
        </w:r>
        <w:r w:rsidR="00AC5AA4">
          <w:rPr>
            <w:rFonts w:ascii="Arial" w:hAnsi="Arial" w:cs="Arial"/>
            <w:noProof/>
            <w:sz w:val="24"/>
            <w:szCs w:val="24"/>
          </w:rPr>
          <w:t>1</w:t>
        </w:r>
        <w:r w:rsidRPr="004A44E4">
          <w:rPr>
            <w:rFonts w:ascii="Arial" w:hAnsi="Arial" w:cs="Arial"/>
            <w:noProof/>
            <w:sz w:val="24"/>
            <w:szCs w:val="24"/>
          </w:rPr>
          <w:fldChar w:fldCharType="end"/>
        </w:r>
      </w:p>
    </w:sdtContent>
  </w:sdt>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AA4" w:rsidRDefault="00AC5AA4" w:rsidP="00BF747C">
      <w:pPr>
        <w:spacing w:after="0" w:line="240" w:lineRule="auto"/>
      </w:pPr>
      <w:r>
        <w:separator/>
      </w:r>
    </w:p>
  </w:footnote>
  <w:footnote w:type="continuationSeparator" w:id="0">
    <w:p w:rsidR="00AC5AA4" w:rsidRDefault="00AC5AA4"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2BC55982"/>
    <w:multiLevelType w:val="hybridMultilevel"/>
    <w:tmpl w:val="E8B60CA0"/>
    <w:lvl w:ilvl="0" w:tplc="CBB8D7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38746ACC"/>
    <w:multiLevelType w:val="hybridMultilevel"/>
    <w:tmpl w:val="A7A28524"/>
    <w:lvl w:ilvl="0" w:tplc="8B3C17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141BA"/>
    <w:multiLevelType w:val="hybridMultilevel"/>
    <w:tmpl w:val="A9DCF722"/>
    <w:lvl w:ilvl="0" w:tplc="B0AAF0CE">
      <w:start w:val="2"/>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14"/>
  </w:num>
  <w:num w:numId="5">
    <w:abstractNumId w:val="4"/>
  </w:num>
  <w:num w:numId="6">
    <w:abstractNumId w:val="13"/>
  </w:num>
  <w:num w:numId="7">
    <w:abstractNumId w:val="8"/>
  </w:num>
  <w:num w:numId="8">
    <w:abstractNumId w:val="2"/>
  </w:num>
  <w:num w:numId="9">
    <w:abstractNumId w:val="7"/>
  </w:num>
  <w:num w:numId="10">
    <w:abstractNumId w:val="0"/>
  </w:num>
  <w:num w:numId="11">
    <w:abstractNumId w:val="3"/>
  </w:num>
  <w:num w:numId="12">
    <w:abstractNumId w:val="12"/>
  </w:num>
  <w:num w:numId="13">
    <w:abstractNumId w:val="6"/>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973CE"/>
    <w:rsid w:val="000B5C30"/>
    <w:rsid w:val="000D7AA8"/>
    <w:rsid w:val="0011067E"/>
    <w:rsid w:val="001979F1"/>
    <w:rsid w:val="001C0A3B"/>
    <w:rsid w:val="001E58AE"/>
    <w:rsid w:val="001F5233"/>
    <w:rsid w:val="002032D2"/>
    <w:rsid w:val="0020357C"/>
    <w:rsid w:val="00245085"/>
    <w:rsid w:val="0027081B"/>
    <w:rsid w:val="00275DB0"/>
    <w:rsid w:val="002C2A10"/>
    <w:rsid w:val="002D383B"/>
    <w:rsid w:val="00306F90"/>
    <w:rsid w:val="00306FFC"/>
    <w:rsid w:val="003648B1"/>
    <w:rsid w:val="0037106C"/>
    <w:rsid w:val="003B1818"/>
    <w:rsid w:val="003B2854"/>
    <w:rsid w:val="00412151"/>
    <w:rsid w:val="0046053B"/>
    <w:rsid w:val="00464595"/>
    <w:rsid w:val="00464B29"/>
    <w:rsid w:val="0047527C"/>
    <w:rsid w:val="004A44E4"/>
    <w:rsid w:val="004B2E8A"/>
    <w:rsid w:val="004B46FE"/>
    <w:rsid w:val="004C6910"/>
    <w:rsid w:val="004D49AE"/>
    <w:rsid w:val="005419B3"/>
    <w:rsid w:val="00555563"/>
    <w:rsid w:val="005C3DC0"/>
    <w:rsid w:val="005D2583"/>
    <w:rsid w:val="005E20E3"/>
    <w:rsid w:val="005F024D"/>
    <w:rsid w:val="006228AA"/>
    <w:rsid w:val="00630E06"/>
    <w:rsid w:val="00641363"/>
    <w:rsid w:val="0069149E"/>
    <w:rsid w:val="007645A8"/>
    <w:rsid w:val="007E1F8F"/>
    <w:rsid w:val="007F0AE0"/>
    <w:rsid w:val="00865AA2"/>
    <w:rsid w:val="008B5385"/>
    <w:rsid w:val="008C527F"/>
    <w:rsid w:val="00942EDC"/>
    <w:rsid w:val="00960E2D"/>
    <w:rsid w:val="00994ED7"/>
    <w:rsid w:val="009D32AF"/>
    <w:rsid w:val="00A14AFD"/>
    <w:rsid w:val="00A30F46"/>
    <w:rsid w:val="00A33B6B"/>
    <w:rsid w:val="00A45A9C"/>
    <w:rsid w:val="00A654CA"/>
    <w:rsid w:val="00A756D1"/>
    <w:rsid w:val="00A952F9"/>
    <w:rsid w:val="00AC5AA4"/>
    <w:rsid w:val="00B268F2"/>
    <w:rsid w:val="00B416FF"/>
    <w:rsid w:val="00BB3958"/>
    <w:rsid w:val="00BB75F5"/>
    <w:rsid w:val="00BE1738"/>
    <w:rsid w:val="00BE6D59"/>
    <w:rsid w:val="00BF747C"/>
    <w:rsid w:val="00C057AA"/>
    <w:rsid w:val="00C2436E"/>
    <w:rsid w:val="00C36128"/>
    <w:rsid w:val="00C847E5"/>
    <w:rsid w:val="00C94EDC"/>
    <w:rsid w:val="00CE2151"/>
    <w:rsid w:val="00D514C2"/>
    <w:rsid w:val="00D566C6"/>
    <w:rsid w:val="00D6356D"/>
    <w:rsid w:val="00D6681C"/>
    <w:rsid w:val="00D702F8"/>
    <w:rsid w:val="00DB5964"/>
    <w:rsid w:val="00E04188"/>
    <w:rsid w:val="00E134D1"/>
    <w:rsid w:val="00E165E7"/>
    <w:rsid w:val="00E207B7"/>
    <w:rsid w:val="00E310B6"/>
    <w:rsid w:val="00E41F34"/>
    <w:rsid w:val="00E45F7A"/>
    <w:rsid w:val="00E5287A"/>
    <w:rsid w:val="00EA7633"/>
    <w:rsid w:val="00EB790D"/>
    <w:rsid w:val="00F00309"/>
    <w:rsid w:val="00F3386F"/>
    <w:rsid w:val="00F5530C"/>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81C"/>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rsid w:val="00BE6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2023-03-29T07:24:00Z</dcterms:created>
  <dcterms:modified xsi:type="dcterms:W3CDTF">2023-03-29T07:24:00Z</dcterms:modified>
</cp:coreProperties>
</file>