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774452" w:rsidRDefault="00CE323E" w:rsidP="002C0C62">
      <w:pPr>
        <w:jc w:val="center"/>
        <w:rPr>
          <w:rFonts w:ascii="Arial" w:hAnsi="Arial" w:cs="Arial"/>
          <w:sz w:val="24"/>
          <w:szCs w:val="24"/>
        </w:rPr>
      </w:pPr>
      <w:r w:rsidRPr="00774452">
        <w:rPr>
          <w:rFonts w:ascii="Arial" w:hAnsi="Arial" w:cs="Arial"/>
          <w:noProof/>
          <w:sz w:val="24"/>
          <w:szCs w:val="24"/>
          <w:lang w:val="en-US"/>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rsidR="00C3677B" w:rsidRPr="00774452"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774452">
        <w:rPr>
          <w:rFonts w:ascii="Arial" w:hAnsi="Arial" w:cs="Arial"/>
          <w:b/>
          <w:bCs/>
          <w:sz w:val="24"/>
          <w:szCs w:val="24"/>
          <w:lang w:val="en-ZA"/>
        </w:rPr>
        <w:tab/>
        <w:t>Memorandum from the Parliamentary Office</w:t>
      </w:r>
    </w:p>
    <w:p w:rsidR="001915DA" w:rsidRPr="00774452" w:rsidRDefault="001915DA" w:rsidP="00AC588D">
      <w:pPr>
        <w:jc w:val="center"/>
        <w:rPr>
          <w:rFonts w:ascii="Arial" w:hAnsi="Arial" w:cs="Arial"/>
          <w:b/>
          <w:bCs/>
          <w:sz w:val="24"/>
          <w:szCs w:val="24"/>
          <w:lang w:val="en-ZA"/>
        </w:rPr>
      </w:pPr>
      <w:r w:rsidRPr="00774452">
        <w:rPr>
          <w:rFonts w:ascii="Arial" w:hAnsi="Arial" w:cs="Arial"/>
          <w:b/>
          <w:bCs/>
          <w:sz w:val="24"/>
          <w:szCs w:val="24"/>
          <w:lang w:val="en-ZA"/>
        </w:rPr>
        <w:t xml:space="preserve">NATIONAL ASSEMBLY </w:t>
      </w:r>
    </w:p>
    <w:p w:rsidR="00C3677B" w:rsidRPr="00774452" w:rsidRDefault="00C3677B" w:rsidP="00AC588D">
      <w:pPr>
        <w:jc w:val="center"/>
        <w:rPr>
          <w:rFonts w:ascii="Arial" w:hAnsi="Arial" w:cs="Arial"/>
          <w:b/>
          <w:bCs/>
          <w:sz w:val="24"/>
          <w:szCs w:val="24"/>
          <w:lang w:val="en-ZA"/>
        </w:rPr>
      </w:pPr>
      <w:r w:rsidRPr="00774452">
        <w:rPr>
          <w:rFonts w:ascii="Arial" w:hAnsi="Arial" w:cs="Arial"/>
          <w:b/>
          <w:bCs/>
          <w:sz w:val="24"/>
          <w:szCs w:val="24"/>
          <w:lang w:val="en-ZA"/>
        </w:rPr>
        <w:t xml:space="preserve">FOR </w:t>
      </w:r>
      <w:r w:rsidR="00AA246C" w:rsidRPr="00774452">
        <w:rPr>
          <w:rFonts w:ascii="Arial" w:hAnsi="Arial" w:cs="Arial"/>
          <w:b/>
          <w:bCs/>
          <w:sz w:val="24"/>
          <w:szCs w:val="24"/>
          <w:lang w:val="en-ZA"/>
        </w:rPr>
        <w:t>WRITTEN</w:t>
      </w:r>
      <w:r w:rsidRPr="00774452">
        <w:rPr>
          <w:rFonts w:ascii="Arial" w:hAnsi="Arial" w:cs="Arial"/>
          <w:b/>
          <w:bCs/>
          <w:sz w:val="24"/>
          <w:szCs w:val="24"/>
          <w:lang w:val="en-ZA"/>
        </w:rPr>
        <w:t xml:space="preserve"> REPLY</w:t>
      </w:r>
    </w:p>
    <w:p w:rsidR="00C3677B" w:rsidRPr="00774452" w:rsidRDefault="00C654A2" w:rsidP="00AC588D">
      <w:pPr>
        <w:jc w:val="center"/>
        <w:rPr>
          <w:rFonts w:ascii="Arial" w:hAnsi="Arial" w:cs="Arial"/>
          <w:b/>
          <w:bCs/>
          <w:sz w:val="24"/>
          <w:szCs w:val="24"/>
          <w:lang w:val="en-ZA"/>
        </w:rPr>
      </w:pPr>
      <w:r w:rsidRPr="00774452">
        <w:rPr>
          <w:rFonts w:ascii="Arial" w:hAnsi="Arial" w:cs="Arial"/>
          <w:b/>
          <w:bCs/>
          <w:sz w:val="24"/>
          <w:szCs w:val="24"/>
          <w:lang w:val="en-ZA"/>
        </w:rPr>
        <w:t xml:space="preserve">QUESTION </w:t>
      </w:r>
      <w:r w:rsidR="00222319" w:rsidRPr="00774452">
        <w:rPr>
          <w:rFonts w:ascii="Arial" w:hAnsi="Arial" w:cs="Arial"/>
          <w:b/>
          <w:bCs/>
          <w:sz w:val="24"/>
          <w:szCs w:val="24"/>
          <w:lang w:val="en-ZA"/>
        </w:rPr>
        <w:t>646</w:t>
      </w:r>
    </w:p>
    <w:p w:rsidR="00C3677B" w:rsidRPr="00774452" w:rsidRDefault="00C3677B" w:rsidP="00AC588D">
      <w:pPr>
        <w:jc w:val="center"/>
        <w:rPr>
          <w:rFonts w:ascii="Arial" w:hAnsi="Arial" w:cs="Arial"/>
          <w:b/>
          <w:bCs/>
          <w:sz w:val="24"/>
          <w:szCs w:val="24"/>
          <w:u w:val="single"/>
          <w:lang w:val="en-ZA"/>
        </w:rPr>
      </w:pPr>
      <w:r w:rsidRPr="00774452">
        <w:rPr>
          <w:rFonts w:ascii="Arial" w:hAnsi="Arial" w:cs="Arial"/>
          <w:b/>
          <w:bCs/>
          <w:sz w:val="24"/>
          <w:szCs w:val="24"/>
          <w:u w:val="single"/>
          <w:lang w:val="en-ZA"/>
        </w:rPr>
        <w:t>DATE OF PUBLICATIO</w:t>
      </w:r>
      <w:r w:rsidR="009B0E09" w:rsidRPr="00774452">
        <w:rPr>
          <w:rFonts w:ascii="Arial" w:hAnsi="Arial" w:cs="Arial"/>
          <w:b/>
          <w:bCs/>
          <w:sz w:val="24"/>
          <w:szCs w:val="24"/>
          <w:u w:val="single"/>
          <w:lang w:val="en-ZA"/>
        </w:rPr>
        <w:t xml:space="preserve">N OF INTERNAL QUESTION PAPER: </w:t>
      </w:r>
      <w:r w:rsidR="00347EC2" w:rsidRPr="00774452">
        <w:rPr>
          <w:rFonts w:ascii="Arial" w:hAnsi="Arial" w:cs="Arial"/>
          <w:b/>
          <w:bCs/>
          <w:sz w:val="24"/>
          <w:szCs w:val="24"/>
          <w:u w:val="single"/>
          <w:lang w:val="en-ZA"/>
        </w:rPr>
        <w:t>09</w:t>
      </w:r>
      <w:r w:rsidR="00CB1096" w:rsidRPr="00774452">
        <w:rPr>
          <w:rFonts w:ascii="Arial" w:hAnsi="Arial" w:cs="Arial"/>
          <w:b/>
          <w:bCs/>
          <w:sz w:val="24"/>
          <w:szCs w:val="24"/>
          <w:u w:val="single"/>
          <w:lang w:val="en-ZA"/>
        </w:rPr>
        <w:t>/03/</w:t>
      </w:r>
      <w:r w:rsidR="00F73D24" w:rsidRPr="00774452">
        <w:rPr>
          <w:rFonts w:ascii="Arial" w:hAnsi="Arial" w:cs="Arial"/>
          <w:b/>
          <w:bCs/>
          <w:sz w:val="24"/>
          <w:szCs w:val="24"/>
          <w:u w:val="single"/>
          <w:lang w:val="en-ZA"/>
        </w:rPr>
        <w:t>201</w:t>
      </w:r>
      <w:r w:rsidR="002C0C62" w:rsidRPr="00774452">
        <w:rPr>
          <w:rFonts w:ascii="Arial" w:hAnsi="Arial" w:cs="Arial"/>
          <w:b/>
          <w:bCs/>
          <w:sz w:val="24"/>
          <w:szCs w:val="24"/>
          <w:u w:val="single"/>
          <w:lang w:val="en-ZA"/>
        </w:rPr>
        <w:t>8</w:t>
      </w:r>
    </w:p>
    <w:p w:rsidR="00F177A6" w:rsidRPr="00774452" w:rsidRDefault="009B0E09" w:rsidP="00AC588D">
      <w:pPr>
        <w:jc w:val="center"/>
        <w:rPr>
          <w:rFonts w:ascii="Arial" w:hAnsi="Arial" w:cs="Arial"/>
          <w:b/>
          <w:bCs/>
          <w:sz w:val="24"/>
          <w:szCs w:val="24"/>
          <w:u w:val="single"/>
          <w:lang w:val="en-ZA"/>
        </w:rPr>
      </w:pPr>
      <w:r w:rsidRPr="00774452">
        <w:rPr>
          <w:rFonts w:ascii="Arial" w:hAnsi="Arial" w:cs="Arial"/>
          <w:b/>
          <w:bCs/>
          <w:sz w:val="24"/>
          <w:szCs w:val="24"/>
          <w:u w:val="single"/>
          <w:lang w:val="en-ZA"/>
        </w:rPr>
        <w:t xml:space="preserve">(INTERNAL QUESTION PAPER </w:t>
      </w:r>
      <w:r w:rsidR="002C0C62" w:rsidRPr="00774452">
        <w:rPr>
          <w:rFonts w:ascii="Arial" w:hAnsi="Arial" w:cs="Arial"/>
          <w:b/>
          <w:bCs/>
          <w:sz w:val="24"/>
          <w:szCs w:val="24"/>
          <w:u w:val="single"/>
          <w:lang w:val="en-ZA"/>
        </w:rPr>
        <w:t xml:space="preserve">NO </w:t>
      </w:r>
      <w:r w:rsidR="00347EC2" w:rsidRPr="00774452">
        <w:rPr>
          <w:rFonts w:ascii="Arial" w:hAnsi="Arial" w:cs="Arial"/>
          <w:b/>
          <w:bCs/>
          <w:sz w:val="24"/>
          <w:szCs w:val="24"/>
          <w:u w:val="single"/>
          <w:lang w:val="en-ZA"/>
        </w:rPr>
        <w:t>6</w:t>
      </w:r>
      <w:r w:rsidR="008A5D41" w:rsidRPr="00774452">
        <w:rPr>
          <w:rFonts w:ascii="Arial" w:hAnsi="Arial" w:cs="Arial"/>
          <w:b/>
          <w:bCs/>
          <w:sz w:val="24"/>
          <w:szCs w:val="24"/>
          <w:u w:val="single"/>
          <w:lang w:val="en-ZA"/>
        </w:rPr>
        <w:t xml:space="preserve"> </w:t>
      </w:r>
      <w:r w:rsidR="00F73D24" w:rsidRPr="00774452">
        <w:rPr>
          <w:rFonts w:ascii="Arial" w:hAnsi="Arial" w:cs="Arial"/>
          <w:b/>
          <w:bCs/>
          <w:sz w:val="24"/>
          <w:szCs w:val="24"/>
          <w:u w:val="single"/>
          <w:lang w:val="en-ZA"/>
        </w:rPr>
        <w:t>OF 201</w:t>
      </w:r>
      <w:r w:rsidR="002C0C62" w:rsidRPr="00774452">
        <w:rPr>
          <w:rFonts w:ascii="Arial" w:hAnsi="Arial" w:cs="Arial"/>
          <w:b/>
          <w:bCs/>
          <w:sz w:val="24"/>
          <w:szCs w:val="24"/>
          <w:u w:val="single"/>
          <w:lang w:val="en-ZA"/>
        </w:rPr>
        <w:t>8</w:t>
      </w:r>
      <w:r w:rsidR="00E02103" w:rsidRPr="00774452">
        <w:rPr>
          <w:rFonts w:ascii="Arial" w:hAnsi="Arial" w:cs="Arial"/>
          <w:b/>
          <w:bCs/>
          <w:sz w:val="24"/>
          <w:szCs w:val="24"/>
          <w:u w:val="single"/>
          <w:lang w:val="en-ZA"/>
        </w:rPr>
        <w:t>)</w:t>
      </w:r>
    </w:p>
    <w:p w:rsidR="00706CA8" w:rsidRPr="00774452" w:rsidRDefault="00CB1096" w:rsidP="00AC588D">
      <w:pPr>
        <w:spacing w:after="240"/>
        <w:jc w:val="both"/>
        <w:rPr>
          <w:rFonts w:ascii="Arial" w:hAnsi="Arial" w:cs="Arial"/>
          <w:b/>
          <w:noProof/>
          <w:sz w:val="24"/>
          <w:szCs w:val="24"/>
          <w:lang w:val="af-ZA"/>
        </w:rPr>
      </w:pPr>
      <w:r w:rsidRPr="00774452">
        <w:rPr>
          <w:rFonts w:ascii="Arial" w:hAnsi="Arial" w:cs="Arial"/>
          <w:b/>
          <w:bCs/>
          <w:sz w:val="24"/>
          <w:szCs w:val="24"/>
          <w:lang w:val="en-ZA"/>
        </w:rPr>
        <w:t xml:space="preserve">Mr A P van der Westhuizen (DA) </w:t>
      </w:r>
      <w:r w:rsidR="002A76BD" w:rsidRPr="00774452">
        <w:rPr>
          <w:rFonts w:ascii="Arial" w:hAnsi="Arial" w:cs="Arial"/>
          <w:b/>
          <w:noProof/>
          <w:sz w:val="24"/>
          <w:szCs w:val="24"/>
          <w:lang w:val="af-ZA"/>
        </w:rPr>
        <w:t>to ask the Minister of Higher Education and Training:</w:t>
      </w:r>
    </w:p>
    <w:p w:rsidR="00BF7A76" w:rsidRPr="00774452" w:rsidRDefault="00222319" w:rsidP="00347EC2">
      <w:pPr>
        <w:spacing w:after="160" w:line="360" w:lineRule="auto"/>
        <w:jc w:val="both"/>
        <w:rPr>
          <w:rFonts w:ascii="Arial" w:eastAsia="Cambria" w:hAnsi="Arial" w:cs="Arial"/>
          <w:sz w:val="24"/>
          <w:szCs w:val="24"/>
        </w:rPr>
      </w:pPr>
      <w:r w:rsidRPr="00774452">
        <w:rPr>
          <w:rFonts w:ascii="Arial" w:eastAsia="Cambria" w:hAnsi="Arial" w:cs="Arial"/>
          <w:sz w:val="24"/>
          <w:szCs w:val="24"/>
        </w:rPr>
        <w:t>(a) What was the (i) brief and (ii) findings of the forensic investigation that was ordered by her predecessor into allegations of fraud and corruption involving recipients of financial aid from the National Students Financial Aid Scheme in the 2015-16 financial year, (b) what measures were put in place in order to ensure that funding provided is used prudently and correctly in response to the (i)</w:t>
      </w:r>
      <w:r w:rsidR="0085255E" w:rsidRPr="00774452">
        <w:rPr>
          <w:rFonts w:ascii="Arial" w:eastAsia="Cambria" w:hAnsi="Arial" w:cs="Arial"/>
          <w:sz w:val="24"/>
          <w:szCs w:val="24"/>
        </w:rPr>
        <w:t xml:space="preserve"> </w:t>
      </w:r>
      <w:r w:rsidRPr="00774452">
        <w:rPr>
          <w:rFonts w:ascii="Arial" w:eastAsia="Cambria" w:hAnsi="Arial" w:cs="Arial"/>
          <w:sz w:val="24"/>
          <w:szCs w:val="24"/>
        </w:rPr>
        <w:t>findings of the forensic audit and/or (ii) allegations, (c) who undertook the forensic investigation, (d) what were the costs of the investigation and (e) what approach was followed by the investigation to ensure that all kinds of reported abuse was covered?</w:t>
      </w:r>
    </w:p>
    <w:p w:rsidR="001915DA" w:rsidRPr="00774452" w:rsidRDefault="00BF7A76" w:rsidP="00AC588D">
      <w:pPr>
        <w:spacing w:after="160" w:line="360" w:lineRule="auto"/>
        <w:ind w:left="8364"/>
        <w:jc w:val="both"/>
        <w:rPr>
          <w:rFonts w:ascii="Arial" w:hAnsi="Arial" w:cs="Arial"/>
          <w:b/>
          <w:sz w:val="24"/>
          <w:szCs w:val="24"/>
        </w:rPr>
      </w:pPr>
      <w:r w:rsidRPr="00774452">
        <w:rPr>
          <w:rFonts w:ascii="Arial" w:hAnsi="Arial" w:cs="Arial"/>
          <w:b/>
          <w:sz w:val="24"/>
          <w:szCs w:val="24"/>
        </w:rPr>
        <w:t>NW</w:t>
      </w:r>
      <w:r w:rsidR="00222319" w:rsidRPr="00774452">
        <w:rPr>
          <w:rFonts w:ascii="Arial" w:hAnsi="Arial" w:cs="Arial"/>
          <w:b/>
          <w:sz w:val="24"/>
          <w:szCs w:val="24"/>
        </w:rPr>
        <w:t>720</w:t>
      </w:r>
      <w:r w:rsidRPr="00774452">
        <w:rPr>
          <w:rFonts w:ascii="Arial" w:hAnsi="Arial" w:cs="Arial"/>
          <w:b/>
          <w:sz w:val="24"/>
          <w:szCs w:val="24"/>
        </w:rPr>
        <w:t>E</w:t>
      </w:r>
      <w:r w:rsidR="001915DA" w:rsidRPr="00774452">
        <w:rPr>
          <w:rFonts w:ascii="Arial" w:hAnsi="Arial" w:cs="Arial"/>
          <w:b/>
          <w:sz w:val="24"/>
          <w:szCs w:val="24"/>
        </w:rPr>
        <w:br w:type="page"/>
      </w:r>
    </w:p>
    <w:p w:rsidR="00F93BDA" w:rsidRPr="00774452" w:rsidRDefault="00B12389" w:rsidP="00187821">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rsidR="001567BE" w:rsidRPr="00774452" w:rsidRDefault="004D1934" w:rsidP="00A03B9C">
      <w:pPr>
        <w:pStyle w:val="ListParagraph"/>
        <w:numPr>
          <w:ilvl w:val="0"/>
          <w:numId w:val="20"/>
        </w:numPr>
        <w:spacing w:line="360" w:lineRule="auto"/>
        <w:ind w:left="567" w:hanging="567"/>
        <w:contextualSpacing w:val="0"/>
        <w:jc w:val="both"/>
        <w:rPr>
          <w:rFonts w:ascii="Arial" w:hAnsi="Arial" w:cs="Arial"/>
          <w:sz w:val="24"/>
          <w:szCs w:val="24"/>
        </w:rPr>
      </w:pPr>
      <w:r w:rsidRPr="00774452">
        <w:rPr>
          <w:rFonts w:ascii="Arial" w:hAnsi="Arial" w:cs="Arial"/>
          <w:sz w:val="24"/>
          <w:szCs w:val="24"/>
        </w:rPr>
        <w:t>T</w:t>
      </w:r>
      <w:r w:rsidR="001567BE" w:rsidRPr="00774452">
        <w:rPr>
          <w:rFonts w:ascii="Arial" w:hAnsi="Arial" w:cs="Arial"/>
          <w:sz w:val="24"/>
          <w:szCs w:val="24"/>
        </w:rPr>
        <w:t xml:space="preserve">he Department of Higher Education </w:t>
      </w:r>
      <w:r w:rsidR="00187821" w:rsidRPr="00774452">
        <w:rPr>
          <w:rFonts w:ascii="Arial" w:hAnsi="Arial" w:cs="Arial"/>
          <w:sz w:val="24"/>
          <w:szCs w:val="24"/>
        </w:rPr>
        <w:t>and</w:t>
      </w:r>
      <w:r w:rsidR="001567BE" w:rsidRPr="00774452">
        <w:rPr>
          <w:rFonts w:ascii="Arial" w:hAnsi="Arial" w:cs="Arial"/>
          <w:sz w:val="24"/>
          <w:szCs w:val="24"/>
        </w:rPr>
        <w:t xml:space="preserve"> Tra</w:t>
      </w:r>
      <w:r w:rsidR="003C517E" w:rsidRPr="00774452">
        <w:rPr>
          <w:rFonts w:ascii="Arial" w:hAnsi="Arial" w:cs="Arial"/>
          <w:sz w:val="24"/>
          <w:szCs w:val="24"/>
        </w:rPr>
        <w:t>i</w:t>
      </w:r>
      <w:r w:rsidR="001567BE" w:rsidRPr="00774452">
        <w:rPr>
          <w:rFonts w:ascii="Arial" w:hAnsi="Arial" w:cs="Arial"/>
          <w:sz w:val="24"/>
          <w:szCs w:val="24"/>
        </w:rPr>
        <w:t>ning appointed Nex</w:t>
      </w:r>
      <w:r w:rsidR="004223FE">
        <w:rPr>
          <w:rFonts w:ascii="Arial" w:hAnsi="Arial" w:cs="Arial"/>
          <w:sz w:val="24"/>
          <w:szCs w:val="24"/>
        </w:rPr>
        <w:t xml:space="preserve">us Forensic Services </w:t>
      </w:r>
      <w:r w:rsidR="00E45CA8" w:rsidRPr="00774452">
        <w:rPr>
          <w:rFonts w:ascii="Arial" w:hAnsi="Arial" w:cs="Arial"/>
          <w:sz w:val="24"/>
          <w:szCs w:val="24"/>
        </w:rPr>
        <w:t xml:space="preserve">on </w:t>
      </w:r>
      <w:r w:rsidR="001567BE" w:rsidRPr="00774452">
        <w:rPr>
          <w:rFonts w:ascii="Arial" w:hAnsi="Arial" w:cs="Arial"/>
          <w:sz w:val="24"/>
          <w:szCs w:val="24"/>
        </w:rPr>
        <w:t xml:space="preserve">23 September 2015 to conduct an investigation into allegations of fraud and corruption in the allocation of the National </w:t>
      </w:r>
      <w:r w:rsidR="004223FE">
        <w:rPr>
          <w:rFonts w:ascii="Arial" w:hAnsi="Arial" w:cs="Arial"/>
          <w:sz w:val="24"/>
          <w:szCs w:val="24"/>
        </w:rPr>
        <w:t xml:space="preserve">Student </w:t>
      </w:r>
      <w:r w:rsidR="001567BE" w:rsidRPr="00774452">
        <w:rPr>
          <w:rFonts w:ascii="Arial" w:hAnsi="Arial" w:cs="Arial"/>
          <w:sz w:val="24"/>
          <w:szCs w:val="24"/>
        </w:rPr>
        <w:t>Financial Aid Sc</w:t>
      </w:r>
      <w:r w:rsidR="004223FE">
        <w:rPr>
          <w:rFonts w:ascii="Arial" w:hAnsi="Arial" w:cs="Arial"/>
          <w:sz w:val="24"/>
          <w:szCs w:val="24"/>
        </w:rPr>
        <w:t>heme (NSFAS) at ten identified p</w:t>
      </w:r>
      <w:r w:rsidR="001567BE" w:rsidRPr="00774452">
        <w:rPr>
          <w:rFonts w:ascii="Arial" w:hAnsi="Arial" w:cs="Arial"/>
          <w:sz w:val="24"/>
          <w:szCs w:val="24"/>
        </w:rPr>
        <w:t xml:space="preserve">ublic </w:t>
      </w:r>
      <w:r w:rsidR="004223FE">
        <w:rPr>
          <w:rFonts w:ascii="Arial" w:hAnsi="Arial" w:cs="Arial"/>
          <w:sz w:val="24"/>
          <w:szCs w:val="24"/>
        </w:rPr>
        <w:t>universities,</w:t>
      </w:r>
      <w:r w:rsidR="001567BE" w:rsidRPr="00774452">
        <w:rPr>
          <w:rFonts w:ascii="Arial" w:hAnsi="Arial" w:cs="Arial"/>
          <w:sz w:val="24"/>
          <w:szCs w:val="24"/>
        </w:rPr>
        <w:t xml:space="preserve"> and Technical and Vocational </w:t>
      </w:r>
      <w:r w:rsidR="00187821" w:rsidRPr="00774452">
        <w:rPr>
          <w:rFonts w:ascii="Arial" w:hAnsi="Arial" w:cs="Arial"/>
          <w:sz w:val="24"/>
          <w:szCs w:val="24"/>
        </w:rPr>
        <w:t xml:space="preserve">Education and Training (TVET) </w:t>
      </w:r>
      <w:r w:rsidR="004223FE">
        <w:rPr>
          <w:rFonts w:ascii="Arial" w:hAnsi="Arial" w:cs="Arial"/>
          <w:sz w:val="24"/>
          <w:szCs w:val="24"/>
        </w:rPr>
        <w:t>colleges</w:t>
      </w:r>
      <w:r w:rsidR="001567BE" w:rsidRPr="00774452">
        <w:rPr>
          <w:rFonts w:ascii="Arial" w:hAnsi="Arial" w:cs="Arial"/>
          <w:sz w:val="24"/>
          <w:szCs w:val="24"/>
        </w:rPr>
        <w:t xml:space="preserve">. </w:t>
      </w:r>
    </w:p>
    <w:p w:rsidR="00187821" w:rsidRPr="00774452" w:rsidRDefault="001567BE" w:rsidP="00A03B9C">
      <w:pPr>
        <w:pStyle w:val="ListParagraph"/>
        <w:numPr>
          <w:ilvl w:val="0"/>
          <w:numId w:val="24"/>
        </w:numPr>
        <w:spacing w:after="0" w:line="360" w:lineRule="auto"/>
        <w:ind w:left="1134" w:hanging="567"/>
        <w:contextualSpacing w:val="0"/>
        <w:jc w:val="both"/>
        <w:rPr>
          <w:rFonts w:ascii="Arial" w:hAnsi="Arial" w:cs="Arial"/>
          <w:sz w:val="24"/>
          <w:szCs w:val="24"/>
        </w:rPr>
      </w:pPr>
      <w:r w:rsidRPr="00774452">
        <w:rPr>
          <w:rFonts w:ascii="Arial" w:hAnsi="Arial" w:cs="Arial"/>
          <w:sz w:val="24"/>
          <w:szCs w:val="24"/>
        </w:rPr>
        <w:t>Terms of Reference</w:t>
      </w:r>
      <w:r w:rsidR="00E45CA8" w:rsidRPr="00774452">
        <w:rPr>
          <w:rFonts w:ascii="Arial" w:hAnsi="Arial" w:cs="Arial"/>
          <w:sz w:val="24"/>
          <w:szCs w:val="24"/>
        </w:rPr>
        <w:t xml:space="preserve"> of the investigation:</w:t>
      </w:r>
    </w:p>
    <w:p w:rsidR="00A03B9C" w:rsidRDefault="001567BE" w:rsidP="00A03B9C">
      <w:pPr>
        <w:pStyle w:val="ListParagraph"/>
        <w:spacing w:line="360" w:lineRule="auto"/>
        <w:ind w:left="1134"/>
        <w:contextualSpacing w:val="0"/>
        <w:jc w:val="both"/>
        <w:rPr>
          <w:rFonts w:ascii="Arial" w:hAnsi="Arial" w:cs="Arial"/>
          <w:sz w:val="24"/>
          <w:szCs w:val="24"/>
        </w:rPr>
      </w:pPr>
      <w:r w:rsidRPr="00774452">
        <w:rPr>
          <w:rFonts w:ascii="Arial" w:hAnsi="Arial" w:cs="Arial"/>
          <w:sz w:val="24"/>
          <w:szCs w:val="24"/>
        </w:rPr>
        <w:t xml:space="preserve">To conduct a comprehensive audit for the 2012, 2013 and 2014 academic years to determine the extent of misrepresentation and fraud committed by students who qualified and have received financial aid, including parents and guardians, employees of universities; public TVET colleges, NSFAS and individuals who have manipulated financial </w:t>
      </w:r>
      <w:r w:rsidR="00A03B9C">
        <w:rPr>
          <w:rFonts w:ascii="Arial" w:hAnsi="Arial" w:cs="Arial"/>
          <w:sz w:val="24"/>
          <w:szCs w:val="24"/>
        </w:rPr>
        <w:t>aid processes to defraud NSFAS.</w:t>
      </w:r>
    </w:p>
    <w:p w:rsidR="001567BE" w:rsidRPr="00774452" w:rsidRDefault="001567BE" w:rsidP="00A03B9C">
      <w:pPr>
        <w:pStyle w:val="ListParagraph"/>
        <w:spacing w:after="0" w:line="360" w:lineRule="auto"/>
        <w:ind w:left="1134"/>
        <w:contextualSpacing w:val="0"/>
        <w:jc w:val="both"/>
        <w:rPr>
          <w:rFonts w:ascii="Arial" w:hAnsi="Arial" w:cs="Arial"/>
          <w:sz w:val="24"/>
          <w:szCs w:val="24"/>
        </w:rPr>
      </w:pPr>
      <w:r w:rsidRPr="00774452">
        <w:rPr>
          <w:rFonts w:ascii="Arial" w:hAnsi="Arial" w:cs="Arial"/>
          <w:sz w:val="24"/>
          <w:szCs w:val="24"/>
        </w:rPr>
        <w:t>The audit must include:</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 xml:space="preserve">Applicants and family members/guardians who have knowingly provided false information on their applications for financial aid; </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Applicants who have intentionally misrepresented their family income by purposefully providing false information on the certification of affidavits in terms of Section 9 of the Justice of Peace and Commissioners of Oaths Act 16 of 1963 and Regulations under the Act;</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The validity of affidavits submitted and signed in terms of Section</w:t>
      </w:r>
      <w:r w:rsidR="00253877">
        <w:rPr>
          <w:rFonts w:ascii="Arial" w:hAnsi="Arial" w:cs="Arial"/>
          <w:sz w:val="24"/>
          <w:szCs w:val="24"/>
        </w:rPr>
        <w:t>s</w:t>
      </w:r>
      <w:r w:rsidRPr="00774452">
        <w:rPr>
          <w:rFonts w:ascii="Arial" w:hAnsi="Arial" w:cs="Arial"/>
          <w:sz w:val="24"/>
          <w:szCs w:val="24"/>
        </w:rPr>
        <w:t xml:space="preserve"> 5, 6 and 7 of the Justice of Peace and Commissioners of Oaths Act 16 of 1963 and applicable Regulations;</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The</w:t>
      </w:r>
      <w:r w:rsidR="0085255E" w:rsidRPr="00774452">
        <w:rPr>
          <w:rFonts w:ascii="Arial" w:hAnsi="Arial" w:cs="Arial"/>
          <w:sz w:val="24"/>
          <w:szCs w:val="24"/>
        </w:rPr>
        <w:t xml:space="preserve"> </w:t>
      </w:r>
      <w:r w:rsidRPr="00774452">
        <w:rPr>
          <w:rFonts w:ascii="Arial" w:hAnsi="Arial" w:cs="Arial"/>
          <w:sz w:val="24"/>
          <w:szCs w:val="24"/>
        </w:rPr>
        <w:t>allegations of perso</w:t>
      </w:r>
      <w:r w:rsidR="001E613D" w:rsidRPr="00774452">
        <w:rPr>
          <w:rFonts w:ascii="Arial" w:hAnsi="Arial" w:cs="Arial"/>
          <w:sz w:val="24"/>
          <w:szCs w:val="24"/>
        </w:rPr>
        <w:t xml:space="preserve">ns </w:t>
      </w:r>
      <w:r w:rsidRPr="00774452">
        <w:rPr>
          <w:rFonts w:ascii="Arial" w:hAnsi="Arial" w:cs="Arial"/>
          <w:sz w:val="24"/>
          <w:szCs w:val="24"/>
        </w:rPr>
        <w:t xml:space="preserve">who impersonate Commissioners of Oath in order to certify falsified documentation to defraud NSFAS for personal gain; </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Ap</w:t>
      </w:r>
      <w:r w:rsidR="001E613D" w:rsidRPr="00774452">
        <w:rPr>
          <w:rFonts w:ascii="Arial" w:hAnsi="Arial" w:cs="Arial"/>
          <w:sz w:val="24"/>
          <w:szCs w:val="24"/>
        </w:rPr>
        <w:t xml:space="preserve">plicants who have purposefully </w:t>
      </w:r>
      <w:r w:rsidRPr="00774452">
        <w:rPr>
          <w:rFonts w:ascii="Arial" w:hAnsi="Arial" w:cs="Arial"/>
          <w:sz w:val="24"/>
          <w:szCs w:val="24"/>
        </w:rPr>
        <w:t>altered documenta</w:t>
      </w:r>
      <w:r w:rsidR="001E613D" w:rsidRPr="00774452">
        <w:rPr>
          <w:rFonts w:ascii="Arial" w:hAnsi="Arial" w:cs="Arial"/>
          <w:sz w:val="24"/>
          <w:szCs w:val="24"/>
        </w:rPr>
        <w:t xml:space="preserve">tion used in the validation of </w:t>
      </w:r>
      <w:r w:rsidRPr="00774452">
        <w:rPr>
          <w:rFonts w:ascii="Arial" w:hAnsi="Arial" w:cs="Arial"/>
          <w:sz w:val="24"/>
          <w:szCs w:val="24"/>
        </w:rPr>
        <w:t>the financial aid application and approval process that resulted in the receipt of financial aid;</w:t>
      </w:r>
      <w:r w:rsidR="0085255E" w:rsidRPr="00774452">
        <w:rPr>
          <w:rFonts w:ascii="Arial" w:hAnsi="Arial" w:cs="Arial"/>
          <w:sz w:val="24"/>
          <w:szCs w:val="24"/>
        </w:rPr>
        <w:t xml:space="preserve"> </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 xml:space="preserve">Service providers who collude with students to defraud the NSFAS; </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lastRenderedPageBreak/>
        <w:t>Staff at financial aid offices at universities; TVET colleges and NSFAS who deliberately do not comply with NSFAS and donor guidelines on eligibility and academic criteria to defraud the NSFAS;</w:t>
      </w:r>
    </w:p>
    <w:p w:rsidR="001567BE" w:rsidRPr="00774452" w:rsidRDefault="001567BE" w:rsidP="00A03B9C">
      <w:pPr>
        <w:pStyle w:val="ListParagraph"/>
        <w:numPr>
          <w:ilvl w:val="0"/>
          <w:numId w:val="21"/>
        </w:numPr>
        <w:spacing w:after="0" w:line="360" w:lineRule="auto"/>
        <w:ind w:left="1418" w:hanging="283"/>
        <w:contextualSpacing w:val="0"/>
        <w:jc w:val="both"/>
        <w:rPr>
          <w:rFonts w:ascii="Arial" w:hAnsi="Arial" w:cs="Arial"/>
          <w:sz w:val="24"/>
          <w:szCs w:val="24"/>
        </w:rPr>
      </w:pPr>
      <w:r w:rsidRPr="00774452">
        <w:rPr>
          <w:rFonts w:ascii="Arial" w:hAnsi="Arial" w:cs="Arial"/>
          <w:sz w:val="24"/>
          <w:szCs w:val="24"/>
        </w:rPr>
        <w:t xml:space="preserve">Nepotism and conflict of interests in the allocation of NSFAS financial aid at financial aid offices at </w:t>
      </w:r>
      <w:r w:rsidR="004223FE">
        <w:rPr>
          <w:rFonts w:ascii="Arial" w:hAnsi="Arial" w:cs="Arial"/>
          <w:sz w:val="24"/>
          <w:szCs w:val="24"/>
        </w:rPr>
        <w:t xml:space="preserve">public universities and </w:t>
      </w:r>
      <w:r w:rsidRPr="00774452">
        <w:rPr>
          <w:rFonts w:ascii="Arial" w:hAnsi="Arial" w:cs="Arial"/>
          <w:sz w:val="24"/>
          <w:szCs w:val="24"/>
        </w:rPr>
        <w:t>TVET colleges;</w:t>
      </w:r>
      <w:r w:rsidR="004223FE">
        <w:rPr>
          <w:rFonts w:ascii="Arial" w:hAnsi="Arial" w:cs="Arial"/>
          <w:sz w:val="24"/>
          <w:szCs w:val="24"/>
        </w:rPr>
        <w:t xml:space="preserve"> and</w:t>
      </w:r>
    </w:p>
    <w:p w:rsidR="001567BE" w:rsidRPr="00774452" w:rsidRDefault="001567BE" w:rsidP="00A03B9C">
      <w:pPr>
        <w:pStyle w:val="ListParagraph"/>
        <w:numPr>
          <w:ilvl w:val="0"/>
          <w:numId w:val="21"/>
        </w:numPr>
        <w:spacing w:line="360" w:lineRule="auto"/>
        <w:ind w:left="1418" w:hanging="283"/>
        <w:contextualSpacing w:val="0"/>
        <w:jc w:val="both"/>
        <w:rPr>
          <w:rFonts w:ascii="Arial" w:hAnsi="Arial" w:cs="Arial"/>
          <w:sz w:val="24"/>
          <w:szCs w:val="24"/>
        </w:rPr>
      </w:pPr>
      <w:r w:rsidRPr="00774452">
        <w:rPr>
          <w:rFonts w:ascii="Arial" w:hAnsi="Arial" w:cs="Arial"/>
          <w:sz w:val="24"/>
          <w:szCs w:val="24"/>
        </w:rPr>
        <w:t>The identification of the shortcomings and weaknesses in the NSFAS loan and bursary system including the current NSFAS guidelines and rules applicable to universities and public TVET colleges, with clear recommendations to</w:t>
      </w:r>
      <w:r w:rsidR="004223FE">
        <w:rPr>
          <w:rFonts w:ascii="Arial" w:hAnsi="Arial" w:cs="Arial"/>
          <w:sz w:val="24"/>
          <w:szCs w:val="24"/>
        </w:rPr>
        <w:t xml:space="preserve"> address fraud risks identified.</w:t>
      </w:r>
    </w:p>
    <w:p w:rsidR="001567BE" w:rsidRPr="00774452" w:rsidRDefault="001567BE" w:rsidP="00A03B9C">
      <w:pPr>
        <w:pStyle w:val="ListParagraph"/>
        <w:spacing w:line="360" w:lineRule="auto"/>
        <w:ind w:left="1134" w:firstLine="1"/>
        <w:contextualSpacing w:val="0"/>
        <w:jc w:val="both"/>
        <w:rPr>
          <w:rFonts w:ascii="Arial" w:hAnsi="Arial" w:cs="Arial"/>
          <w:sz w:val="24"/>
          <w:szCs w:val="24"/>
        </w:rPr>
      </w:pPr>
      <w:r w:rsidRPr="00774452">
        <w:rPr>
          <w:rFonts w:ascii="Arial" w:hAnsi="Arial" w:cs="Arial"/>
          <w:sz w:val="24"/>
          <w:szCs w:val="24"/>
        </w:rPr>
        <w:t xml:space="preserve">The investigation </w:t>
      </w:r>
      <w:r w:rsidR="00193805" w:rsidRPr="00774452">
        <w:rPr>
          <w:rFonts w:ascii="Arial" w:hAnsi="Arial" w:cs="Arial"/>
          <w:sz w:val="24"/>
          <w:szCs w:val="24"/>
        </w:rPr>
        <w:t>should</w:t>
      </w:r>
      <w:r w:rsidRPr="00774452">
        <w:rPr>
          <w:rFonts w:ascii="Arial" w:hAnsi="Arial" w:cs="Arial"/>
          <w:sz w:val="24"/>
          <w:szCs w:val="24"/>
        </w:rPr>
        <w:t xml:space="preserve"> be concluded within 12 months. The Department may decide to extend the investigation based on the extent of allegations of fraud and corrupti</w:t>
      </w:r>
      <w:r w:rsidR="00A03B9C">
        <w:rPr>
          <w:rFonts w:ascii="Arial" w:hAnsi="Arial" w:cs="Arial"/>
          <w:sz w:val="24"/>
          <w:szCs w:val="24"/>
        </w:rPr>
        <w:t>on at a particular institution.</w:t>
      </w:r>
    </w:p>
    <w:p w:rsidR="00E23089" w:rsidRPr="00ED5648" w:rsidRDefault="004D1934" w:rsidP="00A03B9C">
      <w:pPr>
        <w:pStyle w:val="ListParagraph"/>
        <w:numPr>
          <w:ilvl w:val="0"/>
          <w:numId w:val="24"/>
        </w:numPr>
        <w:spacing w:line="360" w:lineRule="auto"/>
        <w:ind w:left="1134" w:hanging="567"/>
        <w:contextualSpacing w:val="0"/>
        <w:jc w:val="both"/>
        <w:rPr>
          <w:rFonts w:ascii="Arial" w:eastAsia="Cambria" w:hAnsi="Arial" w:cs="Arial"/>
          <w:color w:val="000000" w:themeColor="text1"/>
          <w:sz w:val="24"/>
          <w:szCs w:val="24"/>
        </w:rPr>
      </w:pPr>
      <w:r w:rsidRPr="00ED5648">
        <w:rPr>
          <w:rFonts w:ascii="Arial" w:eastAsia="Cambria" w:hAnsi="Arial" w:cs="Arial"/>
          <w:color w:val="000000" w:themeColor="text1"/>
          <w:sz w:val="24"/>
          <w:szCs w:val="24"/>
        </w:rPr>
        <w:t xml:space="preserve">The final report </w:t>
      </w:r>
      <w:r w:rsidR="00E45CA8" w:rsidRPr="00ED5648">
        <w:rPr>
          <w:rFonts w:ascii="Arial" w:eastAsia="Cambria" w:hAnsi="Arial" w:cs="Arial"/>
          <w:color w:val="000000" w:themeColor="text1"/>
          <w:sz w:val="24"/>
          <w:szCs w:val="24"/>
        </w:rPr>
        <w:t xml:space="preserve">of the investigation </w:t>
      </w:r>
      <w:r w:rsidR="00E27C29" w:rsidRPr="00ED5648">
        <w:rPr>
          <w:rFonts w:ascii="Arial" w:eastAsia="Cambria" w:hAnsi="Arial" w:cs="Arial"/>
          <w:color w:val="000000" w:themeColor="text1"/>
          <w:sz w:val="24"/>
          <w:szCs w:val="24"/>
        </w:rPr>
        <w:t xml:space="preserve">was </w:t>
      </w:r>
      <w:r w:rsidRPr="00ED5648">
        <w:rPr>
          <w:rFonts w:ascii="Arial" w:eastAsia="Cambria" w:hAnsi="Arial" w:cs="Arial"/>
          <w:color w:val="000000" w:themeColor="text1"/>
          <w:sz w:val="24"/>
          <w:szCs w:val="24"/>
        </w:rPr>
        <w:t>su</w:t>
      </w:r>
      <w:r w:rsidR="004223FE" w:rsidRPr="00ED5648">
        <w:rPr>
          <w:rFonts w:ascii="Arial" w:eastAsia="Cambria" w:hAnsi="Arial" w:cs="Arial"/>
          <w:color w:val="000000" w:themeColor="text1"/>
          <w:sz w:val="24"/>
          <w:szCs w:val="24"/>
        </w:rPr>
        <w:t>bmitted to the D</w:t>
      </w:r>
      <w:r w:rsidR="00E45CA8" w:rsidRPr="00ED5648">
        <w:rPr>
          <w:rFonts w:ascii="Arial" w:eastAsia="Cambria" w:hAnsi="Arial" w:cs="Arial"/>
          <w:color w:val="000000" w:themeColor="text1"/>
          <w:sz w:val="24"/>
          <w:szCs w:val="24"/>
        </w:rPr>
        <w:t>epartment on</w:t>
      </w:r>
      <w:r w:rsidR="00ED6F07">
        <w:rPr>
          <w:rFonts w:ascii="Arial" w:eastAsia="Cambria" w:hAnsi="Arial" w:cs="Arial"/>
          <w:color w:val="000000" w:themeColor="text1"/>
          <w:sz w:val="24"/>
          <w:szCs w:val="24"/>
        </w:rPr>
        <w:br/>
      </w:r>
      <w:r w:rsidR="00E45CA8" w:rsidRPr="00ED5648">
        <w:rPr>
          <w:rFonts w:ascii="Arial" w:eastAsia="Cambria" w:hAnsi="Arial" w:cs="Arial"/>
          <w:color w:val="000000" w:themeColor="text1"/>
          <w:sz w:val="24"/>
          <w:szCs w:val="24"/>
        </w:rPr>
        <w:t xml:space="preserve">15 March </w:t>
      </w:r>
      <w:r w:rsidRPr="00ED5648">
        <w:rPr>
          <w:rFonts w:ascii="Arial" w:eastAsia="Cambria" w:hAnsi="Arial" w:cs="Arial"/>
          <w:color w:val="000000" w:themeColor="text1"/>
          <w:sz w:val="24"/>
          <w:szCs w:val="24"/>
        </w:rPr>
        <w:t>2018.</w:t>
      </w:r>
      <w:r w:rsidR="00E45CA8" w:rsidRPr="00ED5648">
        <w:rPr>
          <w:rFonts w:ascii="Arial" w:eastAsia="Cambria" w:hAnsi="Arial" w:cs="Arial"/>
          <w:color w:val="000000" w:themeColor="text1"/>
          <w:sz w:val="24"/>
          <w:szCs w:val="24"/>
        </w:rPr>
        <w:t xml:space="preserve"> </w:t>
      </w:r>
    </w:p>
    <w:p w:rsidR="006F5790" w:rsidRPr="00ED5648" w:rsidRDefault="0037757B" w:rsidP="00A03B9C">
      <w:pPr>
        <w:pStyle w:val="ListParagraph"/>
        <w:numPr>
          <w:ilvl w:val="0"/>
          <w:numId w:val="20"/>
        </w:numPr>
        <w:tabs>
          <w:tab w:val="left" w:pos="426"/>
        </w:tabs>
        <w:spacing w:line="360" w:lineRule="auto"/>
        <w:ind w:left="1134" w:hanging="1134"/>
        <w:contextualSpacing w:val="0"/>
        <w:jc w:val="both"/>
        <w:rPr>
          <w:rFonts w:ascii="Arial" w:hAnsi="Arial" w:cs="Arial"/>
          <w:color w:val="000000" w:themeColor="text1"/>
          <w:sz w:val="24"/>
          <w:szCs w:val="24"/>
        </w:rPr>
      </w:pPr>
      <w:r w:rsidRPr="00ED5648">
        <w:rPr>
          <w:rFonts w:ascii="Arial" w:eastAsia="Cambria" w:hAnsi="Arial" w:cs="Arial"/>
          <w:color w:val="000000" w:themeColor="text1"/>
          <w:sz w:val="24"/>
          <w:szCs w:val="24"/>
        </w:rPr>
        <w:t>(</w:t>
      </w:r>
      <w:proofErr w:type="spellStart"/>
      <w:r w:rsidRPr="00ED5648">
        <w:rPr>
          <w:rFonts w:ascii="Arial" w:eastAsia="Cambria" w:hAnsi="Arial" w:cs="Arial"/>
          <w:color w:val="000000" w:themeColor="text1"/>
          <w:sz w:val="24"/>
          <w:szCs w:val="24"/>
        </w:rPr>
        <w:t>i</w:t>
      </w:r>
      <w:proofErr w:type="spellEnd"/>
      <w:r w:rsidRPr="00ED5648">
        <w:rPr>
          <w:rFonts w:ascii="Arial" w:eastAsia="Cambria" w:hAnsi="Arial" w:cs="Arial"/>
          <w:color w:val="000000" w:themeColor="text1"/>
          <w:sz w:val="24"/>
          <w:szCs w:val="24"/>
        </w:rPr>
        <w:t>)-(ii)</w:t>
      </w:r>
      <w:r w:rsidRPr="00ED5648">
        <w:rPr>
          <w:rFonts w:ascii="Arial" w:eastAsia="Cambria" w:hAnsi="Arial" w:cs="Arial"/>
          <w:color w:val="000000" w:themeColor="text1"/>
          <w:sz w:val="24"/>
          <w:szCs w:val="24"/>
        </w:rPr>
        <w:tab/>
      </w:r>
      <w:r w:rsidR="00E27C29" w:rsidRPr="00ED5648">
        <w:rPr>
          <w:rFonts w:ascii="Arial" w:eastAsia="Cambria" w:hAnsi="Arial" w:cs="Arial"/>
          <w:color w:val="000000" w:themeColor="text1"/>
          <w:sz w:val="24"/>
          <w:szCs w:val="24"/>
        </w:rPr>
        <w:t xml:space="preserve">The report </w:t>
      </w:r>
      <w:r w:rsidR="00ED5648" w:rsidRPr="00ED5648">
        <w:rPr>
          <w:rFonts w:ascii="Arial" w:eastAsia="Cambria" w:hAnsi="Arial" w:cs="Arial"/>
          <w:color w:val="000000" w:themeColor="text1"/>
          <w:sz w:val="24"/>
          <w:szCs w:val="24"/>
        </w:rPr>
        <w:t xml:space="preserve">is </w:t>
      </w:r>
      <w:r w:rsidR="00E27C29" w:rsidRPr="00ED5648">
        <w:rPr>
          <w:rFonts w:ascii="Arial" w:eastAsia="Cambria" w:hAnsi="Arial" w:cs="Arial"/>
          <w:color w:val="000000" w:themeColor="text1"/>
          <w:sz w:val="24"/>
          <w:szCs w:val="24"/>
        </w:rPr>
        <w:t>be</w:t>
      </w:r>
      <w:r w:rsidR="00ED5648" w:rsidRPr="00ED5648">
        <w:rPr>
          <w:rFonts w:ascii="Arial" w:eastAsia="Cambria" w:hAnsi="Arial" w:cs="Arial"/>
          <w:color w:val="000000" w:themeColor="text1"/>
          <w:sz w:val="24"/>
          <w:szCs w:val="24"/>
        </w:rPr>
        <w:t>ing</w:t>
      </w:r>
      <w:r w:rsidR="00E27C29" w:rsidRPr="00ED5648">
        <w:rPr>
          <w:rFonts w:ascii="Arial" w:eastAsia="Cambria" w:hAnsi="Arial" w:cs="Arial"/>
          <w:color w:val="000000" w:themeColor="text1"/>
          <w:sz w:val="24"/>
          <w:szCs w:val="24"/>
        </w:rPr>
        <w:t xml:space="preserve"> analysed and m</w:t>
      </w:r>
      <w:r w:rsidR="00E4494B" w:rsidRPr="00ED5648">
        <w:rPr>
          <w:rFonts w:ascii="Arial" w:hAnsi="Arial" w:cs="Arial"/>
          <w:color w:val="000000" w:themeColor="text1"/>
          <w:sz w:val="24"/>
          <w:szCs w:val="24"/>
        </w:rPr>
        <w:t xml:space="preserve">easures </w:t>
      </w:r>
      <w:r w:rsidR="00E27C29" w:rsidRPr="00ED5648">
        <w:rPr>
          <w:rFonts w:ascii="Arial" w:hAnsi="Arial" w:cs="Arial"/>
          <w:color w:val="000000" w:themeColor="text1"/>
          <w:sz w:val="24"/>
          <w:szCs w:val="24"/>
        </w:rPr>
        <w:t>based on the findings and recommendations will be considered</w:t>
      </w:r>
      <w:r w:rsidR="00193805" w:rsidRPr="00ED5648">
        <w:rPr>
          <w:rFonts w:ascii="Arial" w:hAnsi="Arial" w:cs="Arial"/>
          <w:color w:val="000000" w:themeColor="text1"/>
          <w:sz w:val="24"/>
          <w:szCs w:val="24"/>
        </w:rPr>
        <w:t xml:space="preserve">. </w:t>
      </w:r>
    </w:p>
    <w:p w:rsidR="00E23089" w:rsidRPr="00774452" w:rsidRDefault="006F5790" w:rsidP="00A03B9C">
      <w:pPr>
        <w:pStyle w:val="ListParagraph"/>
        <w:numPr>
          <w:ilvl w:val="0"/>
          <w:numId w:val="20"/>
        </w:numPr>
        <w:spacing w:line="360" w:lineRule="auto"/>
        <w:ind w:left="567" w:hanging="567"/>
        <w:contextualSpacing w:val="0"/>
        <w:jc w:val="both"/>
        <w:rPr>
          <w:rFonts w:ascii="Arial" w:hAnsi="Arial" w:cs="Arial"/>
          <w:sz w:val="24"/>
          <w:szCs w:val="24"/>
        </w:rPr>
      </w:pPr>
      <w:r w:rsidRPr="00774452">
        <w:rPr>
          <w:rFonts w:ascii="Arial" w:hAnsi="Arial" w:cs="Arial"/>
          <w:sz w:val="24"/>
          <w:szCs w:val="24"/>
        </w:rPr>
        <w:t>Nexus Forensic Services (Pty) Ltd</w:t>
      </w:r>
    </w:p>
    <w:p w:rsidR="00E23089" w:rsidRPr="00774452" w:rsidRDefault="004223FE" w:rsidP="00A03B9C">
      <w:pPr>
        <w:pStyle w:val="ListParagraph"/>
        <w:numPr>
          <w:ilvl w:val="0"/>
          <w:numId w:val="20"/>
        </w:numPr>
        <w:spacing w:line="360" w:lineRule="auto"/>
        <w:ind w:left="567" w:hanging="567"/>
        <w:contextualSpacing w:val="0"/>
        <w:jc w:val="both"/>
        <w:rPr>
          <w:rFonts w:ascii="Arial" w:hAnsi="Arial" w:cs="Arial"/>
          <w:sz w:val="24"/>
          <w:szCs w:val="24"/>
        </w:rPr>
      </w:pPr>
      <w:r>
        <w:rPr>
          <w:rFonts w:ascii="Arial" w:hAnsi="Arial" w:cs="Arial"/>
          <w:sz w:val="24"/>
          <w:szCs w:val="24"/>
        </w:rPr>
        <w:t>R2 053 249.07</w:t>
      </w:r>
    </w:p>
    <w:p w:rsidR="00E005D0" w:rsidRPr="008A0AA4" w:rsidRDefault="00E45CA8" w:rsidP="00A03B9C">
      <w:pPr>
        <w:pStyle w:val="ListParagraph"/>
        <w:numPr>
          <w:ilvl w:val="0"/>
          <w:numId w:val="20"/>
        </w:numPr>
        <w:spacing w:line="360" w:lineRule="auto"/>
        <w:ind w:left="567" w:hanging="567"/>
        <w:contextualSpacing w:val="0"/>
        <w:jc w:val="both"/>
        <w:rPr>
          <w:rFonts w:ascii="Arial" w:hAnsi="Arial" w:cs="Arial"/>
          <w:sz w:val="24"/>
          <w:szCs w:val="24"/>
        </w:rPr>
      </w:pPr>
      <w:r w:rsidRPr="00774452">
        <w:rPr>
          <w:rFonts w:ascii="Arial" w:hAnsi="Arial" w:cs="Arial"/>
          <w:sz w:val="24"/>
          <w:szCs w:val="24"/>
        </w:rPr>
        <w:t xml:space="preserve">The investigation was undertaken in phases. </w:t>
      </w:r>
      <w:r w:rsidR="001567BE" w:rsidRPr="00774452">
        <w:rPr>
          <w:rFonts w:ascii="Arial" w:hAnsi="Arial" w:cs="Arial"/>
          <w:sz w:val="24"/>
          <w:szCs w:val="24"/>
        </w:rPr>
        <w:t xml:space="preserve">Phase 1 consisted of </w:t>
      </w:r>
      <w:r w:rsidR="00744E34" w:rsidRPr="00774452">
        <w:rPr>
          <w:rFonts w:ascii="Arial" w:hAnsi="Arial" w:cs="Arial"/>
          <w:sz w:val="24"/>
          <w:szCs w:val="24"/>
        </w:rPr>
        <w:t xml:space="preserve">the analysis of </w:t>
      </w:r>
      <w:r w:rsidR="001567BE" w:rsidRPr="00774452">
        <w:rPr>
          <w:rFonts w:ascii="Arial" w:hAnsi="Arial" w:cs="Arial"/>
          <w:sz w:val="24"/>
          <w:szCs w:val="24"/>
        </w:rPr>
        <w:t>data and supporting documentation aimed at identifying fraud risks</w:t>
      </w:r>
      <w:r w:rsidR="00744E34" w:rsidRPr="00774452">
        <w:rPr>
          <w:rFonts w:ascii="Arial" w:hAnsi="Arial" w:cs="Arial"/>
          <w:sz w:val="24"/>
          <w:szCs w:val="24"/>
        </w:rPr>
        <w:t xml:space="preserve"> across the ten selected institutions. The</w:t>
      </w:r>
      <w:r w:rsidR="001567BE" w:rsidRPr="00774452">
        <w:rPr>
          <w:rFonts w:ascii="Arial" w:hAnsi="Arial" w:cs="Arial"/>
          <w:sz w:val="24"/>
          <w:szCs w:val="24"/>
          <w:lang w:val="en-ZA"/>
        </w:rPr>
        <w:t xml:space="preserve"> Phase 1 </w:t>
      </w:r>
      <w:r w:rsidRPr="00774452">
        <w:rPr>
          <w:rFonts w:ascii="Arial" w:hAnsi="Arial" w:cs="Arial"/>
          <w:sz w:val="24"/>
          <w:szCs w:val="24"/>
          <w:lang w:val="en-ZA"/>
        </w:rPr>
        <w:t xml:space="preserve">report </w:t>
      </w:r>
      <w:r w:rsidR="00744E34" w:rsidRPr="00774452">
        <w:rPr>
          <w:rFonts w:ascii="Arial" w:hAnsi="Arial" w:cs="Arial"/>
          <w:sz w:val="24"/>
          <w:szCs w:val="24"/>
          <w:lang w:val="en-ZA"/>
        </w:rPr>
        <w:t xml:space="preserve">was presented </w:t>
      </w:r>
      <w:r w:rsidR="001567BE" w:rsidRPr="00774452">
        <w:rPr>
          <w:rFonts w:ascii="Arial" w:hAnsi="Arial" w:cs="Arial"/>
          <w:sz w:val="24"/>
          <w:szCs w:val="24"/>
          <w:lang w:val="en-ZA"/>
        </w:rPr>
        <w:t>to the</w:t>
      </w:r>
      <w:r w:rsidR="00E005D0" w:rsidRPr="00774452">
        <w:rPr>
          <w:rFonts w:ascii="Arial" w:hAnsi="Arial" w:cs="Arial"/>
          <w:sz w:val="24"/>
          <w:szCs w:val="24"/>
          <w:lang w:val="en-ZA"/>
        </w:rPr>
        <w:t xml:space="preserve"> </w:t>
      </w:r>
      <w:r w:rsidR="001567BE" w:rsidRPr="00774452">
        <w:rPr>
          <w:rFonts w:ascii="Arial" w:hAnsi="Arial" w:cs="Arial"/>
          <w:sz w:val="24"/>
          <w:szCs w:val="24"/>
          <w:lang w:val="en-ZA"/>
        </w:rPr>
        <w:t xml:space="preserve">Minister </w:t>
      </w:r>
      <w:r w:rsidR="00E005D0" w:rsidRPr="00774452">
        <w:rPr>
          <w:rFonts w:ascii="Arial" w:hAnsi="Arial" w:cs="Arial"/>
          <w:sz w:val="24"/>
          <w:szCs w:val="24"/>
          <w:lang w:val="en-ZA"/>
        </w:rPr>
        <w:t xml:space="preserve">of Higher Education and Training </w:t>
      </w:r>
      <w:r w:rsidR="001567BE" w:rsidRPr="00774452">
        <w:rPr>
          <w:rFonts w:ascii="Arial" w:hAnsi="Arial" w:cs="Arial"/>
          <w:sz w:val="24"/>
          <w:szCs w:val="24"/>
          <w:lang w:val="en-ZA"/>
        </w:rPr>
        <w:t>on 10 March 2016.</w:t>
      </w:r>
      <w:r w:rsidR="0085255E" w:rsidRPr="00774452">
        <w:rPr>
          <w:rFonts w:ascii="Arial" w:hAnsi="Arial" w:cs="Arial"/>
          <w:sz w:val="24"/>
          <w:szCs w:val="24"/>
          <w:lang w:val="en-ZA"/>
        </w:rPr>
        <w:t xml:space="preserve"> </w:t>
      </w:r>
      <w:r w:rsidR="001567BE" w:rsidRPr="00774452">
        <w:rPr>
          <w:rFonts w:ascii="Arial" w:hAnsi="Arial" w:cs="Arial"/>
          <w:sz w:val="24"/>
          <w:szCs w:val="24"/>
        </w:rPr>
        <w:t>During Phase 1</w:t>
      </w:r>
      <w:r w:rsidR="00193805" w:rsidRPr="00774452">
        <w:rPr>
          <w:rFonts w:ascii="Arial" w:hAnsi="Arial" w:cs="Arial"/>
          <w:sz w:val="24"/>
          <w:szCs w:val="24"/>
        </w:rPr>
        <w:t xml:space="preserve">, </w:t>
      </w:r>
      <w:r w:rsidR="008A0AA4">
        <w:rPr>
          <w:rFonts w:ascii="Arial" w:hAnsi="Arial" w:cs="Arial"/>
          <w:sz w:val="24"/>
          <w:szCs w:val="24"/>
        </w:rPr>
        <w:t xml:space="preserve">Nexus Forensic Services (NFS) </w:t>
      </w:r>
      <w:r w:rsidR="001567BE" w:rsidRPr="008A0AA4">
        <w:rPr>
          <w:rFonts w:ascii="Arial" w:hAnsi="Arial" w:cs="Arial"/>
          <w:sz w:val="24"/>
          <w:szCs w:val="24"/>
        </w:rPr>
        <w:t xml:space="preserve">identified </w:t>
      </w:r>
      <w:r w:rsidR="00193805" w:rsidRPr="008A0AA4">
        <w:rPr>
          <w:rFonts w:ascii="Arial" w:hAnsi="Arial" w:cs="Arial"/>
          <w:sz w:val="24"/>
          <w:szCs w:val="24"/>
        </w:rPr>
        <w:t xml:space="preserve">specific cases of </w:t>
      </w:r>
      <w:r w:rsidR="001567BE" w:rsidRPr="008A0AA4">
        <w:rPr>
          <w:rFonts w:ascii="Arial" w:hAnsi="Arial" w:cs="Arial"/>
          <w:sz w:val="24"/>
          <w:szCs w:val="24"/>
        </w:rPr>
        <w:t xml:space="preserve">students (identity numbers) and institutions who had been “red flagged” for further investigation in Phase 2. </w:t>
      </w:r>
    </w:p>
    <w:p w:rsidR="005249BD" w:rsidRDefault="005249BD" w:rsidP="00A03B9C">
      <w:pPr>
        <w:spacing w:line="360" w:lineRule="auto"/>
        <w:rPr>
          <w:rFonts w:ascii="Arial" w:hAnsi="Arial" w:cs="Arial"/>
          <w:sz w:val="24"/>
          <w:szCs w:val="24"/>
        </w:rPr>
      </w:pPr>
      <w:r>
        <w:rPr>
          <w:rFonts w:ascii="Arial" w:hAnsi="Arial" w:cs="Arial"/>
          <w:sz w:val="24"/>
          <w:szCs w:val="24"/>
        </w:rPr>
        <w:br w:type="page"/>
      </w:r>
    </w:p>
    <w:p w:rsidR="004D1934" w:rsidRPr="00774452" w:rsidRDefault="001567BE" w:rsidP="00A03B9C">
      <w:pPr>
        <w:spacing w:line="360" w:lineRule="auto"/>
        <w:ind w:left="567"/>
        <w:jc w:val="both"/>
        <w:rPr>
          <w:rFonts w:ascii="Arial" w:hAnsi="Arial" w:cs="Arial"/>
          <w:sz w:val="24"/>
          <w:szCs w:val="24"/>
          <w:lang w:val="en-ZA"/>
        </w:rPr>
      </w:pPr>
      <w:r w:rsidRPr="00774452">
        <w:rPr>
          <w:rFonts w:ascii="Arial" w:hAnsi="Arial" w:cs="Arial"/>
          <w:sz w:val="24"/>
          <w:szCs w:val="24"/>
        </w:rPr>
        <w:lastRenderedPageBreak/>
        <w:t>Phase 2 of the investigation involved the original data analys</w:t>
      </w:r>
      <w:r w:rsidR="00744E34" w:rsidRPr="00774452">
        <w:rPr>
          <w:rFonts w:ascii="Arial" w:hAnsi="Arial" w:cs="Arial"/>
          <w:sz w:val="24"/>
          <w:szCs w:val="24"/>
        </w:rPr>
        <w:t>e</w:t>
      </w:r>
      <w:r w:rsidRPr="00774452">
        <w:rPr>
          <w:rFonts w:ascii="Arial" w:hAnsi="Arial" w:cs="Arial"/>
          <w:sz w:val="24"/>
          <w:szCs w:val="24"/>
        </w:rPr>
        <w:t xml:space="preserve">s from Phase 1 being verified and/or compared </w:t>
      </w:r>
      <w:r w:rsidR="00744E34" w:rsidRPr="00774452">
        <w:rPr>
          <w:rFonts w:ascii="Arial" w:hAnsi="Arial" w:cs="Arial"/>
          <w:sz w:val="24"/>
          <w:szCs w:val="24"/>
        </w:rPr>
        <w:t>with</w:t>
      </w:r>
      <w:r w:rsidRPr="00774452">
        <w:rPr>
          <w:rFonts w:ascii="Arial" w:hAnsi="Arial" w:cs="Arial"/>
          <w:sz w:val="24"/>
          <w:szCs w:val="24"/>
        </w:rPr>
        <w:t xml:space="preserve"> the student application information and the institutions</w:t>
      </w:r>
      <w:r w:rsidR="00744E34" w:rsidRPr="00774452">
        <w:rPr>
          <w:rFonts w:ascii="Arial" w:hAnsi="Arial" w:cs="Arial"/>
          <w:sz w:val="24"/>
          <w:szCs w:val="24"/>
        </w:rPr>
        <w:t>’</w:t>
      </w:r>
      <w:r w:rsidRPr="00774452">
        <w:rPr>
          <w:rFonts w:ascii="Arial" w:hAnsi="Arial" w:cs="Arial"/>
          <w:sz w:val="24"/>
          <w:szCs w:val="24"/>
        </w:rPr>
        <w:t xml:space="preserve"> final year reports.</w:t>
      </w:r>
      <w:r w:rsidR="0085255E" w:rsidRPr="00774452">
        <w:rPr>
          <w:rFonts w:ascii="Arial" w:hAnsi="Arial" w:cs="Arial"/>
          <w:sz w:val="24"/>
          <w:szCs w:val="24"/>
          <w:lang w:val="en-ZA"/>
        </w:rPr>
        <w:t xml:space="preserve"> </w:t>
      </w:r>
      <w:r w:rsidR="00A03B9C">
        <w:rPr>
          <w:rFonts w:ascii="Arial" w:hAnsi="Arial" w:cs="Arial"/>
          <w:sz w:val="24"/>
          <w:szCs w:val="24"/>
          <w:lang w:val="en-ZA"/>
        </w:rPr>
        <w:t>The N</w:t>
      </w:r>
      <w:r w:rsidRPr="00774452">
        <w:rPr>
          <w:rFonts w:ascii="Arial" w:hAnsi="Arial" w:cs="Arial"/>
          <w:sz w:val="24"/>
          <w:szCs w:val="24"/>
          <w:lang w:val="en-ZA"/>
        </w:rPr>
        <w:t>F</w:t>
      </w:r>
      <w:r w:rsidR="00A03B9C">
        <w:rPr>
          <w:rFonts w:ascii="Arial" w:hAnsi="Arial" w:cs="Arial"/>
          <w:sz w:val="24"/>
          <w:szCs w:val="24"/>
          <w:lang w:val="en-ZA"/>
        </w:rPr>
        <w:t>S</w:t>
      </w:r>
      <w:r w:rsidRPr="00774452">
        <w:rPr>
          <w:rFonts w:ascii="Arial" w:hAnsi="Arial" w:cs="Arial"/>
          <w:sz w:val="24"/>
          <w:szCs w:val="24"/>
          <w:lang w:val="en-ZA"/>
        </w:rPr>
        <w:t xml:space="preserve"> provided their report on Phase 2 to the Minister </w:t>
      </w:r>
      <w:r w:rsidR="00E005D0" w:rsidRPr="00774452">
        <w:rPr>
          <w:rFonts w:ascii="Arial" w:hAnsi="Arial" w:cs="Arial"/>
          <w:sz w:val="24"/>
          <w:szCs w:val="24"/>
          <w:lang w:val="en-ZA"/>
        </w:rPr>
        <w:t xml:space="preserve">of Higher Education and Training </w:t>
      </w:r>
      <w:r w:rsidRPr="00774452">
        <w:rPr>
          <w:rFonts w:ascii="Arial" w:hAnsi="Arial" w:cs="Arial"/>
          <w:sz w:val="24"/>
          <w:szCs w:val="24"/>
          <w:lang w:val="en-ZA"/>
        </w:rPr>
        <w:t>on 14 March 2017.</w:t>
      </w:r>
      <w:r w:rsidR="00E005D0" w:rsidRPr="00774452">
        <w:rPr>
          <w:rFonts w:ascii="Arial" w:hAnsi="Arial" w:cs="Arial"/>
          <w:sz w:val="24"/>
          <w:szCs w:val="24"/>
        </w:rPr>
        <w:t xml:space="preserve"> </w:t>
      </w:r>
      <w:r w:rsidRPr="00774452">
        <w:rPr>
          <w:rFonts w:ascii="Arial" w:hAnsi="Arial" w:cs="Arial"/>
          <w:sz w:val="24"/>
          <w:szCs w:val="24"/>
          <w:lang w:val="en-ZA"/>
        </w:rPr>
        <w:t>The Phase 2 report point</w:t>
      </w:r>
      <w:r w:rsidR="00193805" w:rsidRPr="00774452">
        <w:rPr>
          <w:rFonts w:ascii="Arial" w:hAnsi="Arial" w:cs="Arial"/>
          <w:sz w:val="24"/>
          <w:szCs w:val="24"/>
          <w:lang w:val="en-ZA"/>
        </w:rPr>
        <w:t>ed</w:t>
      </w:r>
      <w:r w:rsidRPr="00774452">
        <w:rPr>
          <w:rFonts w:ascii="Arial" w:hAnsi="Arial" w:cs="Arial"/>
          <w:sz w:val="24"/>
          <w:szCs w:val="24"/>
          <w:lang w:val="en-ZA"/>
        </w:rPr>
        <w:t xml:space="preserve"> to possible irregularities in the allocation of funds to </w:t>
      </w:r>
      <w:r w:rsidR="00193805" w:rsidRPr="00774452">
        <w:rPr>
          <w:rFonts w:ascii="Arial" w:hAnsi="Arial" w:cs="Arial"/>
          <w:sz w:val="24"/>
          <w:szCs w:val="24"/>
          <w:lang w:val="en-ZA"/>
        </w:rPr>
        <w:t xml:space="preserve">some </w:t>
      </w:r>
      <w:r w:rsidRPr="00774452">
        <w:rPr>
          <w:rFonts w:ascii="Arial" w:hAnsi="Arial" w:cs="Arial"/>
          <w:sz w:val="24"/>
          <w:szCs w:val="24"/>
          <w:lang w:val="en-ZA"/>
        </w:rPr>
        <w:t xml:space="preserve">students. </w:t>
      </w:r>
    </w:p>
    <w:p w:rsidR="007D5278" w:rsidRPr="00774452" w:rsidRDefault="00193805" w:rsidP="00A03B9C">
      <w:pPr>
        <w:spacing w:line="360" w:lineRule="auto"/>
        <w:ind w:left="567"/>
        <w:jc w:val="both"/>
        <w:rPr>
          <w:rFonts w:ascii="Arial" w:hAnsi="Arial" w:cs="Arial"/>
          <w:noProof/>
          <w:lang w:val="af-ZA"/>
        </w:rPr>
      </w:pPr>
      <w:r w:rsidRPr="00774452">
        <w:rPr>
          <w:rFonts w:ascii="Arial" w:hAnsi="Arial" w:cs="Arial"/>
          <w:sz w:val="24"/>
          <w:szCs w:val="24"/>
          <w:lang w:val="en-ZA"/>
        </w:rPr>
        <w:t xml:space="preserve">The </w:t>
      </w:r>
      <w:r w:rsidR="00A03B9C">
        <w:rPr>
          <w:rFonts w:ascii="Arial" w:hAnsi="Arial" w:cs="Arial"/>
          <w:sz w:val="24"/>
          <w:szCs w:val="24"/>
          <w:lang w:val="en-ZA"/>
        </w:rPr>
        <w:t>N</w:t>
      </w:r>
      <w:r w:rsidR="001567BE" w:rsidRPr="00774452">
        <w:rPr>
          <w:rFonts w:ascii="Arial" w:hAnsi="Arial" w:cs="Arial"/>
          <w:sz w:val="24"/>
          <w:szCs w:val="24"/>
          <w:lang w:val="en-ZA"/>
        </w:rPr>
        <w:t>F</w:t>
      </w:r>
      <w:r w:rsidR="00A03B9C">
        <w:rPr>
          <w:rFonts w:ascii="Arial" w:hAnsi="Arial" w:cs="Arial"/>
          <w:sz w:val="24"/>
          <w:szCs w:val="24"/>
          <w:lang w:val="en-ZA"/>
        </w:rPr>
        <w:t>S</w:t>
      </w:r>
      <w:r w:rsidR="001567BE" w:rsidRPr="00774452">
        <w:rPr>
          <w:rFonts w:ascii="Arial" w:hAnsi="Arial" w:cs="Arial"/>
          <w:sz w:val="24"/>
          <w:szCs w:val="24"/>
          <w:lang w:val="en-ZA"/>
        </w:rPr>
        <w:t xml:space="preserve"> identified different categories </w:t>
      </w:r>
      <w:r w:rsidR="00A03B9C">
        <w:rPr>
          <w:rFonts w:ascii="Arial" w:hAnsi="Arial" w:cs="Arial"/>
          <w:sz w:val="24"/>
          <w:szCs w:val="24"/>
          <w:lang w:val="en-ZA"/>
        </w:rPr>
        <w:t>of potential irregularities</w:t>
      </w:r>
      <w:r w:rsidRPr="00774452">
        <w:rPr>
          <w:rFonts w:ascii="Arial" w:hAnsi="Arial" w:cs="Arial"/>
          <w:sz w:val="24"/>
          <w:szCs w:val="24"/>
          <w:lang w:val="en-ZA"/>
        </w:rPr>
        <w:t xml:space="preserve">, </w:t>
      </w:r>
      <w:r w:rsidR="001567BE" w:rsidRPr="00774452">
        <w:rPr>
          <w:rFonts w:ascii="Arial" w:hAnsi="Arial" w:cs="Arial"/>
          <w:sz w:val="24"/>
          <w:szCs w:val="24"/>
          <w:lang w:val="en-ZA"/>
        </w:rPr>
        <w:t>with a number of discrepancies within each category</w:t>
      </w:r>
      <w:r w:rsidRPr="00774452">
        <w:rPr>
          <w:rFonts w:ascii="Arial" w:hAnsi="Arial" w:cs="Arial"/>
          <w:sz w:val="24"/>
          <w:szCs w:val="24"/>
          <w:lang w:val="en-ZA"/>
        </w:rPr>
        <w:t>. They</w:t>
      </w:r>
      <w:r w:rsidR="001567BE" w:rsidRPr="00774452">
        <w:rPr>
          <w:rFonts w:ascii="Arial" w:hAnsi="Arial" w:cs="Arial"/>
          <w:sz w:val="24"/>
          <w:szCs w:val="24"/>
          <w:lang w:val="en-ZA"/>
        </w:rPr>
        <w:t xml:space="preserve"> recommended that where </w:t>
      </w:r>
      <w:r w:rsidRPr="00774452">
        <w:rPr>
          <w:rFonts w:ascii="Arial" w:hAnsi="Arial" w:cs="Arial"/>
          <w:sz w:val="24"/>
          <w:szCs w:val="24"/>
          <w:lang w:val="en-ZA"/>
        </w:rPr>
        <w:t xml:space="preserve">there were </w:t>
      </w:r>
      <w:r w:rsidR="001567BE" w:rsidRPr="00774452">
        <w:rPr>
          <w:rFonts w:ascii="Arial" w:hAnsi="Arial" w:cs="Arial"/>
          <w:sz w:val="24"/>
          <w:szCs w:val="24"/>
          <w:lang w:val="en-ZA"/>
        </w:rPr>
        <w:t>a large percentage of alleged irregularities, samples of these categories should be further investigated in order to determine the veracity of the findings on the data</w:t>
      </w:r>
      <w:r w:rsidR="00E005D0" w:rsidRPr="00774452">
        <w:rPr>
          <w:rFonts w:ascii="Arial" w:hAnsi="Arial" w:cs="Arial"/>
          <w:b/>
          <w:sz w:val="24"/>
          <w:szCs w:val="24"/>
          <w:lang w:val="en-ZA"/>
        </w:rPr>
        <w:t xml:space="preserve">. </w:t>
      </w:r>
      <w:r w:rsidR="001567BE" w:rsidRPr="00774452">
        <w:rPr>
          <w:rFonts w:ascii="Arial" w:hAnsi="Arial" w:cs="Arial"/>
          <w:sz w:val="24"/>
          <w:szCs w:val="24"/>
          <w:lang w:val="en-ZA"/>
        </w:rPr>
        <w:t xml:space="preserve">The Minister agreed that the investigation be extended, and that </w:t>
      </w:r>
      <w:r w:rsidRPr="00774452">
        <w:rPr>
          <w:rFonts w:ascii="Arial" w:hAnsi="Arial" w:cs="Arial"/>
          <w:sz w:val="24"/>
          <w:szCs w:val="24"/>
          <w:lang w:val="en-ZA"/>
        </w:rPr>
        <w:t>this</w:t>
      </w:r>
      <w:r w:rsidR="001567BE" w:rsidRPr="00774452">
        <w:rPr>
          <w:rFonts w:ascii="Arial" w:hAnsi="Arial" w:cs="Arial"/>
          <w:sz w:val="24"/>
          <w:szCs w:val="24"/>
          <w:lang w:val="en-ZA"/>
        </w:rPr>
        <w:t xml:space="preserve"> would constitute the </w:t>
      </w:r>
      <w:r w:rsidR="004D1934" w:rsidRPr="00774452">
        <w:rPr>
          <w:rFonts w:ascii="Arial" w:hAnsi="Arial" w:cs="Arial"/>
          <w:sz w:val="24"/>
          <w:szCs w:val="24"/>
          <w:lang w:val="en-ZA"/>
        </w:rPr>
        <w:t xml:space="preserve">third and </w:t>
      </w:r>
      <w:r w:rsidR="001567BE" w:rsidRPr="00774452">
        <w:rPr>
          <w:rFonts w:ascii="Arial" w:hAnsi="Arial" w:cs="Arial"/>
          <w:sz w:val="24"/>
          <w:szCs w:val="24"/>
          <w:lang w:val="en-ZA"/>
        </w:rPr>
        <w:t>final phase</w:t>
      </w:r>
      <w:r w:rsidRPr="00774452">
        <w:rPr>
          <w:rFonts w:ascii="Arial" w:hAnsi="Arial" w:cs="Arial"/>
          <w:sz w:val="24"/>
          <w:szCs w:val="24"/>
          <w:lang w:val="en-ZA"/>
        </w:rPr>
        <w:t xml:space="preserve"> of the investigation</w:t>
      </w:r>
      <w:r w:rsidR="004D1934" w:rsidRPr="00774452">
        <w:rPr>
          <w:rFonts w:ascii="Arial" w:hAnsi="Arial" w:cs="Arial"/>
          <w:sz w:val="24"/>
          <w:szCs w:val="24"/>
          <w:lang w:val="en-ZA"/>
        </w:rPr>
        <w:t xml:space="preserve">. </w:t>
      </w:r>
      <w:r w:rsidR="00DD4DA0" w:rsidRPr="00774452">
        <w:rPr>
          <w:rFonts w:ascii="Arial" w:hAnsi="Arial" w:cs="Arial"/>
          <w:sz w:val="24"/>
          <w:szCs w:val="24"/>
          <w:lang w:val="en-ZA"/>
        </w:rPr>
        <w:t>The final report</w:t>
      </w:r>
      <w:r w:rsidR="00C748E2" w:rsidRPr="00774452">
        <w:rPr>
          <w:rFonts w:ascii="Arial" w:hAnsi="Arial" w:cs="Arial"/>
          <w:sz w:val="24"/>
          <w:szCs w:val="24"/>
          <w:lang w:val="en-ZA"/>
        </w:rPr>
        <w:t>,</w:t>
      </w:r>
      <w:r w:rsidR="00DD4DA0" w:rsidRPr="00774452">
        <w:rPr>
          <w:rFonts w:ascii="Arial" w:hAnsi="Arial" w:cs="Arial"/>
          <w:sz w:val="24"/>
          <w:szCs w:val="24"/>
          <w:lang w:val="en-ZA"/>
        </w:rPr>
        <w:t xml:space="preserve"> once received</w:t>
      </w:r>
      <w:r w:rsidR="00C748E2" w:rsidRPr="00774452">
        <w:rPr>
          <w:rFonts w:ascii="Arial" w:hAnsi="Arial" w:cs="Arial"/>
          <w:sz w:val="24"/>
          <w:szCs w:val="24"/>
          <w:lang w:val="en-ZA"/>
        </w:rPr>
        <w:t xml:space="preserve">, </w:t>
      </w:r>
      <w:r w:rsidR="00DD4DA0" w:rsidRPr="00774452">
        <w:rPr>
          <w:rFonts w:ascii="Arial" w:hAnsi="Arial" w:cs="Arial"/>
          <w:sz w:val="24"/>
          <w:szCs w:val="24"/>
          <w:lang w:val="en-ZA"/>
        </w:rPr>
        <w:t>should provide details of the scale of irregularities and advice on mechanisms to ensure that these are dealt with systemically.</w:t>
      </w:r>
      <w:r w:rsidR="007D5278" w:rsidRPr="00774452">
        <w:rPr>
          <w:rFonts w:ascii="Arial" w:hAnsi="Arial" w:cs="Arial"/>
          <w:noProof/>
          <w:lang w:val="af-ZA"/>
        </w:rPr>
        <w:br w:type="page"/>
      </w:r>
      <w:bookmarkStart w:id="0" w:name="_GoBack"/>
      <w:bookmarkEnd w:id="0"/>
    </w:p>
    <w:sectPr w:rsidR="007D5278" w:rsidRPr="00774452"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4" w15:restartNumberingAfterBreak="0">
    <w:nsid w:val="638B0CC2"/>
    <w:multiLevelType w:val="hybridMultilevel"/>
    <w:tmpl w:val="87983FC6"/>
    <w:lvl w:ilvl="0" w:tplc="02E8CFB4">
      <w:start w:val="1"/>
      <w:numFmt w:val="lowerRoman"/>
      <w:lvlText w:val="(%1)"/>
      <w:lvlJc w:val="left"/>
      <w:pPr>
        <w:ind w:left="1287" w:hanging="720"/>
      </w:pPr>
      <w:rPr>
        <w:rFonts w:hint="default"/>
        <w:color w:val="000000" w:themeColor="text1"/>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9"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2"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3"/>
  </w:num>
  <w:num w:numId="3">
    <w:abstractNumId w:val="15"/>
  </w:num>
  <w:num w:numId="4">
    <w:abstractNumId w:val="2"/>
  </w:num>
  <w:num w:numId="5">
    <w:abstractNumId w:val="20"/>
  </w:num>
  <w:num w:numId="6">
    <w:abstractNumId w:val="13"/>
  </w:num>
  <w:num w:numId="7">
    <w:abstractNumId w:val="18"/>
  </w:num>
  <w:num w:numId="8">
    <w:abstractNumId w:val="12"/>
  </w:num>
  <w:num w:numId="9">
    <w:abstractNumId w:val="19"/>
  </w:num>
  <w:num w:numId="10">
    <w:abstractNumId w:val="6"/>
  </w:num>
  <w:num w:numId="11">
    <w:abstractNumId w:val="8"/>
  </w:num>
  <w:num w:numId="12">
    <w:abstractNumId w:val="1"/>
  </w:num>
  <w:num w:numId="13">
    <w:abstractNumId w:val="10"/>
  </w:num>
  <w:num w:numId="14">
    <w:abstractNumId w:val="17"/>
  </w:num>
  <w:num w:numId="15">
    <w:abstractNumId w:val="3"/>
  </w:num>
  <w:num w:numId="16">
    <w:abstractNumId w:val="21"/>
  </w:num>
  <w:num w:numId="17">
    <w:abstractNumId w:val="16"/>
  </w:num>
  <w:num w:numId="18">
    <w:abstractNumId w:val="22"/>
  </w:num>
  <w:num w:numId="19">
    <w:abstractNumId w:val="4"/>
  </w:num>
  <w:num w:numId="20">
    <w:abstractNumId w:val="9"/>
  </w:num>
  <w:num w:numId="21">
    <w:abstractNumId w:val="5"/>
  </w:num>
  <w:num w:numId="22">
    <w:abstractNumId w:val="7"/>
  </w:num>
  <w:num w:numId="23">
    <w:abstractNumId w:val="1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877"/>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5823"/>
    <w:rsid w:val="0037732E"/>
    <w:rsid w:val="0037757B"/>
    <w:rsid w:val="00377C10"/>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3FE"/>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934"/>
    <w:rsid w:val="004D1ED6"/>
    <w:rsid w:val="004D2BE1"/>
    <w:rsid w:val="004D74FD"/>
    <w:rsid w:val="004E0458"/>
    <w:rsid w:val="00504B93"/>
    <w:rsid w:val="00506E45"/>
    <w:rsid w:val="005127E5"/>
    <w:rsid w:val="005223B8"/>
    <w:rsid w:val="005237E8"/>
    <w:rsid w:val="005249BD"/>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198D"/>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0AA4"/>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B9C"/>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F0299"/>
    <w:rsid w:val="00BF7A76"/>
    <w:rsid w:val="00C276B4"/>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B1096"/>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76F7"/>
    <w:rsid w:val="00DB0A5E"/>
    <w:rsid w:val="00DB3DE6"/>
    <w:rsid w:val="00DB497C"/>
    <w:rsid w:val="00DB7628"/>
    <w:rsid w:val="00DC256F"/>
    <w:rsid w:val="00DC28A1"/>
    <w:rsid w:val="00DC3665"/>
    <w:rsid w:val="00DC4A56"/>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27C29"/>
    <w:rsid w:val="00E30ADD"/>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648"/>
    <w:rsid w:val="00ED5C53"/>
    <w:rsid w:val="00ED6F07"/>
    <w:rsid w:val="00EE020F"/>
    <w:rsid w:val="00EE0B7C"/>
    <w:rsid w:val="00EE1D4D"/>
    <w:rsid w:val="00EE3380"/>
    <w:rsid w:val="00EE3C27"/>
    <w:rsid w:val="00EE45C1"/>
    <w:rsid w:val="00EE60BC"/>
    <w:rsid w:val="00EF20B6"/>
    <w:rsid w:val="00EF63E0"/>
    <w:rsid w:val="00EF642C"/>
    <w:rsid w:val="00F00655"/>
    <w:rsid w:val="00F04C73"/>
    <w:rsid w:val="00F077DE"/>
    <w:rsid w:val="00F15F15"/>
    <w:rsid w:val="00F177A6"/>
    <w:rsid w:val="00F34F71"/>
    <w:rsid w:val="00F35781"/>
    <w:rsid w:val="00F43276"/>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E99D-87B9-4370-B174-0290AE4C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2018-03-23T13:30:00Z</cp:lastPrinted>
  <dcterms:created xsi:type="dcterms:W3CDTF">2018-03-27T10:27:00Z</dcterms:created>
  <dcterms:modified xsi:type="dcterms:W3CDTF">2018-03-27T10:27:00Z</dcterms:modified>
</cp:coreProperties>
</file>