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CA063C">
        <w:rPr>
          <w:rFonts w:ascii="Arial" w:hAnsi="Arial" w:cs="Arial"/>
          <w:b/>
          <w:sz w:val="22"/>
          <w:szCs w:val="22"/>
        </w:rPr>
        <w:t>640</w:t>
      </w:r>
      <w:r w:rsidRPr="00C54E05">
        <w:rPr>
          <w:rFonts w:ascii="Arial" w:hAnsi="Arial" w:cs="Arial"/>
          <w:b/>
          <w:sz w:val="22"/>
          <w:szCs w:val="22"/>
        </w:rPr>
        <w:t xml:space="preserve"> [</w:t>
      </w:r>
      <w:r w:rsidR="004D3BF2">
        <w:rPr>
          <w:rFonts w:ascii="Arial" w:hAnsi="Arial" w:cs="Arial"/>
          <w:b/>
          <w:sz w:val="22"/>
          <w:szCs w:val="22"/>
        </w:rPr>
        <w:t>NW</w:t>
      </w:r>
      <w:r w:rsidR="00CA063C">
        <w:rPr>
          <w:rFonts w:ascii="Arial" w:hAnsi="Arial" w:cs="Arial"/>
          <w:b/>
          <w:sz w:val="22"/>
          <w:szCs w:val="22"/>
        </w:rPr>
        <w:t>1638</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917C44">
        <w:rPr>
          <w:rFonts w:ascii="Arial" w:hAnsi="Arial" w:cs="Arial"/>
          <w:b/>
          <w:sz w:val="22"/>
          <w:szCs w:val="22"/>
        </w:rPr>
        <w:t>23</w:t>
      </w:r>
      <w:r w:rsidRPr="00C54E05">
        <w:rPr>
          <w:rFonts w:ascii="Arial" w:hAnsi="Arial" w:cs="Arial"/>
          <w:b/>
          <w:sz w:val="22"/>
          <w:szCs w:val="22"/>
        </w:rPr>
        <w:t xml:space="preserve"> </w:t>
      </w:r>
      <w:r w:rsidR="00917C44">
        <w:rPr>
          <w:rFonts w:ascii="Arial" w:hAnsi="Arial" w:cs="Arial"/>
          <w:b/>
          <w:sz w:val="22"/>
          <w:szCs w:val="22"/>
        </w:rPr>
        <w:t>AUGUST</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CA063C" w:rsidRPr="003F6A56" w:rsidRDefault="00CA063C" w:rsidP="00CA063C">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3F6A56">
        <w:rPr>
          <w:rFonts w:ascii="Arial" w:hAnsi="Arial" w:cs="Arial"/>
          <w:b/>
          <w:sz w:val="22"/>
          <w:szCs w:val="22"/>
        </w:rPr>
        <w:t>640.</w:t>
      </w:r>
      <w:r w:rsidRPr="003F6A56">
        <w:rPr>
          <w:rFonts w:ascii="Arial" w:hAnsi="Arial" w:cs="Arial"/>
          <w:b/>
          <w:sz w:val="22"/>
          <w:szCs w:val="22"/>
        </w:rPr>
        <w:tab/>
      </w:r>
      <w:r w:rsidRPr="003F6A56">
        <w:rPr>
          <w:rFonts w:ascii="Arial" w:eastAsia="Calibri" w:hAnsi="Arial" w:cs="Arial"/>
          <w:b/>
          <w:sz w:val="22"/>
          <w:szCs w:val="22"/>
          <w:lang w:val="en-ZA"/>
        </w:rPr>
        <w:t xml:space="preserve">Mr T M </w:t>
      </w:r>
      <w:proofErr w:type="spellStart"/>
      <w:r w:rsidRPr="003F6A56">
        <w:rPr>
          <w:rFonts w:ascii="Arial" w:eastAsia="Calibri" w:hAnsi="Arial" w:cs="Arial"/>
          <w:b/>
          <w:sz w:val="22"/>
          <w:szCs w:val="22"/>
          <w:lang w:val="en-ZA"/>
        </w:rPr>
        <w:t>Langa</w:t>
      </w:r>
      <w:proofErr w:type="spellEnd"/>
      <w:r w:rsidRPr="003F6A56">
        <w:rPr>
          <w:rFonts w:ascii="Arial" w:eastAsia="Calibri" w:hAnsi="Arial" w:cs="Arial"/>
          <w:b/>
          <w:sz w:val="22"/>
          <w:szCs w:val="22"/>
          <w:lang w:val="en-ZA"/>
        </w:rPr>
        <w:t xml:space="preserve"> (EFF) to ask the Minister of Finance:</w:t>
      </w:r>
    </w:p>
    <w:p w:rsidR="00CA063C" w:rsidRPr="003F6A56" w:rsidRDefault="00CA063C" w:rsidP="00CA063C">
      <w:pPr>
        <w:spacing w:before="100" w:beforeAutospacing="1" w:after="100" w:afterAutospacing="1" w:line="276" w:lineRule="auto"/>
        <w:ind w:left="709" w:firstLine="11"/>
        <w:jc w:val="both"/>
        <w:rPr>
          <w:rFonts w:ascii="Arial" w:eastAsia="Calibri" w:hAnsi="Arial" w:cs="Arial"/>
          <w:sz w:val="22"/>
          <w:szCs w:val="22"/>
          <w:lang w:val="en-ZA"/>
        </w:rPr>
      </w:pPr>
      <w:r w:rsidRPr="003F6A56">
        <w:rPr>
          <w:rFonts w:ascii="Arial" w:eastAsia="Calibri" w:hAnsi="Arial" w:cs="Arial"/>
          <w:sz w:val="22"/>
          <w:szCs w:val="22"/>
          <w:lang w:val="en-ZA"/>
        </w:rPr>
        <w:t xml:space="preserve">Whether the National Treasury </w:t>
      </w:r>
      <w:r w:rsidRPr="00CA063C">
        <w:rPr>
          <w:rFonts w:ascii="Arial" w:eastAsia="Calibri" w:hAnsi="Arial" w:cs="Arial"/>
          <w:sz w:val="22"/>
          <w:szCs w:val="22"/>
          <w:lang w:val="en-ZA"/>
        </w:rPr>
        <w:t>and/or any entities reporting to him</w:t>
      </w:r>
      <w:r w:rsidRPr="003F6A56">
        <w:rPr>
          <w:rFonts w:ascii="Arial" w:eastAsia="Calibri" w:hAnsi="Arial" w:cs="Arial"/>
          <w:sz w:val="22"/>
          <w:szCs w:val="22"/>
          <w:lang w:val="en-ZA"/>
        </w:rPr>
        <w:t xml:space="preserve"> contracted the services of certain </w:t>
      </w:r>
      <w:r w:rsidRPr="002F7C36">
        <w:rPr>
          <w:rFonts w:ascii="Arial" w:eastAsia="Calibri" w:hAnsi="Arial" w:cs="Arial"/>
          <w:sz w:val="22"/>
          <w:szCs w:val="22"/>
          <w:lang w:val="en-ZA"/>
        </w:rPr>
        <w:t>companies (</w:t>
      </w:r>
      <w:r w:rsidR="002F7C36" w:rsidRPr="002F7C36">
        <w:rPr>
          <w:rFonts w:ascii="Arial" w:eastAsia="Calibri" w:hAnsi="Arial" w:cs="Arial"/>
          <w:sz w:val="22"/>
          <w:szCs w:val="22"/>
          <w:lang w:val="en-ZA"/>
        </w:rPr>
        <w:t>details furnished</w:t>
      </w:r>
      <w:r w:rsidRPr="002F7C36">
        <w:rPr>
          <w:rFonts w:ascii="Arial" w:eastAsia="Calibri" w:hAnsi="Arial" w:cs="Arial"/>
          <w:sz w:val="22"/>
          <w:szCs w:val="22"/>
          <w:lang w:val="en-ZA"/>
        </w:rPr>
        <w:t xml:space="preserve">) or any </w:t>
      </w:r>
      <w:r w:rsidRPr="003F6A56">
        <w:rPr>
          <w:rFonts w:ascii="Arial" w:eastAsia="Calibri" w:hAnsi="Arial" w:cs="Arial"/>
          <w:sz w:val="22"/>
          <w:szCs w:val="22"/>
          <w:lang w:val="en-ZA"/>
        </w:rPr>
        <w:t>of their affiliated companies; if so, (a) what services did each company render, (b) what was the total monetary value of each contract, (c) what amount was paid to each company, (d) what was the duration of each contract, (e) who signed off on each contract and (f) was each contract in line with the Public Finance Management Act, Act 1 of 1999, and relevant departmental regulations?</w:t>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sidRPr="003F6A56">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3F6A56">
        <w:rPr>
          <w:rFonts w:ascii="Arial" w:eastAsia="Calibri" w:hAnsi="Arial" w:cs="Arial"/>
          <w:sz w:val="22"/>
          <w:szCs w:val="22"/>
          <w:lang w:val="en-ZA"/>
        </w:rPr>
        <w:tab/>
        <w:t>NW1638E</w:t>
      </w:r>
    </w:p>
    <w:p w:rsidR="008E3D62" w:rsidRDefault="008E3D62" w:rsidP="00800B54">
      <w:pPr>
        <w:spacing w:before="100" w:beforeAutospacing="1" w:after="100" w:afterAutospacing="1" w:line="276" w:lineRule="auto"/>
        <w:jc w:val="both"/>
        <w:outlineLvl w:val="0"/>
        <w:rPr>
          <w:rFonts w:ascii="Arial" w:hAnsi="Arial" w:cs="Arial"/>
          <w:sz w:val="22"/>
          <w:szCs w:val="22"/>
        </w:rPr>
      </w:pPr>
      <w:r w:rsidRPr="00800B54">
        <w:rPr>
          <w:rFonts w:ascii="Arial" w:hAnsi="Arial" w:cs="Arial"/>
          <w:b/>
          <w:sz w:val="22"/>
          <w:szCs w:val="22"/>
        </w:rPr>
        <w:t>REPLY</w:t>
      </w:r>
      <w:r w:rsidRPr="00800B54">
        <w:rPr>
          <w:rFonts w:ascii="Arial" w:hAnsi="Arial" w:cs="Arial"/>
          <w:sz w:val="22"/>
          <w:szCs w:val="22"/>
        </w:rPr>
        <w:t>:</w:t>
      </w:r>
    </w:p>
    <w:p w:rsidR="00AE0EA6" w:rsidRPr="00CC0DB2" w:rsidRDefault="00AE0EA6" w:rsidP="00800B54">
      <w:pPr>
        <w:spacing w:before="100" w:beforeAutospacing="1" w:after="100" w:afterAutospacing="1" w:line="276" w:lineRule="auto"/>
        <w:jc w:val="both"/>
        <w:outlineLvl w:val="0"/>
        <w:rPr>
          <w:rFonts w:ascii="Arial" w:hAnsi="Arial" w:cs="Arial"/>
          <w:b/>
          <w:sz w:val="22"/>
          <w:szCs w:val="22"/>
          <w:u w:val="single"/>
        </w:rPr>
      </w:pPr>
      <w:r w:rsidRPr="00CC0DB2">
        <w:rPr>
          <w:rFonts w:ascii="Arial" w:hAnsi="Arial" w:cs="Arial"/>
          <w:b/>
          <w:sz w:val="22"/>
          <w:szCs w:val="22"/>
          <w:u w:val="single"/>
        </w:rPr>
        <w:t>NATIONAL TREASURY</w:t>
      </w:r>
    </w:p>
    <w:p w:rsidR="00215299" w:rsidRPr="00725530" w:rsidRDefault="00215299" w:rsidP="00215299">
      <w:pPr>
        <w:tabs>
          <w:tab w:val="left" w:pos="432"/>
          <w:tab w:val="left" w:pos="864"/>
        </w:tabs>
        <w:spacing w:line="360" w:lineRule="auto"/>
        <w:rPr>
          <w:rFonts w:ascii="Arial" w:hAnsi="Arial" w:cs="Arial"/>
          <w:sz w:val="22"/>
          <w:szCs w:val="22"/>
        </w:rPr>
      </w:pPr>
      <w:r w:rsidRPr="00725530">
        <w:rPr>
          <w:rFonts w:ascii="Arial" w:hAnsi="Arial" w:cs="Arial"/>
          <w:sz w:val="22"/>
          <w:szCs w:val="22"/>
        </w:rPr>
        <w:t>No</w:t>
      </w:r>
    </w:p>
    <w:p w:rsidR="00215299" w:rsidRPr="00725530" w:rsidRDefault="00215299" w:rsidP="00215299">
      <w:pPr>
        <w:tabs>
          <w:tab w:val="left" w:pos="432"/>
          <w:tab w:val="left" w:pos="864"/>
        </w:tabs>
        <w:spacing w:line="360" w:lineRule="auto"/>
        <w:rPr>
          <w:rFonts w:ascii="Arial" w:hAnsi="Arial" w:cs="Arial"/>
          <w:sz w:val="22"/>
          <w:szCs w:val="22"/>
        </w:rPr>
      </w:pPr>
      <w:r w:rsidRPr="00725530">
        <w:rPr>
          <w:rFonts w:ascii="Arial" w:hAnsi="Arial" w:cs="Arial"/>
          <w:sz w:val="22"/>
          <w:szCs w:val="22"/>
        </w:rPr>
        <w:t>(</w:t>
      </w:r>
      <w:proofErr w:type="gramStart"/>
      <w:r w:rsidRPr="00725530">
        <w:rPr>
          <w:rFonts w:ascii="Arial" w:hAnsi="Arial" w:cs="Arial"/>
          <w:sz w:val="22"/>
          <w:szCs w:val="22"/>
        </w:rPr>
        <w:t>a</w:t>
      </w:r>
      <w:proofErr w:type="gramEnd"/>
      <w:r w:rsidRPr="00725530">
        <w:rPr>
          <w:rFonts w:ascii="Arial" w:hAnsi="Arial" w:cs="Arial"/>
          <w:sz w:val="22"/>
          <w:szCs w:val="22"/>
        </w:rPr>
        <w:t>)</w:t>
      </w:r>
      <w:r>
        <w:rPr>
          <w:rFonts w:ascii="Arial" w:hAnsi="Arial" w:cs="Arial"/>
          <w:sz w:val="22"/>
          <w:szCs w:val="22"/>
        </w:rPr>
        <w:t xml:space="preserve"> </w:t>
      </w:r>
      <w:r w:rsidRPr="00725530">
        <w:rPr>
          <w:rFonts w:ascii="Arial" w:hAnsi="Arial" w:cs="Arial"/>
          <w:sz w:val="22"/>
          <w:szCs w:val="22"/>
        </w:rPr>
        <w:t>-</w:t>
      </w:r>
      <w:r>
        <w:rPr>
          <w:rFonts w:ascii="Arial" w:hAnsi="Arial" w:cs="Arial"/>
          <w:sz w:val="22"/>
          <w:szCs w:val="22"/>
        </w:rPr>
        <w:t xml:space="preserve"> </w:t>
      </w:r>
      <w:r w:rsidRPr="00725530">
        <w:rPr>
          <w:rFonts w:ascii="Arial" w:hAnsi="Arial" w:cs="Arial"/>
          <w:sz w:val="22"/>
          <w:szCs w:val="22"/>
        </w:rPr>
        <w:t>(f)</w:t>
      </w:r>
      <w:r>
        <w:rPr>
          <w:rFonts w:ascii="Arial" w:hAnsi="Arial" w:cs="Arial"/>
          <w:sz w:val="22"/>
          <w:szCs w:val="22"/>
        </w:rPr>
        <w:tab/>
        <w:t>N/A</w:t>
      </w:r>
    </w:p>
    <w:p w:rsidR="00215299" w:rsidRDefault="00215299" w:rsidP="00215299">
      <w:pPr>
        <w:pBdr>
          <w:bottom w:val="single" w:sz="6" w:space="1" w:color="auto"/>
        </w:pBdr>
        <w:tabs>
          <w:tab w:val="left" w:pos="432"/>
          <w:tab w:val="left" w:pos="864"/>
        </w:tabs>
        <w:spacing w:line="360" w:lineRule="auto"/>
        <w:rPr>
          <w:rFonts w:ascii="Arial" w:hAnsi="Arial" w:cs="Arial"/>
          <w:b/>
          <w:sz w:val="22"/>
          <w:szCs w:val="22"/>
          <w:u w:val="single"/>
        </w:rPr>
      </w:pPr>
    </w:p>
    <w:p w:rsidR="00AE0EA6" w:rsidRDefault="00AE0EA6">
      <w:pPr>
        <w:rPr>
          <w:rFonts w:ascii="Arial" w:hAnsi="Arial" w:cs="Arial"/>
          <w:b/>
          <w:sz w:val="22"/>
          <w:szCs w:val="22"/>
          <w:u w:val="single"/>
        </w:rPr>
      </w:pPr>
    </w:p>
    <w:p w:rsidR="001575E4" w:rsidRDefault="001575E4">
      <w:pPr>
        <w:rPr>
          <w:rFonts w:ascii="Arial" w:hAnsi="Arial" w:cs="Arial"/>
          <w:b/>
          <w:sz w:val="22"/>
          <w:szCs w:val="22"/>
          <w:u w:val="single"/>
        </w:rPr>
      </w:pPr>
    </w:p>
    <w:p w:rsidR="00AE0EA6" w:rsidRPr="00AE0EA6" w:rsidRDefault="00AE0EA6">
      <w:pPr>
        <w:rPr>
          <w:rFonts w:ascii="Arial" w:hAnsi="Arial" w:cs="Arial"/>
          <w:b/>
          <w:sz w:val="22"/>
          <w:szCs w:val="22"/>
          <w:u w:val="single"/>
        </w:rPr>
      </w:pPr>
      <w:r w:rsidRPr="00AE0EA6">
        <w:rPr>
          <w:rFonts w:ascii="Arial" w:hAnsi="Arial" w:cs="Arial"/>
          <w:b/>
          <w:sz w:val="22"/>
          <w:szCs w:val="22"/>
          <w:u w:val="single"/>
        </w:rPr>
        <w:t>ASB</w:t>
      </w:r>
    </w:p>
    <w:p w:rsidR="00AE0EA6" w:rsidRDefault="00AE0EA6">
      <w:pPr>
        <w:rPr>
          <w:rFonts w:ascii="Arial" w:hAnsi="Arial" w:cs="Arial"/>
          <w:b/>
          <w:sz w:val="22"/>
          <w:szCs w:val="22"/>
          <w:u w:val="single"/>
        </w:rPr>
      </w:pPr>
    </w:p>
    <w:p w:rsidR="00CA063C" w:rsidRDefault="00215299" w:rsidP="00AE0EA6">
      <w:pPr>
        <w:tabs>
          <w:tab w:val="left" w:pos="432"/>
          <w:tab w:val="left" w:pos="864"/>
        </w:tabs>
        <w:spacing w:line="360" w:lineRule="auto"/>
        <w:rPr>
          <w:rFonts w:ascii="Arial" w:hAnsi="Arial" w:cs="Arial"/>
          <w:sz w:val="22"/>
          <w:szCs w:val="22"/>
        </w:rPr>
      </w:pPr>
      <w:r w:rsidRPr="00AB5514">
        <w:rPr>
          <w:rFonts w:ascii="Arial" w:hAnsi="Arial" w:cs="Arial"/>
          <w:sz w:val="22"/>
          <w:szCs w:val="22"/>
        </w:rPr>
        <w:t xml:space="preserve">The Accounting Standards Board has not entered into any transactions with </w:t>
      </w:r>
      <w:r w:rsidR="001575E4">
        <w:rPr>
          <w:rFonts w:ascii="Arial" w:hAnsi="Arial" w:cs="Arial"/>
          <w:sz w:val="22"/>
          <w:szCs w:val="22"/>
        </w:rPr>
        <w:t xml:space="preserve">of these certain companies </w:t>
      </w:r>
      <w:r w:rsidRPr="00AB5514">
        <w:rPr>
          <w:rFonts w:ascii="Arial" w:eastAsia="Calibri" w:hAnsi="Arial" w:cs="Arial"/>
          <w:sz w:val="22"/>
          <w:szCs w:val="22"/>
          <w:lang w:val="en-ZA"/>
        </w:rPr>
        <w:t>or any of their affiliated companies</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sz w:val="22"/>
          <w:szCs w:val="22"/>
        </w:rPr>
      </w:pPr>
    </w:p>
    <w:p w:rsidR="001575E4" w:rsidRDefault="001575E4">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CBDA</w:t>
      </w:r>
    </w:p>
    <w:p w:rsidR="00AE0EA6" w:rsidRDefault="00AE0EA6">
      <w:pPr>
        <w:rPr>
          <w:rFonts w:ascii="Arial" w:hAnsi="Arial" w:cs="Arial"/>
          <w:b/>
          <w:sz w:val="22"/>
          <w:szCs w:val="22"/>
          <w:u w:val="single"/>
        </w:rPr>
      </w:pPr>
    </w:p>
    <w:p w:rsidR="00AE0EA6" w:rsidRPr="001575E4" w:rsidRDefault="001575E4">
      <w:pPr>
        <w:rPr>
          <w:rFonts w:ascii="Arial" w:hAnsi="Arial" w:cs="Arial"/>
          <w:sz w:val="22"/>
          <w:szCs w:val="22"/>
        </w:rPr>
      </w:pPr>
      <w:r>
        <w:rPr>
          <w:rFonts w:ascii="Arial" w:hAnsi="Arial" w:cs="Arial"/>
          <w:sz w:val="22"/>
          <w:szCs w:val="22"/>
        </w:rPr>
        <w:lastRenderedPageBreak/>
        <w:t xml:space="preserve">The Co-operative Banks Development Agency (CBDA) did not </w:t>
      </w:r>
      <w:proofErr w:type="spellStart"/>
      <w:r>
        <w:rPr>
          <w:rFonts w:ascii="Arial" w:hAnsi="Arial" w:cs="Arial"/>
          <w:sz w:val="22"/>
          <w:szCs w:val="22"/>
        </w:rPr>
        <w:t>utelise</w:t>
      </w:r>
      <w:proofErr w:type="spellEnd"/>
      <w:r>
        <w:rPr>
          <w:rFonts w:ascii="Arial" w:hAnsi="Arial" w:cs="Arial"/>
          <w:sz w:val="22"/>
          <w:szCs w:val="22"/>
        </w:rPr>
        <w:t xml:space="preserve"> the services of these certain companies. </w:t>
      </w:r>
    </w:p>
    <w:p w:rsidR="00AE0EA6" w:rsidRDefault="00AE0EA6">
      <w:pPr>
        <w:rPr>
          <w:rFonts w:ascii="Arial" w:hAnsi="Arial" w:cs="Arial"/>
          <w:b/>
          <w:sz w:val="22"/>
          <w:szCs w:val="22"/>
          <w:u w:val="single"/>
        </w:rPr>
      </w:pPr>
      <w:r>
        <w:rPr>
          <w:rFonts w:ascii="Arial" w:hAnsi="Arial" w:cs="Arial"/>
          <w:b/>
          <w:sz w:val="22"/>
          <w:szCs w:val="22"/>
          <w:u w:val="single"/>
        </w:rPr>
        <w:t>DBSA</w:t>
      </w:r>
    </w:p>
    <w:p w:rsidR="00215299" w:rsidRDefault="00215299" w:rsidP="00215299">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NO- none appear on the SAP System</w:t>
      </w:r>
    </w:p>
    <w:p w:rsidR="00215299" w:rsidRPr="003F6A56" w:rsidRDefault="00215299" w:rsidP="00215299">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ab/>
        <w:t>(a)(b)(c)(d)(e)(f)</w:t>
      </w:r>
      <w:r>
        <w:rPr>
          <w:rFonts w:ascii="Arial" w:hAnsi="Arial" w:cs="Arial"/>
          <w:sz w:val="22"/>
          <w:szCs w:val="22"/>
        </w:rPr>
        <w:tab/>
        <w:t>N/A</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1575E4" w:rsidRDefault="001575E4">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FAIS OMBUD</w:t>
      </w:r>
    </w:p>
    <w:p w:rsidR="00AE0EA6" w:rsidRDefault="00AE0EA6">
      <w:pPr>
        <w:rPr>
          <w:rFonts w:ascii="Arial" w:hAnsi="Arial" w:cs="Arial"/>
          <w:b/>
          <w:sz w:val="22"/>
          <w:szCs w:val="22"/>
          <w:u w:val="single"/>
        </w:rPr>
      </w:pPr>
    </w:p>
    <w:p w:rsidR="00AE0EA6" w:rsidRPr="00215299" w:rsidRDefault="00215299">
      <w:pPr>
        <w:rPr>
          <w:rFonts w:ascii="Arial" w:hAnsi="Arial" w:cs="Arial"/>
          <w:sz w:val="22"/>
          <w:szCs w:val="22"/>
        </w:rPr>
      </w:pPr>
      <w:r>
        <w:rPr>
          <w:rFonts w:ascii="Arial" w:hAnsi="Arial" w:cs="Arial"/>
          <w:sz w:val="22"/>
          <w:szCs w:val="22"/>
        </w:rPr>
        <w:t>No contracts were entered into with any of the entities listed in the question.</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FIC</w:t>
      </w:r>
    </w:p>
    <w:p w:rsidR="00AE0EA6" w:rsidRDefault="00AE0EA6">
      <w:pPr>
        <w:rPr>
          <w:rFonts w:ascii="Arial" w:hAnsi="Arial" w:cs="Arial"/>
          <w:b/>
          <w:sz w:val="22"/>
          <w:szCs w:val="22"/>
          <w:u w:val="single"/>
        </w:rPr>
      </w:pPr>
    </w:p>
    <w:p w:rsidR="00215299" w:rsidRDefault="00215299" w:rsidP="00215299">
      <w:pPr>
        <w:tabs>
          <w:tab w:val="left" w:pos="432"/>
          <w:tab w:val="left" w:pos="864"/>
        </w:tabs>
        <w:spacing w:line="360" w:lineRule="auto"/>
        <w:rPr>
          <w:rFonts w:ascii="Arial" w:hAnsi="Arial" w:cs="Arial"/>
          <w:sz w:val="22"/>
          <w:szCs w:val="22"/>
        </w:rPr>
      </w:pPr>
      <w:bookmarkStart w:id="0" w:name="RANGE!A3:K15"/>
      <w:bookmarkEnd w:id="0"/>
      <w:r w:rsidRPr="00EA6DEB">
        <w:rPr>
          <w:rFonts w:ascii="Arial" w:hAnsi="Arial" w:cs="Arial"/>
          <w:sz w:val="22"/>
          <w:szCs w:val="22"/>
        </w:rPr>
        <w:t xml:space="preserve">The FIC did not </w:t>
      </w:r>
      <w:r>
        <w:rPr>
          <w:rFonts w:ascii="Arial" w:hAnsi="Arial" w:cs="Arial"/>
          <w:sz w:val="22"/>
          <w:szCs w:val="22"/>
        </w:rPr>
        <w:t xml:space="preserve">contract any services from </w:t>
      </w:r>
      <w:r w:rsidR="001575E4">
        <w:rPr>
          <w:rFonts w:ascii="Arial" w:hAnsi="Arial" w:cs="Arial"/>
          <w:sz w:val="22"/>
          <w:szCs w:val="22"/>
        </w:rPr>
        <w:t>of these certain companies.</w:t>
      </w:r>
    </w:p>
    <w:p w:rsidR="00215299"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Not applicable</w:t>
      </w:r>
    </w:p>
    <w:p w:rsidR="00215299"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Not applicable</w:t>
      </w:r>
    </w:p>
    <w:p w:rsidR="00215299"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Not applicable</w:t>
      </w:r>
    </w:p>
    <w:p w:rsidR="00215299"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 xml:space="preserve">Not applicable </w:t>
      </w:r>
    </w:p>
    <w:p w:rsidR="00215299"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Not applicable</w:t>
      </w:r>
    </w:p>
    <w:p w:rsidR="00215299" w:rsidRPr="00EA6DEB" w:rsidRDefault="00215299" w:rsidP="00215299">
      <w:pPr>
        <w:pStyle w:val="ListParagraph"/>
        <w:numPr>
          <w:ilvl w:val="0"/>
          <w:numId w:val="18"/>
        </w:numPr>
        <w:tabs>
          <w:tab w:val="left" w:pos="432"/>
          <w:tab w:val="left" w:pos="864"/>
        </w:tabs>
        <w:spacing w:line="360" w:lineRule="auto"/>
        <w:ind w:hanging="720"/>
        <w:rPr>
          <w:rFonts w:ascii="Arial" w:hAnsi="Arial" w:cs="Arial"/>
          <w:sz w:val="22"/>
          <w:szCs w:val="22"/>
        </w:rPr>
      </w:pPr>
      <w:r>
        <w:rPr>
          <w:rFonts w:ascii="Arial" w:hAnsi="Arial" w:cs="Arial"/>
          <w:sz w:val="22"/>
          <w:szCs w:val="22"/>
        </w:rPr>
        <w:t>Not applicable</w:t>
      </w:r>
    </w:p>
    <w:p w:rsidR="00215299" w:rsidRDefault="00215299" w:rsidP="00CA063C">
      <w:pPr>
        <w:tabs>
          <w:tab w:val="left" w:pos="432"/>
          <w:tab w:val="left" w:pos="864"/>
        </w:tabs>
        <w:spacing w:line="360" w:lineRule="auto"/>
        <w:rPr>
          <w:rFonts w:ascii="Arial" w:hAnsi="Arial" w:cs="Arial"/>
          <w:sz w:val="22"/>
          <w:szCs w:val="22"/>
        </w:rPr>
      </w:pPr>
    </w:p>
    <w:p w:rsidR="00215299" w:rsidRPr="00CA063C" w:rsidRDefault="00215299" w:rsidP="00CA063C">
      <w:pPr>
        <w:tabs>
          <w:tab w:val="left" w:pos="432"/>
          <w:tab w:val="left" w:pos="864"/>
        </w:tabs>
        <w:spacing w:line="360" w:lineRule="auto"/>
        <w:rPr>
          <w:rFonts w:ascii="Arial" w:hAnsi="Arial" w:cs="Arial"/>
          <w:sz w:val="22"/>
          <w:szCs w:val="22"/>
        </w:rPr>
        <w:sectPr w:rsidR="00215299" w:rsidRPr="00CA063C" w:rsidSect="001575E4">
          <w:pgSz w:w="12240" w:h="15840" w:code="1"/>
          <w:pgMar w:top="993" w:right="1418" w:bottom="3970" w:left="1418" w:header="720" w:footer="720" w:gutter="0"/>
          <w:cols w:space="720"/>
          <w:docGrid w:linePitch="326"/>
        </w:sectPr>
      </w:pPr>
      <w:r>
        <w:rPr>
          <w:rFonts w:ascii="Arial" w:hAnsi="Arial" w:cs="Arial"/>
          <w:sz w:val="22"/>
          <w:szCs w:val="22"/>
        </w:rPr>
        <w:t>-----------------------------------------------------------------------------------</w:t>
      </w:r>
      <w:r w:rsidR="002F7C36">
        <w:rPr>
          <w:rFonts w:ascii="Arial" w:hAnsi="Arial" w:cs="Arial"/>
          <w:sz w:val="22"/>
          <w:szCs w:val="22"/>
        </w:rPr>
        <w:t>------------------------------</w:t>
      </w:r>
    </w:p>
    <w:p w:rsidR="00AE0EA6" w:rsidRDefault="00AE0EA6">
      <w:pPr>
        <w:rPr>
          <w:rFonts w:ascii="Arial" w:hAnsi="Arial" w:cs="Arial"/>
          <w:b/>
          <w:sz w:val="22"/>
          <w:szCs w:val="22"/>
          <w:u w:val="single"/>
        </w:rPr>
      </w:pPr>
      <w:r>
        <w:rPr>
          <w:rFonts w:ascii="Arial" w:hAnsi="Arial" w:cs="Arial"/>
          <w:b/>
          <w:sz w:val="22"/>
          <w:szCs w:val="22"/>
          <w:u w:val="single"/>
        </w:rPr>
        <w:lastRenderedPageBreak/>
        <w:t>FSCA</w:t>
      </w:r>
    </w:p>
    <w:p w:rsidR="00215299" w:rsidRDefault="00215299">
      <w:pPr>
        <w:rPr>
          <w:rFonts w:ascii="Arial" w:hAnsi="Arial" w:cs="Arial"/>
          <w:b/>
          <w:sz w:val="22"/>
          <w:szCs w:val="22"/>
          <w:u w:val="single"/>
        </w:rPr>
      </w:pPr>
    </w:p>
    <w:p w:rsidR="00215299" w:rsidRPr="00DE0205" w:rsidRDefault="00215299" w:rsidP="00215299">
      <w:pPr>
        <w:tabs>
          <w:tab w:val="left" w:pos="432"/>
          <w:tab w:val="left" w:pos="864"/>
        </w:tabs>
        <w:rPr>
          <w:rFonts w:ascii="Arial" w:hAnsi="Arial" w:cs="Arial"/>
          <w:sz w:val="22"/>
          <w:szCs w:val="22"/>
        </w:rPr>
      </w:pPr>
      <w:r w:rsidRPr="00DE0205">
        <w:rPr>
          <w:rFonts w:ascii="Arial" w:hAnsi="Arial" w:cs="Arial"/>
          <w:sz w:val="22"/>
          <w:szCs w:val="22"/>
        </w:rPr>
        <w:t>The Financial Sector Conduct Authority (</w:t>
      </w:r>
      <w:r>
        <w:rPr>
          <w:rFonts w:ascii="Arial" w:hAnsi="Arial" w:cs="Arial"/>
          <w:sz w:val="22"/>
          <w:szCs w:val="22"/>
        </w:rPr>
        <w:t>and</w:t>
      </w:r>
      <w:r w:rsidRPr="00DE0205">
        <w:rPr>
          <w:rFonts w:ascii="Arial" w:hAnsi="Arial" w:cs="Arial"/>
          <w:sz w:val="22"/>
          <w:szCs w:val="22"/>
        </w:rPr>
        <w:t xml:space="preserve"> the </w:t>
      </w:r>
      <w:r>
        <w:rPr>
          <w:rFonts w:ascii="Arial" w:hAnsi="Arial" w:cs="Arial"/>
          <w:sz w:val="22"/>
          <w:szCs w:val="22"/>
        </w:rPr>
        <w:t xml:space="preserve">former </w:t>
      </w:r>
      <w:r w:rsidRPr="00DE0205">
        <w:rPr>
          <w:rFonts w:ascii="Arial" w:hAnsi="Arial" w:cs="Arial"/>
          <w:sz w:val="22"/>
          <w:szCs w:val="22"/>
        </w:rPr>
        <w:t xml:space="preserve">Financial Services Board) has never </w:t>
      </w:r>
      <w:r>
        <w:rPr>
          <w:rFonts w:ascii="Arial" w:hAnsi="Arial" w:cs="Arial"/>
          <w:sz w:val="22"/>
          <w:szCs w:val="22"/>
        </w:rPr>
        <w:t>contracted</w:t>
      </w:r>
      <w:r w:rsidRPr="00DE0205">
        <w:rPr>
          <w:rFonts w:ascii="Arial" w:hAnsi="Arial" w:cs="Arial"/>
          <w:sz w:val="22"/>
          <w:szCs w:val="22"/>
        </w:rPr>
        <w:t xml:space="preserve"> </w:t>
      </w:r>
      <w:r w:rsidR="001575E4">
        <w:rPr>
          <w:rFonts w:ascii="Arial" w:hAnsi="Arial" w:cs="Arial"/>
          <w:sz w:val="22"/>
          <w:szCs w:val="22"/>
        </w:rPr>
        <w:t>of these certain companies.</w:t>
      </w:r>
    </w:p>
    <w:p w:rsidR="00215299" w:rsidRDefault="00215299" w:rsidP="00215299">
      <w:pPr>
        <w:pBdr>
          <w:bottom w:val="single" w:sz="6" w:space="1" w:color="auto"/>
        </w:pBdr>
        <w:rPr>
          <w:rFonts w:ascii="Arial" w:hAnsi="Arial" w:cs="Arial"/>
          <w:b/>
          <w:sz w:val="22"/>
          <w:szCs w:val="22"/>
          <w:u w:val="single"/>
        </w:rPr>
      </w:pPr>
    </w:p>
    <w:p w:rsidR="001575E4" w:rsidRDefault="001575E4">
      <w:pPr>
        <w:rPr>
          <w:rFonts w:ascii="Arial" w:hAnsi="Arial" w:cs="Arial"/>
          <w:b/>
          <w:sz w:val="22"/>
          <w:szCs w:val="22"/>
          <w:u w:val="single"/>
        </w:rPr>
      </w:pPr>
    </w:p>
    <w:p w:rsidR="001575E4" w:rsidRDefault="001575E4">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GEPF</w:t>
      </w:r>
    </w:p>
    <w:p w:rsidR="00AE0EA6" w:rsidRDefault="00AE0EA6">
      <w:pPr>
        <w:rPr>
          <w:rFonts w:ascii="Arial" w:hAnsi="Arial" w:cs="Arial"/>
          <w:b/>
          <w:sz w:val="22"/>
          <w:szCs w:val="22"/>
          <w:u w:val="single"/>
        </w:rPr>
      </w:pPr>
    </w:p>
    <w:p w:rsidR="00215299" w:rsidRPr="00E57D23" w:rsidRDefault="00215299" w:rsidP="00215299">
      <w:pPr>
        <w:tabs>
          <w:tab w:val="left" w:pos="432"/>
          <w:tab w:val="left" w:pos="864"/>
        </w:tabs>
        <w:spacing w:line="360" w:lineRule="auto"/>
        <w:rPr>
          <w:rFonts w:ascii="Arial" w:hAnsi="Arial" w:cs="Arial"/>
          <w:sz w:val="22"/>
          <w:szCs w:val="22"/>
        </w:rPr>
      </w:pPr>
      <w:r>
        <w:rPr>
          <w:rFonts w:ascii="Arial" w:hAnsi="Arial" w:cs="Arial"/>
          <w:sz w:val="22"/>
          <w:szCs w:val="22"/>
        </w:rPr>
        <w:t xml:space="preserve">Government Employees Pension Fund did not contract with the any of </w:t>
      </w:r>
      <w:proofErr w:type="spellStart"/>
      <w:r w:rsidR="001575E4">
        <w:rPr>
          <w:rFonts w:ascii="Arial" w:hAnsi="Arial" w:cs="Arial"/>
          <w:sz w:val="22"/>
          <w:szCs w:val="22"/>
        </w:rPr>
        <w:t>of</w:t>
      </w:r>
      <w:proofErr w:type="spellEnd"/>
      <w:r w:rsidR="001575E4">
        <w:rPr>
          <w:rFonts w:ascii="Arial" w:hAnsi="Arial" w:cs="Arial"/>
          <w:sz w:val="22"/>
          <w:szCs w:val="22"/>
        </w:rPr>
        <w:t xml:space="preserve"> these certain companies.</w:t>
      </w:r>
    </w:p>
    <w:p w:rsidR="00CA063C" w:rsidRDefault="00CA063C">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GPAA</w:t>
      </w:r>
    </w:p>
    <w:p w:rsidR="00AE0EA6" w:rsidRDefault="00AE0EA6">
      <w:pPr>
        <w:rPr>
          <w:rFonts w:ascii="Arial" w:hAnsi="Arial" w:cs="Arial"/>
          <w:b/>
          <w:sz w:val="22"/>
          <w:szCs w:val="22"/>
          <w:u w:val="single"/>
        </w:rPr>
      </w:pPr>
    </w:p>
    <w:p w:rsidR="00AE0EA6" w:rsidRPr="00215299" w:rsidRDefault="00215299">
      <w:pPr>
        <w:rPr>
          <w:rFonts w:ascii="Arial" w:hAnsi="Arial" w:cs="Arial"/>
          <w:sz w:val="22"/>
          <w:szCs w:val="22"/>
        </w:rPr>
      </w:pPr>
      <w:r>
        <w:rPr>
          <w:rFonts w:ascii="Arial" w:hAnsi="Arial" w:cs="Arial"/>
          <w:sz w:val="22"/>
          <w:szCs w:val="22"/>
        </w:rPr>
        <w:t xml:space="preserve">The GPAA have none of </w:t>
      </w:r>
      <w:proofErr w:type="gramStart"/>
      <w:r>
        <w:rPr>
          <w:rFonts w:ascii="Arial" w:hAnsi="Arial" w:cs="Arial"/>
          <w:sz w:val="22"/>
          <w:szCs w:val="22"/>
        </w:rPr>
        <w:t xml:space="preserve">the </w:t>
      </w:r>
      <w:r w:rsidR="001575E4">
        <w:rPr>
          <w:rFonts w:ascii="Arial" w:hAnsi="Arial" w:cs="Arial"/>
          <w:sz w:val="22"/>
          <w:szCs w:val="22"/>
        </w:rPr>
        <w:t>of</w:t>
      </w:r>
      <w:proofErr w:type="gramEnd"/>
      <w:r w:rsidR="001575E4">
        <w:rPr>
          <w:rFonts w:ascii="Arial" w:hAnsi="Arial" w:cs="Arial"/>
          <w:sz w:val="22"/>
          <w:szCs w:val="22"/>
        </w:rPr>
        <w:t xml:space="preserve"> these certain companies </w:t>
      </w:r>
      <w:r>
        <w:rPr>
          <w:rFonts w:ascii="Arial" w:hAnsi="Arial" w:cs="Arial"/>
          <w:sz w:val="22"/>
          <w:szCs w:val="22"/>
        </w:rPr>
        <w:t xml:space="preserve">listed on our databases. </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IRBA</w:t>
      </w:r>
    </w:p>
    <w:p w:rsidR="00AE0EA6" w:rsidRDefault="00AE0EA6">
      <w:pPr>
        <w:rPr>
          <w:rFonts w:ascii="Arial" w:hAnsi="Arial" w:cs="Arial"/>
          <w:b/>
          <w:sz w:val="22"/>
          <w:szCs w:val="22"/>
          <w:u w:val="single"/>
        </w:rPr>
      </w:pPr>
    </w:p>
    <w:p w:rsidR="00215299" w:rsidRPr="003F6A56" w:rsidRDefault="00215299" w:rsidP="00215299">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IRBA hereby declares that we have not contracted any of </w:t>
      </w:r>
      <w:proofErr w:type="spellStart"/>
      <w:r w:rsidR="001575E4">
        <w:rPr>
          <w:rFonts w:ascii="Arial" w:hAnsi="Arial" w:cs="Arial"/>
          <w:sz w:val="22"/>
          <w:szCs w:val="22"/>
        </w:rPr>
        <w:t>of</w:t>
      </w:r>
      <w:proofErr w:type="spellEnd"/>
      <w:r w:rsidR="001575E4">
        <w:rPr>
          <w:rFonts w:ascii="Arial" w:hAnsi="Arial" w:cs="Arial"/>
          <w:sz w:val="22"/>
          <w:szCs w:val="22"/>
        </w:rPr>
        <w:t xml:space="preserve"> these certain companies.</w:t>
      </w:r>
    </w:p>
    <w:p w:rsidR="00AE0EA6" w:rsidRDefault="00AE0EA6" w:rsidP="00AE0EA6">
      <w:pPr>
        <w:pBdr>
          <w:bottom w:val="single" w:sz="6" w:space="1" w:color="auto"/>
        </w:pBdr>
        <w:tabs>
          <w:tab w:val="left" w:pos="432"/>
          <w:tab w:val="left" w:pos="864"/>
        </w:tabs>
        <w:spacing w:line="360" w:lineRule="auto"/>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bookmarkStart w:id="1" w:name="_GoBack"/>
      <w:bookmarkEnd w:id="1"/>
    </w:p>
    <w:p w:rsidR="00AE0EA6" w:rsidRDefault="00AE0EA6">
      <w:pPr>
        <w:rPr>
          <w:rFonts w:ascii="Arial" w:hAnsi="Arial" w:cs="Arial"/>
          <w:b/>
          <w:sz w:val="22"/>
          <w:szCs w:val="22"/>
          <w:u w:val="single"/>
        </w:rPr>
      </w:pPr>
      <w:r>
        <w:rPr>
          <w:rFonts w:ascii="Arial" w:hAnsi="Arial" w:cs="Arial"/>
          <w:b/>
          <w:sz w:val="22"/>
          <w:szCs w:val="22"/>
          <w:u w:val="single"/>
        </w:rPr>
        <w:t>LAND BANK</w:t>
      </w:r>
    </w:p>
    <w:p w:rsidR="00CB55BC" w:rsidRDefault="00CB55BC">
      <w:pPr>
        <w:rPr>
          <w:rFonts w:ascii="Arial" w:hAnsi="Arial" w:cs="Arial"/>
          <w:b/>
          <w:sz w:val="22"/>
          <w:szCs w:val="22"/>
          <w:u w:val="single"/>
        </w:rPr>
      </w:pPr>
    </w:p>
    <w:p w:rsidR="00CB55BC" w:rsidRDefault="00CB55BC" w:rsidP="00CB55BC">
      <w:pPr>
        <w:tabs>
          <w:tab w:val="left" w:pos="432"/>
          <w:tab w:val="left" w:pos="864"/>
        </w:tabs>
        <w:spacing w:line="360" w:lineRule="auto"/>
        <w:rPr>
          <w:rFonts w:ascii="Arial" w:hAnsi="Arial" w:cs="Arial"/>
          <w:sz w:val="22"/>
          <w:szCs w:val="22"/>
        </w:rPr>
      </w:pPr>
      <w:r>
        <w:rPr>
          <w:rFonts w:ascii="Arial" w:hAnsi="Arial" w:cs="Arial"/>
          <w:sz w:val="22"/>
          <w:szCs w:val="22"/>
        </w:rPr>
        <w:t xml:space="preserve">Land Bank has never contracted the services of Forensic Data Analysts, </w:t>
      </w:r>
      <w:proofErr w:type="spellStart"/>
      <w:r>
        <w:rPr>
          <w:rFonts w:ascii="Arial" w:hAnsi="Arial" w:cs="Arial"/>
          <w:sz w:val="22"/>
          <w:szCs w:val="22"/>
        </w:rPr>
        <w:t>Muvoni</w:t>
      </w:r>
      <w:proofErr w:type="spellEnd"/>
      <w:r>
        <w:rPr>
          <w:rFonts w:ascii="Arial" w:hAnsi="Arial" w:cs="Arial"/>
          <w:sz w:val="22"/>
          <w:szCs w:val="22"/>
        </w:rPr>
        <w:t xml:space="preserve"> Technology Group, </w:t>
      </w:r>
      <w:proofErr w:type="spellStart"/>
      <w:r>
        <w:rPr>
          <w:rFonts w:ascii="Arial" w:hAnsi="Arial" w:cs="Arial"/>
          <w:sz w:val="22"/>
          <w:szCs w:val="22"/>
        </w:rPr>
        <w:t>Muvoni</w:t>
      </w:r>
      <w:proofErr w:type="spellEnd"/>
      <w:r>
        <w:rPr>
          <w:rFonts w:ascii="Arial" w:hAnsi="Arial" w:cs="Arial"/>
          <w:sz w:val="22"/>
          <w:szCs w:val="22"/>
        </w:rPr>
        <w:t xml:space="preserve"> Investment Holdings or </w:t>
      </w:r>
      <w:proofErr w:type="spellStart"/>
      <w:r>
        <w:rPr>
          <w:rFonts w:ascii="Arial" w:hAnsi="Arial" w:cs="Arial"/>
          <w:sz w:val="22"/>
          <w:szCs w:val="22"/>
        </w:rPr>
        <w:t>Ideco</w:t>
      </w:r>
      <w:proofErr w:type="spellEnd"/>
      <w:r>
        <w:rPr>
          <w:rFonts w:ascii="Arial" w:hAnsi="Arial" w:cs="Arial"/>
          <w:sz w:val="22"/>
          <w:szCs w:val="22"/>
        </w:rPr>
        <w:t xml:space="preserve">. </w:t>
      </w:r>
    </w:p>
    <w:p w:rsidR="00CB55BC" w:rsidRDefault="00CB55BC" w:rsidP="00CB55BC">
      <w:pPr>
        <w:tabs>
          <w:tab w:val="left" w:pos="432"/>
          <w:tab w:val="left" w:pos="864"/>
        </w:tabs>
        <w:spacing w:line="360" w:lineRule="auto"/>
        <w:rPr>
          <w:rFonts w:ascii="Arial" w:hAnsi="Arial" w:cs="Arial"/>
          <w:sz w:val="22"/>
          <w:szCs w:val="22"/>
        </w:rPr>
      </w:pPr>
    </w:p>
    <w:p w:rsidR="00CB55BC" w:rsidRDefault="00CB55BC" w:rsidP="00CB55BC">
      <w:pPr>
        <w:tabs>
          <w:tab w:val="left" w:pos="432"/>
          <w:tab w:val="left" w:pos="864"/>
        </w:tabs>
        <w:spacing w:line="360" w:lineRule="auto"/>
        <w:rPr>
          <w:rFonts w:ascii="Arial" w:hAnsi="Arial" w:cs="Arial"/>
          <w:sz w:val="22"/>
          <w:szCs w:val="22"/>
        </w:rPr>
      </w:pPr>
      <w:r>
        <w:rPr>
          <w:rFonts w:ascii="Arial" w:hAnsi="Arial" w:cs="Arial"/>
          <w:sz w:val="22"/>
          <w:szCs w:val="22"/>
        </w:rPr>
        <w:t xml:space="preserve">Land Bank has contracted the services of companies affiliated to </w:t>
      </w:r>
      <w:proofErr w:type="spellStart"/>
      <w:r>
        <w:rPr>
          <w:rFonts w:ascii="Arial" w:hAnsi="Arial" w:cs="Arial"/>
          <w:sz w:val="22"/>
          <w:szCs w:val="22"/>
        </w:rPr>
        <w:t>Muvoni</w:t>
      </w:r>
      <w:proofErr w:type="spellEnd"/>
      <w:r>
        <w:rPr>
          <w:rFonts w:ascii="Arial" w:hAnsi="Arial" w:cs="Arial"/>
          <w:sz w:val="22"/>
          <w:szCs w:val="22"/>
        </w:rPr>
        <w:t xml:space="preserve"> Technology group that are part of the same holding company which is under the umbrella of the EOH Group of companies. </w:t>
      </w:r>
    </w:p>
    <w:p w:rsidR="00CB55BC" w:rsidRDefault="00CB55BC" w:rsidP="00CB55BC">
      <w:pPr>
        <w:tabs>
          <w:tab w:val="left" w:pos="432"/>
          <w:tab w:val="left" w:pos="864"/>
        </w:tabs>
        <w:spacing w:line="360" w:lineRule="auto"/>
        <w:rPr>
          <w:rFonts w:ascii="Arial" w:hAnsi="Arial" w:cs="Arial"/>
          <w:sz w:val="22"/>
          <w:szCs w:val="22"/>
        </w:rPr>
      </w:pPr>
    </w:p>
    <w:p w:rsidR="00CB55BC" w:rsidRDefault="00CB55BC" w:rsidP="00CB55BC">
      <w:pPr>
        <w:tabs>
          <w:tab w:val="left" w:pos="432"/>
          <w:tab w:val="left" w:pos="864"/>
        </w:tabs>
        <w:spacing w:line="360" w:lineRule="auto"/>
        <w:rPr>
          <w:rFonts w:ascii="Arial" w:hAnsi="Arial" w:cs="Arial"/>
          <w:sz w:val="22"/>
          <w:szCs w:val="22"/>
        </w:rPr>
      </w:pPr>
      <w:r>
        <w:rPr>
          <w:rFonts w:ascii="Arial" w:hAnsi="Arial" w:cs="Arial"/>
          <w:sz w:val="22"/>
          <w:szCs w:val="22"/>
        </w:rPr>
        <w:t>These services are as follows:</w:t>
      </w:r>
    </w:p>
    <w:p w:rsidR="00CB55BC" w:rsidRDefault="00CB55BC" w:rsidP="00CB55BC">
      <w:pPr>
        <w:pStyle w:val="ListParagraph"/>
        <w:numPr>
          <w:ilvl w:val="0"/>
          <w:numId w:val="24"/>
        </w:numPr>
        <w:tabs>
          <w:tab w:val="left" w:pos="432"/>
          <w:tab w:val="left" w:pos="864"/>
        </w:tabs>
        <w:spacing w:line="360" w:lineRule="auto"/>
        <w:rPr>
          <w:rFonts w:ascii="Arial" w:hAnsi="Arial" w:cs="Arial"/>
          <w:sz w:val="22"/>
          <w:szCs w:val="22"/>
        </w:rPr>
      </w:pPr>
      <w:proofErr w:type="spellStart"/>
      <w:r>
        <w:rPr>
          <w:rFonts w:ascii="Arial" w:hAnsi="Arial" w:cs="Arial"/>
          <w:sz w:val="22"/>
          <w:szCs w:val="22"/>
        </w:rPr>
        <w:t>Bankserv</w:t>
      </w:r>
      <w:proofErr w:type="spellEnd"/>
    </w:p>
    <w:p w:rsidR="00CB55BC" w:rsidRDefault="00CB55BC" w:rsidP="00CB55BC">
      <w:pPr>
        <w:pStyle w:val="ListParagraph"/>
        <w:numPr>
          <w:ilvl w:val="0"/>
          <w:numId w:val="25"/>
        </w:numPr>
        <w:tabs>
          <w:tab w:val="left" w:pos="432"/>
          <w:tab w:val="left" w:pos="864"/>
        </w:tabs>
        <w:spacing w:line="360" w:lineRule="auto"/>
        <w:rPr>
          <w:rFonts w:ascii="Arial" w:hAnsi="Arial" w:cs="Arial"/>
          <w:sz w:val="22"/>
          <w:szCs w:val="22"/>
        </w:rPr>
      </w:pPr>
      <w:r>
        <w:rPr>
          <w:rFonts w:ascii="Arial" w:hAnsi="Arial" w:cs="Arial"/>
          <w:sz w:val="22"/>
          <w:szCs w:val="22"/>
        </w:rPr>
        <w:t>Licensing for documentation management system</w:t>
      </w:r>
    </w:p>
    <w:p w:rsidR="00CB55BC" w:rsidRDefault="00CB55BC" w:rsidP="00CB55BC">
      <w:pPr>
        <w:pStyle w:val="ListParagraph"/>
        <w:numPr>
          <w:ilvl w:val="0"/>
          <w:numId w:val="25"/>
        </w:numPr>
        <w:tabs>
          <w:tab w:val="left" w:pos="432"/>
          <w:tab w:val="left" w:pos="864"/>
        </w:tabs>
        <w:spacing w:line="360" w:lineRule="auto"/>
        <w:rPr>
          <w:rFonts w:ascii="Arial" w:hAnsi="Arial" w:cs="Arial"/>
          <w:sz w:val="22"/>
          <w:szCs w:val="22"/>
        </w:rPr>
      </w:pPr>
      <w:r>
        <w:rPr>
          <w:rFonts w:ascii="Arial" w:hAnsi="Arial" w:cs="Arial"/>
          <w:sz w:val="22"/>
          <w:szCs w:val="22"/>
        </w:rPr>
        <w:t>User based license fee</w:t>
      </w:r>
    </w:p>
    <w:p w:rsidR="00CB55BC" w:rsidRPr="00155851" w:rsidRDefault="00CB55BC" w:rsidP="00CB55BC">
      <w:pPr>
        <w:pStyle w:val="ListParagraph"/>
        <w:numPr>
          <w:ilvl w:val="0"/>
          <w:numId w:val="25"/>
        </w:numPr>
        <w:tabs>
          <w:tab w:val="left" w:pos="432"/>
          <w:tab w:val="left" w:pos="864"/>
        </w:tabs>
        <w:spacing w:line="360" w:lineRule="auto"/>
        <w:rPr>
          <w:rFonts w:ascii="Arial" w:hAnsi="Arial" w:cs="Arial"/>
          <w:b/>
          <w:sz w:val="22"/>
          <w:szCs w:val="22"/>
          <w:u w:val="single"/>
        </w:rPr>
      </w:pPr>
      <w:r>
        <w:rPr>
          <w:rFonts w:ascii="Arial" w:hAnsi="Arial" w:cs="Arial"/>
          <w:sz w:val="22"/>
          <w:szCs w:val="22"/>
        </w:rPr>
        <w:t>R5 303 326.92 (Excluding VAT) – Last payment made on 30 June 2019</w:t>
      </w:r>
    </w:p>
    <w:p w:rsidR="00CB55BC" w:rsidRPr="00E13B47" w:rsidRDefault="00CB55BC" w:rsidP="00CB55BC">
      <w:pPr>
        <w:pStyle w:val="ListParagraph"/>
        <w:numPr>
          <w:ilvl w:val="0"/>
          <w:numId w:val="25"/>
        </w:numPr>
        <w:tabs>
          <w:tab w:val="left" w:pos="432"/>
          <w:tab w:val="left" w:pos="864"/>
        </w:tabs>
        <w:spacing w:line="360" w:lineRule="auto"/>
        <w:rPr>
          <w:rFonts w:ascii="Arial" w:hAnsi="Arial" w:cs="Arial"/>
          <w:b/>
          <w:sz w:val="22"/>
          <w:szCs w:val="22"/>
          <w:u w:val="single"/>
        </w:rPr>
      </w:pPr>
      <w:r>
        <w:rPr>
          <w:rFonts w:ascii="Arial" w:hAnsi="Arial" w:cs="Arial"/>
          <w:sz w:val="22"/>
          <w:szCs w:val="22"/>
        </w:rPr>
        <w:t>Renewable yearly</w:t>
      </w:r>
    </w:p>
    <w:p w:rsidR="00CB55BC" w:rsidRPr="00E13B47" w:rsidRDefault="00CB55BC" w:rsidP="00CB55BC">
      <w:pPr>
        <w:pStyle w:val="ListParagraph"/>
        <w:numPr>
          <w:ilvl w:val="0"/>
          <w:numId w:val="25"/>
        </w:numPr>
        <w:tabs>
          <w:tab w:val="left" w:pos="432"/>
          <w:tab w:val="left" w:pos="864"/>
        </w:tabs>
        <w:spacing w:line="360" w:lineRule="auto"/>
        <w:rPr>
          <w:rFonts w:ascii="Arial" w:hAnsi="Arial" w:cs="Arial"/>
          <w:b/>
          <w:sz w:val="22"/>
          <w:szCs w:val="22"/>
          <w:u w:val="single"/>
        </w:rPr>
      </w:pPr>
      <w:r>
        <w:rPr>
          <w:rFonts w:ascii="Arial" w:hAnsi="Arial" w:cs="Arial"/>
          <w:sz w:val="22"/>
          <w:szCs w:val="22"/>
        </w:rPr>
        <w:lastRenderedPageBreak/>
        <w:t>Executive Manager: Legal Services &amp; Executive Manager: Corporate Banking</w:t>
      </w:r>
    </w:p>
    <w:p w:rsidR="00CB55BC" w:rsidRPr="00E13B47" w:rsidRDefault="00CB55BC" w:rsidP="00CB55BC">
      <w:pPr>
        <w:pStyle w:val="ListParagraph"/>
        <w:numPr>
          <w:ilvl w:val="0"/>
          <w:numId w:val="25"/>
        </w:numPr>
        <w:tabs>
          <w:tab w:val="left" w:pos="432"/>
          <w:tab w:val="left" w:pos="864"/>
        </w:tabs>
        <w:spacing w:line="360" w:lineRule="auto"/>
        <w:rPr>
          <w:rFonts w:ascii="Arial" w:hAnsi="Arial" w:cs="Arial"/>
          <w:b/>
          <w:sz w:val="22"/>
          <w:szCs w:val="22"/>
          <w:u w:val="single"/>
        </w:rPr>
      </w:pPr>
      <w:r>
        <w:rPr>
          <w:rFonts w:ascii="Arial" w:hAnsi="Arial" w:cs="Arial"/>
          <w:sz w:val="22"/>
          <w:szCs w:val="22"/>
        </w:rPr>
        <w:t>Yes</w:t>
      </w:r>
    </w:p>
    <w:p w:rsidR="00CB55BC" w:rsidRDefault="00CB55BC" w:rsidP="00CB55BC">
      <w:pPr>
        <w:pStyle w:val="ListParagraph"/>
        <w:numPr>
          <w:ilvl w:val="0"/>
          <w:numId w:val="24"/>
        </w:numPr>
        <w:tabs>
          <w:tab w:val="left" w:pos="432"/>
          <w:tab w:val="left" w:pos="864"/>
        </w:tabs>
        <w:spacing w:line="360" w:lineRule="auto"/>
        <w:rPr>
          <w:rFonts w:ascii="Arial" w:hAnsi="Arial" w:cs="Arial"/>
          <w:sz w:val="22"/>
          <w:szCs w:val="22"/>
        </w:rPr>
      </w:pPr>
      <w:r>
        <w:rPr>
          <w:rFonts w:ascii="Arial" w:hAnsi="Arial" w:cs="Arial"/>
          <w:sz w:val="22"/>
          <w:szCs w:val="22"/>
        </w:rPr>
        <w:t>EOH Recruitment Solutions</w:t>
      </w:r>
    </w:p>
    <w:p w:rsidR="00CB55BC" w:rsidRDefault="00CB55BC" w:rsidP="00CB55BC">
      <w:pPr>
        <w:pStyle w:val="ListParagraph"/>
        <w:numPr>
          <w:ilvl w:val="0"/>
          <w:numId w:val="26"/>
        </w:numPr>
        <w:tabs>
          <w:tab w:val="left" w:pos="432"/>
          <w:tab w:val="left" w:pos="864"/>
        </w:tabs>
        <w:spacing w:line="360" w:lineRule="auto"/>
        <w:rPr>
          <w:rFonts w:ascii="Arial" w:hAnsi="Arial" w:cs="Arial"/>
          <w:sz w:val="22"/>
          <w:szCs w:val="22"/>
        </w:rPr>
      </w:pPr>
      <w:r>
        <w:rPr>
          <w:rFonts w:ascii="Arial" w:hAnsi="Arial" w:cs="Arial"/>
          <w:sz w:val="22"/>
          <w:szCs w:val="22"/>
        </w:rPr>
        <w:t xml:space="preserve">Recruitment Services </w:t>
      </w:r>
    </w:p>
    <w:p w:rsidR="00CB55BC" w:rsidRDefault="00CB55BC" w:rsidP="00CB55BC">
      <w:pPr>
        <w:pStyle w:val="ListParagraph"/>
        <w:numPr>
          <w:ilvl w:val="0"/>
          <w:numId w:val="26"/>
        </w:numPr>
        <w:tabs>
          <w:tab w:val="left" w:pos="432"/>
          <w:tab w:val="left" w:pos="864"/>
        </w:tabs>
        <w:spacing w:line="360" w:lineRule="auto"/>
        <w:rPr>
          <w:rFonts w:ascii="Arial" w:hAnsi="Arial" w:cs="Arial"/>
          <w:sz w:val="22"/>
          <w:szCs w:val="22"/>
        </w:rPr>
      </w:pPr>
      <w:r>
        <w:rPr>
          <w:rFonts w:ascii="Arial" w:hAnsi="Arial" w:cs="Arial"/>
          <w:sz w:val="22"/>
          <w:szCs w:val="22"/>
        </w:rPr>
        <w:t xml:space="preserve">Placement fee based on remuneration package. </w:t>
      </w:r>
    </w:p>
    <w:p w:rsidR="00CB55BC" w:rsidRPr="00155851" w:rsidRDefault="00CB55BC" w:rsidP="00CB55BC">
      <w:pPr>
        <w:pStyle w:val="ListParagraph"/>
        <w:numPr>
          <w:ilvl w:val="0"/>
          <w:numId w:val="26"/>
        </w:numPr>
        <w:tabs>
          <w:tab w:val="left" w:pos="432"/>
          <w:tab w:val="left" w:pos="864"/>
        </w:tabs>
        <w:spacing w:line="360" w:lineRule="auto"/>
        <w:rPr>
          <w:rFonts w:ascii="Arial" w:hAnsi="Arial" w:cs="Arial"/>
          <w:b/>
          <w:sz w:val="22"/>
          <w:szCs w:val="22"/>
          <w:u w:val="single"/>
        </w:rPr>
      </w:pPr>
      <w:r>
        <w:rPr>
          <w:rFonts w:ascii="Arial" w:hAnsi="Arial" w:cs="Arial"/>
          <w:sz w:val="22"/>
          <w:szCs w:val="22"/>
        </w:rPr>
        <w:t>R151 200.00 (Excluding VAT) – Last payment made on 9 December 2015</w:t>
      </w:r>
    </w:p>
    <w:p w:rsidR="00CB55BC" w:rsidRPr="00E13B47" w:rsidRDefault="00CB55BC" w:rsidP="00CB55BC">
      <w:pPr>
        <w:pStyle w:val="ListParagraph"/>
        <w:numPr>
          <w:ilvl w:val="0"/>
          <w:numId w:val="26"/>
        </w:numPr>
        <w:tabs>
          <w:tab w:val="left" w:pos="432"/>
          <w:tab w:val="left" w:pos="864"/>
        </w:tabs>
        <w:spacing w:line="360" w:lineRule="auto"/>
        <w:rPr>
          <w:rFonts w:ascii="Arial" w:hAnsi="Arial" w:cs="Arial"/>
          <w:b/>
          <w:sz w:val="22"/>
          <w:szCs w:val="22"/>
          <w:u w:val="single"/>
        </w:rPr>
      </w:pPr>
      <w:r>
        <w:rPr>
          <w:rFonts w:ascii="Arial" w:hAnsi="Arial" w:cs="Arial"/>
          <w:sz w:val="22"/>
          <w:szCs w:val="22"/>
        </w:rPr>
        <w:t>3 years</w:t>
      </w:r>
    </w:p>
    <w:p w:rsidR="00CB55BC" w:rsidRPr="00E13B47" w:rsidRDefault="00CB55BC" w:rsidP="00CB55BC">
      <w:pPr>
        <w:pStyle w:val="ListParagraph"/>
        <w:numPr>
          <w:ilvl w:val="0"/>
          <w:numId w:val="26"/>
        </w:numPr>
        <w:tabs>
          <w:tab w:val="left" w:pos="432"/>
          <w:tab w:val="left" w:pos="864"/>
        </w:tabs>
        <w:spacing w:line="360" w:lineRule="auto"/>
        <w:rPr>
          <w:rFonts w:ascii="Arial" w:hAnsi="Arial" w:cs="Arial"/>
          <w:b/>
          <w:sz w:val="22"/>
          <w:szCs w:val="22"/>
          <w:u w:val="single"/>
        </w:rPr>
      </w:pPr>
      <w:r>
        <w:rPr>
          <w:rFonts w:ascii="Arial" w:hAnsi="Arial" w:cs="Arial"/>
          <w:sz w:val="22"/>
          <w:szCs w:val="22"/>
        </w:rPr>
        <w:t>Executive Manager: HR &amp; General Manager: HR</w:t>
      </w:r>
    </w:p>
    <w:p w:rsidR="00CB55BC" w:rsidRPr="00E13B47" w:rsidRDefault="00CB55BC" w:rsidP="00CB55BC">
      <w:pPr>
        <w:pStyle w:val="ListParagraph"/>
        <w:numPr>
          <w:ilvl w:val="0"/>
          <w:numId w:val="26"/>
        </w:numPr>
        <w:tabs>
          <w:tab w:val="left" w:pos="432"/>
          <w:tab w:val="left" w:pos="864"/>
        </w:tabs>
        <w:spacing w:line="360" w:lineRule="auto"/>
        <w:rPr>
          <w:rFonts w:ascii="Arial" w:hAnsi="Arial" w:cs="Arial"/>
          <w:b/>
          <w:sz w:val="22"/>
          <w:szCs w:val="22"/>
          <w:u w:val="single"/>
        </w:rPr>
      </w:pPr>
      <w:r>
        <w:rPr>
          <w:rFonts w:ascii="Arial" w:hAnsi="Arial" w:cs="Arial"/>
          <w:sz w:val="22"/>
          <w:szCs w:val="22"/>
        </w:rPr>
        <w:t>Yes</w:t>
      </w:r>
    </w:p>
    <w:p w:rsidR="00CB55BC" w:rsidRDefault="00CB55BC" w:rsidP="00CB55BC">
      <w:pPr>
        <w:tabs>
          <w:tab w:val="left" w:pos="432"/>
          <w:tab w:val="left" w:pos="864"/>
        </w:tabs>
        <w:spacing w:line="360" w:lineRule="auto"/>
        <w:rPr>
          <w:rFonts w:ascii="Arial" w:hAnsi="Arial" w:cs="Arial"/>
          <w:b/>
          <w:sz w:val="22"/>
          <w:szCs w:val="22"/>
          <w:u w:val="single"/>
        </w:rPr>
      </w:pPr>
    </w:p>
    <w:p w:rsidR="00CB55BC" w:rsidRDefault="00CB55BC" w:rsidP="00CB55BC">
      <w:pPr>
        <w:pStyle w:val="ListParagraph"/>
        <w:numPr>
          <w:ilvl w:val="0"/>
          <w:numId w:val="24"/>
        </w:numPr>
        <w:tabs>
          <w:tab w:val="left" w:pos="432"/>
          <w:tab w:val="left" w:pos="864"/>
        </w:tabs>
        <w:spacing w:line="360" w:lineRule="auto"/>
        <w:rPr>
          <w:rFonts w:ascii="Arial" w:hAnsi="Arial" w:cs="Arial"/>
          <w:sz w:val="22"/>
          <w:szCs w:val="22"/>
        </w:rPr>
      </w:pPr>
      <w:r>
        <w:rPr>
          <w:rFonts w:ascii="Arial" w:hAnsi="Arial" w:cs="Arial"/>
          <w:sz w:val="22"/>
          <w:szCs w:val="22"/>
        </w:rPr>
        <w:t xml:space="preserve">Managed Integrity Services </w:t>
      </w:r>
    </w:p>
    <w:p w:rsidR="00CB55BC" w:rsidRDefault="00CB55BC" w:rsidP="00CB55BC">
      <w:pPr>
        <w:pStyle w:val="ListParagraph"/>
        <w:numPr>
          <w:ilvl w:val="0"/>
          <w:numId w:val="27"/>
        </w:numPr>
        <w:tabs>
          <w:tab w:val="left" w:pos="432"/>
          <w:tab w:val="left" w:pos="864"/>
        </w:tabs>
        <w:spacing w:line="360" w:lineRule="auto"/>
        <w:rPr>
          <w:rFonts w:ascii="Arial" w:hAnsi="Arial" w:cs="Arial"/>
          <w:sz w:val="22"/>
          <w:szCs w:val="22"/>
        </w:rPr>
      </w:pPr>
      <w:r>
        <w:rPr>
          <w:rFonts w:ascii="Arial" w:hAnsi="Arial" w:cs="Arial"/>
          <w:sz w:val="22"/>
          <w:szCs w:val="22"/>
        </w:rPr>
        <w:t xml:space="preserve">Background screening </w:t>
      </w:r>
    </w:p>
    <w:p w:rsidR="00CB55BC" w:rsidRDefault="00CB55BC" w:rsidP="00CB55BC">
      <w:pPr>
        <w:pStyle w:val="ListParagraph"/>
        <w:numPr>
          <w:ilvl w:val="0"/>
          <w:numId w:val="27"/>
        </w:numPr>
        <w:tabs>
          <w:tab w:val="left" w:pos="432"/>
          <w:tab w:val="left" w:pos="864"/>
        </w:tabs>
        <w:spacing w:line="360" w:lineRule="auto"/>
        <w:rPr>
          <w:rFonts w:ascii="Arial" w:hAnsi="Arial" w:cs="Arial"/>
          <w:sz w:val="22"/>
          <w:szCs w:val="22"/>
        </w:rPr>
      </w:pPr>
      <w:r>
        <w:rPr>
          <w:rFonts w:ascii="Arial" w:hAnsi="Arial" w:cs="Arial"/>
          <w:sz w:val="22"/>
          <w:szCs w:val="22"/>
        </w:rPr>
        <w:t xml:space="preserve">Service based fee depending on checks required. </w:t>
      </w:r>
    </w:p>
    <w:p w:rsidR="00CB55BC" w:rsidRPr="00155851" w:rsidRDefault="00CB55BC" w:rsidP="00CB55BC">
      <w:pPr>
        <w:pStyle w:val="ListParagraph"/>
        <w:numPr>
          <w:ilvl w:val="0"/>
          <w:numId w:val="27"/>
        </w:numPr>
        <w:tabs>
          <w:tab w:val="left" w:pos="432"/>
          <w:tab w:val="left" w:pos="864"/>
        </w:tabs>
        <w:spacing w:line="360" w:lineRule="auto"/>
        <w:rPr>
          <w:rFonts w:ascii="Arial" w:hAnsi="Arial" w:cs="Arial"/>
          <w:b/>
          <w:sz w:val="22"/>
          <w:szCs w:val="22"/>
          <w:u w:val="single"/>
        </w:rPr>
      </w:pPr>
      <w:r>
        <w:rPr>
          <w:rFonts w:ascii="Arial" w:hAnsi="Arial" w:cs="Arial"/>
          <w:sz w:val="22"/>
          <w:szCs w:val="22"/>
        </w:rPr>
        <w:t>R366 237.27 (Excluding VAT) – Last payment made on 25 July 2019</w:t>
      </w:r>
    </w:p>
    <w:p w:rsidR="00CB55BC" w:rsidRPr="00E13B47" w:rsidRDefault="00CB55BC" w:rsidP="00CB55BC">
      <w:pPr>
        <w:pStyle w:val="ListParagraph"/>
        <w:numPr>
          <w:ilvl w:val="0"/>
          <w:numId w:val="27"/>
        </w:numPr>
        <w:tabs>
          <w:tab w:val="left" w:pos="432"/>
          <w:tab w:val="left" w:pos="864"/>
        </w:tabs>
        <w:spacing w:line="360" w:lineRule="auto"/>
        <w:rPr>
          <w:rFonts w:ascii="Arial" w:hAnsi="Arial" w:cs="Arial"/>
          <w:b/>
          <w:sz w:val="22"/>
          <w:szCs w:val="22"/>
          <w:u w:val="single"/>
        </w:rPr>
      </w:pPr>
      <w:r>
        <w:rPr>
          <w:rFonts w:ascii="Arial" w:hAnsi="Arial" w:cs="Arial"/>
          <w:sz w:val="22"/>
          <w:szCs w:val="22"/>
        </w:rPr>
        <w:t>3 years</w:t>
      </w:r>
    </w:p>
    <w:p w:rsidR="00CB55BC" w:rsidRPr="00E13B47" w:rsidRDefault="00CB55BC" w:rsidP="00CB55BC">
      <w:pPr>
        <w:pStyle w:val="ListParagraph"/>
        <w:numPr>
          <w:ilvl w:val="0"/>
          <w:numId w:val="27"/>
        </w:numPr>
        <w:tabs>
          <w:tab w:val="left" w:pos="432"/>
          <w:tab w:val="left" w:pos="864"/>
        </w:tabs>
        <w:spacing w:line="360" w:lineRule="auto"/>
        <w:rPr>
          <w:rFonts w:ascii="Arial" w:hAnsi="Arial" w:cs="Arial"/>
          <w:b/>
          <w:sz w:val="22"/>
          <w:szCs w:val="22"/>
          <w:u w:val="single"/>
        </w:rPr>
      </w:pPr>
      <w:r>
        <w:rPr>
          <w:rFonts w:ascii="Arial" w:hAnsi="Arial" w:cs="Arial"/>
          <w:sz w:val="22"/>
          <w:szCs w:val="22"/>
        </w:rPr>
        <w:t>Executive Manager: HR &amp; CFO</w:t>
      </w:r>
    </w:p>
    <w:p w:rsidR="00CB55BC" w:rsidRPr="00E13B47" w:rsidRDefault="00CB55BC" w:rsidP="00CB55BC">
      <w:pPr>
        <w:pStyle w:val="ListParagraph"/>
        <w:numPr>
          <w:ilvl w:val="0"/>
          <w:numId w:val="27"/>
        </w:numPr>
        <w:tabs>
          <w:tab w:val="left" w:pos="432"/>
          <w:tab w:val="left" w:pos="864"/>
        </w:tabs>
        <w:spacing w:line="360" w:lineRule="auto"/>
        <w:rPr>
          <w:rFonts w:ascii="Arial" w:hAnsi="Arial" w:cs="Arial"/>
          <w:b/>
          <w:sz w:val="22"/>
          <w:szCs w:val="22"/>
          <w:u w:val="single"/>
        </w:rPr>
      </w:pPr>
      <w:r>
        <w:rPr>
          <w:rFonts w:ascii="Arial" w:hAnsi="Arial" w:cs="Arial"/>
          <w:sz w:val="22"/>
          <w:szCs w:val="22"/>
        </w:rPr>
        <w:t>Yes</w:t>
      </w:r>
    </w:p>
    <w:p w:rsidR="00CB55BC" w:rsidRPr="00E13B47" w:rsidRDefault="00CB55BC" w:rsidP="00CB55BC">
      <w:pPr>
        <w:tabs>
          <w:tab w:val="left" w:pos="432"/>
          <w:tab w:val="left" w:pos="864"/>
        </w:tabs>
        <w:spacing w:line="360" w:lineRule="auto"/>
        <w:rPr>
          <w:rFonts w:ascii="Arial" w:hAnsi="Arial" w:cs="Arial"/>
          <w:b/>
          <w:sz w:val="22"/>
          <w:szCs w:val="22"/>
          <w:u w:val="single"/>
        </w:rPr>
      </w:pPr>
    </w:p>
    <w:p w:rsidR="00CB55BC" w:rsidRDefault="00CB55BC" w:rsidP="00CB55BC">
      <w:pPr>
        <w:pStyle w:val="ListParagraph"/>
        <w:numPr>
          <w:ilvl w:val="0"/>
          <w:numId w:val="24"/>
        </w:numPr>
        <w:tabs>
          <w:tab w:val="left" w:pos="432"/>
          <w:tab w:val="left" w:pos="864"/>
        </w:tabs>
        <w:spacing w:line="360" w:lineRule="auto"/>
        <w:rPr>
          <w:rFonts w:ascii="Arial" w:hAnsi="Arial" w:cs="Arial"/>
          <w:sz w:val="22"/>
          <w:szCs w:val="22"/>
        </w:rPr>
      </w:pPr>
      <w:proofErr w:type="spellStart"/>
      <w:r>
        <w:rPr>
          <w:rFonts w:ascii="Arial" w:hAnsi="Arial" w:cs="Arial"/>
          <w:sz w:val="22"/>
          <w:szCs w:val="22"/>
        </w:rPr>
        <w:t>Xpert</w:t>
      </w:r>
      <w:proofErr w:type="spellEnd"/>
      <w:r>
        <w:rPr>
          <w:rFonts w:ascii="Arial" w:hAnsi="Arial" w:cs="Arial"/>
          <w:sz w:val="22"/>
          <w:szCs w:val="22"/>
        </w:rPr>
        <w:t xml:space="preserve"> Decision Systems  </w:t>
      </w:r>
    </w:p>
    <w:p w:rsidR="00CB55BC" w:rsidRDefault="00CB55BC" w:rsidP="00CB55BC">
      <w:pPr>
        <w:pStyle w:val="ListParagraph"/>
        <w:numPr>
          <w:ilvl w:val="0"/>
          <w:numId w:val="28"/>
        </w:numPr>
        <w:tabs>
          <w:tab w:val="left" w:pos="432"/>
          <w:tab w:val="left" w:pos="864"/>
        </w:tabs>
        <w:spacing w:line="360" w:lineRule="auto"/>
        <w:rPr>
          <w:rFonts w:ascii="Arial" w:hAnsi="Arial" w:cs="Arial"/>
          <w:sz w:val="22"/>
          <w:szCs w:val="22"/>
        </w:rPr>
      </w:pPr>
      <w:r>
        <w:rPr>
          <w:rFonts w:ascii="Arial" w:hAnsi="Arial" w:cs="Arial"/>
          <w:sz w:val="22"/>
          <w:szCs w:val="22"/>
        </w:rPr>
        <w:t>Due Diligence Searches</w:t>
      </w:r>
    </w:p>
    <w:p w:rsidR="00CB55BC" w:rsidRDefault="00CB55BC" w:rsidP="00CB55BC">
      <w:pPr>
        <w:pStyle w:val="ListParagraph"/>
        <w:numPr>
          <w:ilvl w:val="0"/>
          <w:numId w:val="28"/>
        </w:numPr>
        <w:tabs>
          <w:tab w:val="left" w:pos="432"/>
          <w:tab w:val="left" w:pos="864"/>
        </w:tabs>
        <w:spacing w:line="360" w:lineRule="auto"/>
        <w:rPr>
          <w:rFonts w:ascii="Arial" w:hAnsi="Arial" w:cs="Arial"/>
          <w:sz w:val="22"/>
          <w:szCs w:val="22"/>
        </w:rPr>
      </w:pPr>
      <w:r>
        <w:rPr>
          <w:rFonts w:ascii="Arial" w:hAnsi="Arial" w:cs="Arial"/>
          <w:sz w:val="22"/>
          <w:szCs w:val="22"/>
        </w:rPr>
        <w:t xml:space="preserve">Service based fee depending on checks required. </w:t>
      </w:r>
    </w:p>
    <w:p w:rsidR="00CB55BC" w:rsidRPr="00155851" w:rsidRDefault="00CB55BC" w:rsidP="00CB55BC">
      <w:pPr>
        <w:pStyle w:val="ListParagraph"/>
        <w:numPr>
          <w:ilvl w:val="0"/>
          <w:numId w:val="28"/>
        </w:numPr>
        <w:tabs>
          <w:tab w:val="left" w:pos="432"/>
          <w:tab w:val="left" w:pos="864"/>
        </w:tabs>
        <w:spacing w:line="360" w:lineRule="auto"/>
        <w:rPr>
          <w:rFonts w:ascii="Arial" w:hAnsi="Arial" w:cs="Arial"/>
          <w:b/>
          <w:sz w:val="22"/>
          <w:szCs w:val="22"/>
          <w:u w:val="single"/>
        </w:rPr>
      </w:pPr>
      <w:r>
        <w:rPr>
          <w:rFonts w:ascii="Arial" w:hAnsi="Arial" w:cs="Arial"/>
          <w:sz w:val="22"/>
          <w:szCs w:val="22"/>
        </w:rPr>
        <w:t>R140.00 (Excluding VAT) – Last payment made on 30 September 2018</w:t>
      </w:r>
    </w:p>
    <w:p w:rsidR="00CB55BC" w:rsidRPr="00E13B47" w:rsidRDefault="00CB55BC" w:rsidP="00CB55BC">
      <w:pPr>
        <w:pStyle w:val="ListParagraph"/>
        <w:numPr>
          <w:ilvl w:val="0"/>
          <w:numId w:val="28"/>
        </w:numPr>
        <w:tabs>
          <w:tab w:val="left" w:pos="432"/>
          <w:tab w:val="left" w:pos="864"/>
        </w:tabs>
        <w:spacing w:line="360" w:lineRule="auto"/>
        <w:rPr>
          <w:rFonts w:ascii="Arial" w:hAnsi="Arial" w:cs="Arial"/>
          <w:b/>
          <w:sz w:val="22"/>
          <w:szCs w:val="22"/>
          <w:u w:val="single"/>
        </w:rPr>
      </w:pPr>
      <w:r>
        <w:rPr>
          <w:rFonts w:ascii="Arial" w:hAnsi="Arial" w:cs="Arial"/>
          <w:sz w:val="22"/>
          <w:szCs w:val="22"/>
        </w:rPr>
        <w:t>3 years</w:t>
      </w:r>
    </w:p>
    <w:p w:rsidR="00CB55BC" w:rsidRPr="00E13B47" w:rsidRDefault="00CB55BC" w:rsidP="00CB55BC">
      <w:pPr>
        <w:pStyle w:val="ListParagraph"/>
        <w:numPr>
          <w:ilvl w:val="0"/>
          <w:numId w:val="28"/>
        </w:numPr>
        <w:tabs>
          <w:tab w:val="left" w:pos="432"/>
          <w:tab w:val="left" w:pos="864"/>
        </w:tabs>
        <w:spacing w:line="360" w:lineRule="auto"/>
        <w:rPr>
          <w:rFonts w:ascii="Arial" w:hAnsi="Arial" w:cs="Arial"/>
          <w:b/>
          <w:sz w:val="22"/>
          <w:szCs w:val="22"/>
          <w:u w:val="single"/>
        </w:rPr>
      </w:pPr>
      <w:r>
        <w:rPr>
          <w:rFonts w:ascii="Arial" w:hAnsi="Arial" w:cs="Arial"/>
          <w:sz w:val="22"/>
          <w:szCs w:val="22"/>
        </w:rPr>
        <w:t>Head of Internal Audit &amp; CFO</w:t>
      </w:r>
    </w:p>
    <w:p w:rsidR="00CB55BC" w:rsidRPr="00F81D52" w:rsidRDefault="00CB55BC" w:rsidP="00CB55BC">
      <w:pPr>
        <w:pStyle w:val="ListParagraph"/>
        <w:numPr>
          <w:ilvl w:val="0"/>
          <w:numId w:val="28"/>
        </w:numPr>
        <w:tabs>
          <w:tab w:val="left" w:pos="432"/>
          <w:tab w:val="left" w:pos="864"/>
        </w:tabs>
        <w:spacing w:line="360" w:lineRule="auto"/>
        <w:rPr>
          <w:rFonts w:ascii="Arial" w:hAnsi="Arial" w:cs="Arial"/>
          <w:b/>
          <w:sz w:val="22"/>
          <w:szCs w:val="22"/>
          <w:u w:val="single"/>
        </w:rPr>
      </w:pPr>
      <w:r>
        <w:rPr>
          <w:rFonts w:ascii="Arial" w:hAnsi="Arial" w:cs="Arial"/>
          <w:sz w:val="22"/>
          <w:szCs w:val="22"/>
        </w:rPr>
        <w:t>Yes</w:t>
      </w:r>
    </w:p>
    <w:p w:rsidR="00CB55BC" w:rsidRDefault="00CB55BC" w:rsidP="00CB55BC">
      <w:pPr>
        <w:tabs>
          <w:tab w:val="left" w:pos="432"/>
          <w:tab w:val="left" w:pos="864"/>
        </w:tabs>
        <w:spacing w:line="360" w:lineRule="auto"/>
        <w:rPr>
          <w:rFonts w:ascii="Arial" w:hAnsi="Arial" w:cs="Arial"/>
          <w:b/>
          <w:sz w:val="22"/>
          <w:szCs w:val="22"/>
          <w:u w:val="single"/>
        </w:rPr>
      </w:pPr>
    </w:p>
    <w:p w:rsidR="00CB55BC" w:rsidRDefault="00CB55BC" w:rsidP="00CB55BC">
      <w:pPr>
        <w:pStyle w:val="ListParagraph"/>
        <w:numPr>
          <w:ilvl w:val="0"/>
          <w:numId w:val="24"/>
        </w:numPr>
        <w:tabs>
          <w:tab w:val="left" w:pos="432"/>
          <w:tab w:val="left" w:pos="864"/>
        </w:tabs>
        <w:spacing w:line="360" w:lineRule="auto"/>
        <w:rPr>
          <w:rFonts w:ascii="Arial" w:hAnsi="Arial" w:cs="Arial"/>
          <w:sz w:val="22"/>
          <w:szCs w:val="22"/>
        </w:rPr>
      </w:pPr>
      <w:r>
        <w:rPr>
          <w:rFonts w:ascii="Arial" w:hAnsi="Arial" w:cs="Arial"/>
          <w:sz w:val="22"/>
          <w:szCs w:val="22"/>
        </w:rPr>
        <w:t xml:space="preserve">EOH </w:t>
      </w:r>
      <w:proofErr w:type="spellStart"/>
      <w:r>
        <w:rPr>
          <w:rFonts w:ascii="Arial" w:hAnsi="Arial" w:cs="Arial"/>
          <w:sz w:val="22"/>
          <w:szCs w:val="22"/>
        </w:rPr>
        <w:t>Abantu</w:t>
      </w:r>
      <w:proofErr w:type="spellEnd"/>
    </w:p>
    <w:p w:rsidR="00CB55BC" w:rsidRDefault="00CB55BC" w:rsidP="00CB55BC">
      <w:pPr>
        <w:pStyle w:val="ListParagraph"/>
        <w:numPr>
          <w:ilvl w:val="0"/>
          <w:numId w:val="29"/>
        </w:numPr>
        <w:tabs>
          <w:tab w:val="left" w:pos="432"/>
          <w:tab w:val="left" w:pos="864"/>
        </w:tabs>
        <w:spacing w:line="360" w:lineRule="auto"/>
        <w:rPr>
          <w:rFonts w:ascii="Arial" w:hAnsi="Arial" w:cs="Arial"/>
          <w:sz w:val="22"/>
          <w:szCs w:val="22"/>
        </w:rPr>
      </w:pPr>
      <w:r>
        <w:rPr>
          <w:rFonts w:ascii="Arial" w:hAnsi="Arial" w:cs="Arial"/>
          <w:sz w:val="22"/>
          <w:szCs w:val="22"/>
        </w:rPr>
        <w:t xml:space="preserve">Recruitment Service </w:t>
      </w:r>
    </w:p>
    <w:p w:rsidR="00CB55BC" w:rsidRDefault="00CB55BC" w:rsidP="00CB55BC">
      <w:pPr>
        <w:pStyle w:val="ListParagraph"/>
        <w:numPr>
          <w:ilvl w:val="0"/>
          <w:numId w:val="29"/>
        </w:numPr>
        <w:tabs>
          <w:tab w:val="left" w:pos="432"/>
          <w:tab w:val="left" w:pos="864"/>
        </w:tabs>
        <w:spacing w:line="360" w:lineRule="auto"/>
        <w:rPr>
          <w:rFonts w:ascii="Arial" w:hAnsi="Arial" w:cs="Arial"/>
          <w:sz w:val="22"/>
          <w:szCs w:val="22"/>
        </w:rPr>
      </w:pPr>
      <w:r>
        <w:rPr>
          <w:rFonts w:ascii="Arial" w:hAnsi="Arial" w:cs="Arial"/>
          <w:sz w:val="22"/>
          <w:szCs w:val="22"/>
        </w:rPr>
        <w:t xml:space="preserve">Placement fee based on remuneration package. </w:t>
      </w:r>
    </w:p>
    <w:p w:rsidR="00CB55BC" w:rsidRPr="00155851" w:rsidRDefault="00CB55BC" w:rsidP="00CB55BC">
      <w:pPr>
        <w:pStyle w:val="ListParagraph"/>
        <w:numPr>
          <w:ilvl w:val="0"/>
          <w:numId w:val="29"/>
        </w:numPr>
        <w:tabs>
          <w:tab w:val="left" w:pos="432"/>
          <w:tab w:val="left" w:pos="864"/>
        </w:tabs>
        <w:spacing w:line="360" w:lineRule="auto"/>
        <w:rPr>
          <w:rFonts w:ascii="Arial" w:hAnsi="Arial" w:cs="Arial"/>
          <w:b/>
          <w:sz w:val="22"/>
          <w:szCs w:val="22"/>
          <w:u w:val="single"/>
        </w:rPr>
      </w:pPr>
      <w:r>
        <w:rPr>
          <w:rFonts w:ascii="Arial" w:hAnsi="Arial" w:cs="Arial"/>
          <w:sz w:val="22"/>
          <w:szCs w:val="22"/>
        </w:rPr>
        <w:t>No payments made</w:t>
      </w:r>
    </w:p>
    <w:p w:rsidR="00CB55BC" w:rsidRPr="00E13B47" w:rsidRDefault="00CB55BC" w:rsidP="00CB55BC">
      <w:pPr>
        <w:pStyle w:val="ListParagraph"/>
        <w:numPr>
          <w:ilvl w:val="0"/>
          <w:numId w:val="29"/>
        </w:numPr>
        <w:tabs>
          <w:tab w:val="left" w:pos="432"/>
          <w:tab w:val="left" w:pos="864"/>
        </w:tabs>
        <w:spacing w:line="360" w:lineRule="auto"/>
        <w:rPr>
          <w:rFonts w:ascii="Arial" w:hAnsi="Arial" w:cs="Arial"/>
          <w:b/>
          <w:sz w:val="22"/>
          <w:szCs w:val="22"/>
          <w:u w:val="single"/>
        </w:rPr>
      </w:pPr>
      <w:r>
        <w:rPr>
          <w:rFonts w:ascii="Arial" w:hAnsi="Arial" w:cs="Arial"/>
          <w:sz w:val="22"/>
          <w:szCs w:val="22"/>
        </w:rPr>
        <w:t>3 years</w:t>
      </w:r>
    </w:p>
    <w:p w:rsidR="00CB55BC" w:rsidRPr="00F81D52" w:rsidRDefault="00CB55BC" w:rsidP="00CB55BC">
      <w:pPr>
        <w:pStyle w:val="ListParagraph"/>
        <w:numPr>
          <w:ilvl w:val="0"/>
          <w:numId w:val="29"/>
        </w:numPr>
        <w:tabs>
          <w:tab w:val="left" w:pos="432"/>
          <w:tab w:val="left" w:pos="864"/>
        </w:tabs>
        <w:spacing w:line="360" w:lineRule="auto"/>
        <w:rPr>
          <w:rFonts w:ascii="Arial" w:hAnsi="Arial" w:cs="Arial"/>
          <w:b/>
          <w:sz w:val="22"/>
          <w:szCs w:val="22"/>
          <w:u w:val="single"/>
        </w:rPr>
      </w:pPr>
      <w:r>
        <w:rPr>
          <w:rFonts w:ascii="Arial" w:hAnsi="Arial" w:cs="Arial"/>
          <w:sz w:val="22"/>
          <w:szCs w:val="22"/>
        </w:rPr>
        <w:t>Executive Manager: HR &amp; General Manager: HR</w:t>
      </w:r>
    </w:p>
    <w:p w:rsidR="00CB55BC" w:rsidRPr="00E13B47" w:rsidRDefault="00CB55BC" w:rsidP="00CB55BC">
      <w:pPr>
        <w:pStyle w:val="ListParagraph"/>
        <w:numPr>
          <w:ilvl w:val="0"/>
          <w:numId w:val="29"/>
        </w:numPr>
        <w:tabs>
          <w:tab w:val="left" w:pos="432"/>
          <w:tab w:val="left" w:pos="864"/>
        </w:tabs>
        <w:spacing w:line="360" w:lineRule="auto"/>
        <w:rPr>
          <w:rFonts w:ascii="Arial" w:hAnsi="Arial" w:cs="Arial"/>
          <w:b/>
          <w:sz w:val="22"/>
          <w:szCs w:val="22"/>
          <w:u w:val="single"/>
        </w:rPr>
      </w:pPr>
      <w:r>
        <w:rPr>
          <w:rFonts w:ascii="Arial" w:hAnsi="Arial" w:cs="Arial"/>
          <w:sz w:val="22"/>
          <w:szCs w:val="22"/>
        </w:rPr>
        <w:t>Yes</w:t>
      </w:r>
    </w:p>
    <w:p w:rsidR="00CB55BC" w:rsidRDefault="00CB55BC" w:rsidP="00CB55BC">
      <w:pPr>
        <w:tabs>
          <w:tab w:val="left" w:pos="432"/>
          <w:tab w:val="left" w:pos="864"/>
        </w:tabs>
        <w:spacing w:line="360" w:lineRule="auto"/>
        <w:rPr>
          <w:rFonts w:ascii="Arial" w:hAnsi="Arial" w:cs="Arial"/>
          <w:b/>
          <w:sz w:val="22"/>
          <w:szCs w:val="22"/>
          <w:u w:val="single"/>
        </w:rPr>
      </w:pPr>
    </w:p>
    <w:p w:rsidR="00CB55BC" w:rsidRPr="00F81D52" w:rsidRDefault="00CB55BC" w:rsidP="00CB55BC">
      <w:pPr>
        <w:tabs>
          <w:tab w:val="left" w:pos="432"/>
          <w:tab w:val="left" w:pos="864"/>
        </w:tabs>
        <w:spacing w:line="360" w:lineRule="auto"/>
        <w:rPr>
          <w:rFonts w:ascii="Arial" w:hAnsi="Arial" w:cs="Arial"/>
          <w:sz w:val="22"/>
          <w:szCs w:val="22"/>
        </w:rPr>
      </w:pPr>
      <w:r>
        <w:rPr>
          <w:rFonts w:ascii="Arial" w:hAnsi="Arial" w:cs="Arial"/>
          <w:b/>
          <w:sz w:val="22"/>
          <w:szCs w:val="22"/>
          <w:u w:val="single"/>
        </w:rPr>
        <w:lastRenderedPageBreak/>
        <w:t>Note:</w:t>
      </w:r>
      <w:r>
        <w:rPr>
          <w:rFonts w:ascii="Arial" w:hAnsi="Arial" w:cs="Arial"/>
          <w:sz w:val="22"/>
          <w:szCs w:val="22"/>
        </w:rPr>
        <w:t xml:space="preserve"> The Bank is in the process of determining whether to continue business with the EOH group of companies. </w:t>
      </w:r>
    </w:p>
    <w:p w:rsidR="00AE0EA6" w:rsidRDefault="00AE0EA6" w:rsidP="00AE0EA6">
      <w:pPr>
        <w:pBdr>
          <w:bottom w:val="single" w:sz="6" w:space="1" w:color="auto"/>
        </w:pBdr>
        <w:tabs>
          <w:tab w:val="left" w:pos="432"/>
          <w:tab w:val="left" w:pos="864"/>
        </w:tabs>
        <w:spacing w:line="360" w:lineRule="auto"/>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PFA</w:t>
      </w:r>
    </w:p>
    <w:p w:rsidR="00AE0EA6" w:rsidRDefault="00AE0EA6">
      <w:pPr>
        <w:rPr>
          <w:rFonts w:ascii="Arial" w:hAnsi="Arial" w:cs="Arial"/>
          <w:b/>
          <w:sz w:val="22"/>
          <w:szCs w:val="22"/>
          <w:u w:val="single"/>
        </w:rPr>
      </w:pPr>
    </w:p>
    <w:p w:rsidR="00692631" w:rsidRPr="003B3E8D" w:rsidRDefault="00692631" w:rsidP="00692631">
      <w:pPr>
        <w:tabs>
          <w:tab w:val="left" w:pos="432"/>
          <w:tab w:val="left" w:pos="864"/>
        </w:tabs>
        <w:spacing w:line="360" w:lineRule="auto"/>
        <w:jc w:val="both"/>
        <w:rPr>
          <w:rFonts w:ascii="Arial" w:hAnsi="Arial" w:cs="Arial"/>
          <w:sz w:val="22"/>
          <w:szCs w:val="22"/>
        </w:rPr>
      </w:pPr>
      <w:r>
        <w:rPr>
          <w:rFonts w:ascii="Arial" w:hAnsi="Arial" w:cs="Arial"/>
          <w:sz w:val="22"/>
          <w:szCs w:val="22"/>
        </w:rPr>
        <w:t>The Office of the Pension Funds Adjudicator did not contract t</w:t>
      </w:r>
      <w:r w:rsidR="001575E4" w:rsidRPr="001575E4">
        <w:rPr>
          <w:rFonts w:ascii="Arial" w:hAnsi="Arial" w:cs="Arial"/>
          <w:sz w:val="22"/>
          <w:szCs w:val="22"/>
        </w:rPr>
        <w:t xml:space="preserve"> </w:t>
      </w:r>
      <w:r w:rsidR="001575E4">
        <w:rPr>
          <w:rFonts w:ascii="Arial" w:hAnsi="Arial" w:cs="Arial"/>
          <w:sz w:val="22"/>
          <w:szCs w:val="22"/>
        </w:rPr>
        <w:t>of these certain companies.</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PIC</w:t>
      </w:r>
    </w:p>
    <w:p w:rsidR="00692631" w:rsidRDefault="00692631" w:rsidP="00692631">
      <w:pPr>
        <w:tabs>
          <w:tab w:val="left" w:pos="432"/>
          <w:tab w:val="left" w:pos="864"/>
        </w:tabs>
        <w:spacing w:line="360" w:lineRule="auto"/>
        <w:rPr>
          <w:rFonts w:ascii="Arial" w:hAnsi="Arial" w:cs="Arial"/>
          <w:sz w:val="22"/>
          <w:szCs w:val="22"/>
        </w:rPr>
      </w:pPr>
    </w:p>
    <w:p w:rsidR="00692631" w:rsidRPr="00635A7A" w:rsidRDefault="00692631" w:rsidP="00692631">
      <w:pPr>
        <w:tabs>
          <w:tab w:val="left" w:pos="432"/>
          <w:tab w:val="left" w:pos="864"/>
        </w:tabs>
        <w:spacing w:line="360" w:lineRule="auto"/>
        <w:rPr>
          <w:rFonts w:ascii="Arial" w:hAnsi="Arial" w:cs="Arial"/>
          <w:sz w:val="22"/>
          <w:szCs w:val="22"/>
        </w:rPr>
      </w:pPr>
      <w:r w:rsidRPr="00635A7A">
        <w:rPr>
          <w:rFonts w:ascii="Arial" w:hAnsi="Arial" w:cs="Arial"/>
          <w:sz w:val="22"/>
          <w:szCs w:val="22"/>
        </w:rPr>
        <w:t xml:space="preserve">The PIC did not </w:t>
      </w:r>
      <w:r>
        <w:rPr>
          <w:rFonts w:ascii="Arial" w:hAnsi="Arial" w:cs="Arial"/>
          <w:sz w:val="22"/>
          <w:szCs w:val="22"/>
        </w:rPr>
        <w:t xml:space="preserve">contract any of </w:t>
      </w:r>
      <w:r w:rsidR="001575E4">
        <w:rPr>
          <w:rFonts w:ascii="Arial" w:hAnsi="Arial" w:cs="Arial"/>
          <w:sz w:val="22"/>
          <w:szCs w:val="22"/>
        </w:rPr>
        <w:t xml:space="preserve">these certain companies. </w:t>
      </w:r>
      <w:r>
        <w:rPr>
          <w:rFonts w:ascii="Arial" w:hAnsi="Arial" w:cs="Arial"/>
          <w:sz w:val="22"/>
          <w:szCs w:val="22"/>
        </w:rPr>
        <w:t>The rest of the question falls away.</w:t>
      </w:r>
    </w:p>
    <w:p w:rsidR="00AE0EA6" w:rsidRDefault="00AE0EA6" w:rsidP="00AE0EA6">
      <w:pPr>
        <w:pBdr>
          <w:bottom w:val="single" w:sz="6" w:space="1" w:color="auto"/>
        </w:pBdr>
        <w:tabs>
          <w:tab w:val="left" w:pos="432"/>
          <w:tab w:val="left" w:pos="864"/>
        </w:tabs>
        <w:spacing w:line="360" w:lineRule="auto"/>
        <w:rPr>
          <w:rFonts w:ascii="Arial" w:hAnsi="Arial" w:cs="Arial"/>
          <w:sz w:val="22"/>
          <w:szCs w:val="22"/>
        </w:rPr>
      </w:pPr>
    </w:p>
    <w:p w:rsidR="00CB55BC" w:rsidRDefault="00CB55BC">
      <w:pPr>
        <w:rPr>
          <w:rFonts w:ascii="Arial" w:hAnsi="Arial" w:cs="Arial"/>
          <w:b/>
          <w:sz w:val="22"/>
          <w:szCs w:val="22"/>
          <w:u w:val="single"/>
        </w:rPr>
      </w:pPr>
    </w:p>
    <w:p w:rsidR="001575E4" w:rsidRDefault="001575E4">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SARS</w:t>
      </w:r>
    </w:p>
    <w:p w:rsidR="00AE0EA6" w:rsidRDefault="00AE0EA6">
      <w:pPr>
        <w:rPr>
          <w:rFonts w:ascii="Arial" w:hAnsi="Arial" w:cs="Arial"/>
          <w:b/>
          <w:sz w:val="22"/>
          <w:szCs w:val="22"/>
          <w:u w:val="single"/>
        </w:rPr>
      </w:pPr>
    </w:p>
    <w:p w:rsidR="00692631" w:rsidRDefault="00692631" w:rsidP="00692631">
      <w:pPr>
        <w:tabs>
          <w:tab w:val="left" w:pos="432"/>
          <w:tab w:val="left" w:pos="864"/>
        </w:tabs>
        <w:spacing w:line="360" w:lineRule="auto"/>
        <w:ind w:left="709"/>
        <w:rPr>
          <w:rFonts w:ascii="Arial" w:hAnsi="Arial" w:cs="Arial"/>
          <w:sz w:val="22"/>
          <w:szCs w:val="22"/>
        </w:rPr>
      </w:pPr>
      <w:r w:rsidRPr="005C052E">
        <w:rPr>
          <w:rFonts w:ascii="Arial" w:hAnsi="Arial" w:cs="Arial"/>
          <w:sz w:val="22"/>
          <w:szCs w:val="22"/>
        </w:rPr>
        <w:t>Th</w:t>
      </w:r>
      <w:r>
        <w:rPr>
          <w:rFonts w:ascii="Arial" w:hAnsi="Arial" w:cs="Arial"/>
          <w:sz w:val="22"/>
          <w:szCs w:val="22"/>
        </w:rPr>
        <w:t xml:space="preserve">e South African Revenue Service contracted service from one of the certain companies mentioned. </w:t>
      </w:r>
    </w:p>
    <w:p w:rsidR="00692631" w:rsidRDefault="00692631" w:rsidP="00692631">
      <w:pPr>
        <w:tabs>
          <w:tab w:val="left" w:pos="432"/>
          <w:tab w:val="left" w:pos="864"/>
        </w:tabs>
        <w:spacing w:line="360" w:lineRule="auto"/>
        <w:ind w:left="709"/>
        <w:rPr>
          <w:rFonts w:ascii="Arial" w:hAnsi="Arial" w:cs="Arial"/>
          <w:sz w:val="22"/>
          <w:szCs w:val="22"/>
        </w:rPr>
      </w:pPr>
    </w:p>
    <w:p w:rsidR="00692631" w:rsidRDefault="00692631" w:rsidP="00692631">
      <w:pPr>
        <w:pStyle w:val="ListParagraph"/>
        <w:numPr>
          <w:ilvl w:val="0"/>
          <w:numId w:val="19"/>
        </w:numPr>
        <w:tabs>
          <w:tab w:val="left" w:pos="709"/>
          <w:tab w:val="left" w:pos="864"/>
        </w:tabs>
        <w:spacing w:line="360" w:lineRule="auto"/>
        <w:ind w:hanging="720"/>
        <w:rPr>
          <w:rFonts w:ascii="Arial" w:eastAsia="Calibri" w:hAnsi="Arial" w:cs="Arial"/>
          <w:sz w:val="22"/>
          <w:szCs w:val="22"/>
          <w:lang w:val="en-ZA"/>
        </w:rPr>
      </w:pPr>
      <w:r>
        <w:rPr>
          <w:rFonts w:ascii="Arial" w:eastAsia="Calibri" w:hAnsi="Arial" w:cs="Arial"/>
          <w:sz w:val="22"/>
          <w:szCs w:val="22"/>
          <w:lang w:val="en-ZA"/>
        </w:rPr>
        <w:t xml:space="preserve">The service rendered relates to biometric services and biometric equipment for vetting purposes. </w:t>
      </w:r>
    </w:p>
    <w:p w:rsidR="00692631" w:rsidRPr="00F6632C"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r>
        <w:rPr>
          <w:rFonts w:ascii="Arial" w:eastAsia="Calibri" w:hAnsi="Arial" w:cs="Arial"/>
          <w:sz w:val="22"/>
          <w:szCs w:val="22"/>
          <w:lang w:val="en-ZA"/>
        </w:rPr>
        <w:t xml:space="preserve">The total </w:t>
      </w:r>
      <w:r w:rsidRPr="005B6EDC">
        <w:rPr>
          <w:rFonts w:ascii="Arial" w:eastAsia="Calibri" w:hAnsi="Arial" w:cs="Arial"/>
          <w:sz w:val="22"/>
          <w:szCs w:val="22"/>
          <w:lang w:val="en-ZA"/>
        </w:rPr>
        <w:t xml:space="preserve">monetary value, </w:t>
      </w:r>
      <w:r>
        <w:rPr>
          <w:rFonts w:ascii="Arial" w:eastAsia="Calibri" w:hAnsi="Arial" w:cs="Arial"/>
          <w:sz w:val="22"/>
          <w:szCs w:val="22"/>
          <w:lang w:val="en-ZA"/>
        </w:rPr>
        <w:t xml:space="preserve">amount paid, and duration </w:t>
      </w:r>
      <w:r w:rsidRPr="005B6EDC">
        <w:rPr>
          <w:rFonts w:ascii="Arial" w:eastAsia="Calibri" w:hAnsi="Arial" w:cs="Arial"/>
          <w:sz w:val="22"/>
          <w:szCs w:val="22"/>
          <w:lang w:val="en-ZA"/>
        </w:rPr>
        <w:t>of each contract</w:t>
      </w:r>
      <w:r>
        <w:rPr>
          <w:rFonts w:ascii="Arial" w:eastAsia="Calibri" w:hAnsi="Arial" w:cs="Arial"/>
          <w:sz w:val="22"/>
          <w:szCs w:val="22"/>
          <w:lang w:val="en-ZA"/>
        </w:rPr>
        <w:t xml:space="preserve"> are as follow:</w:t>
      </w:r>
    </w:p>
    <w:tbl>
      <w:tblPr>
        <w:tblpPr w:leftFromText="180" w:rightFromText="180" w:vertAnchor="text" w:horzAnchor="margin" w:tblpX="817" w:tblpY="95"/>
        <w:tblW w:w="9010" w:type="dxa"/>
        <w:tblLook w:val="04A0"/>
      </w:tblPr>
      <w:tblGrid>
        <w:gridCol w:w="1841"/>
        <w:gridCol w:w="2067"/>
        <w:gridCol w:w="2551"/>
        <w:gridCol w:w="2551"/>
      </w:tblGrid>
      <w:tr w:rsidR="00692631" w:rsidRPr="00AC3424" w:rsidTr="00E4410E">
        <w:trPr>
          <w:trHeight w:val="274"/>
        </w:trPr>
        <w:tc>
          <w:tcPr>
            <w:tcW w:w="1841"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Contract Number</w:t>
            </w:r>
          </w:p>
        </w:tc>
        <w:tc>
          <w:tcPr>
            <w:tcW w:w="2067" w:type="dxa"/>
            <w:tcBorders>
              <w:top w:val="single" w:sz="4" w:space="0" w:color="auto"/>
              <w:left w:val="nil"/>
              <w:bottom w:val="single" w:sz="4" w:space="0" w:color="auto"/>
              <w:right w:val="single" w:sz="4" w:space="0" w:color="auto"/>
            </w:tcBorders>
            <w:shd w:val="clear" w:color="000000" w:fill="D6DCE4"/>
            <w:vAlign w:val="bottom"/>
            <w:hideMark/>
          </w:tcPr>
          <w:p w:rsidR="00692631" w:rsidRPr="003472BC" w:rsidRDefault="00692631" w:rsidP="00692631">
            <w:pPr>
              <w:pStyle w:val="ListParagraph"/>
              <w:numPr>
                <w:ilvl w:val="0"/>
                <w:numId w:val="19"/>
              </w:numPr>
              <w:ind w:left="286" w:hanging="425"/>
              <w:jc w:val="center"/>
              <w:rPr>
                <w:rFonts w:ascii="Arial" w:hAnsi="Arial" w:cs="Arial"/>
                <w:sz w:val="18"/>
                <w:szCs w:val="18"/>
                <w:lang w:val="en-ZA" w:eastAsia="en-ZA"/>
              </w:rPr>
            </w:pPr>
            <w:r w:rsidRPr="003472BC">
              <w:rPr>
                <w:rFonts w:ascii="Arial" w:hAnsi="Arial" w:cs="Arial"/>
                <w:sz w:val="18"/>
                <w:szCs w:val="18"/>
                <w:lang w:val="en-ZA" w:eastAsia="en-ZA"/>
              </w:rPr>
              <w:t>Approved amount</w:t>
            </w:r>
          </w:p>
        </w:tc>
        <w:tc>
          <w:tcPr>
            <w:tcW w:w="2551" w:type="dxa"/>
            <w:tcBorders>
              <w:top w:val="single" w:sz="4" w:space="0" w:color="auto"/>
              <w:left w:val="nil"/>
              <w:bottom w:val="single" w:sz="4" w:space="0" w:color="auto"/>
              <w:right w:val="single" w:sz="4" w:space="0" w:color="auto"/>
            </w:tcBorders>
            <w:shd w:val="clear" w:color="000000" w:fill="D6DCE4"/>
            <w:vAlign w:val="bottom"/>
            <w:hideMark/>
          </w:tcPr>
          <w:p w:rsidR="00692631" w:rsidRPr="003472BC" w:rsidRDefault="00692631" w:rsidP="00692631">
            <w:pPr>
              <w:pStyle w:val="ListParagraph"/>
              <w:numPr>
                <w:ilvl w:val="0"/>
                <w:numId w:val="19"/>
              </w:numPr>
              <w:ind w:left="345" w:hanging="345"/>
              <w:rPr>
                <w:rFonts w:ascii="Arial" w:hAnsi="Arial" w:cs="Arial"/>
                <w:sz w:val="18"/>
                <w:szCs w:val="18"/>
                <w:lang w:val="en-ZA" w:eastAsia="en-ZA"/>
              </w:rPr>
            </w:pPr>
            <w:r w:rsidRPr="003472BC">
              <w:rPr>
                <w:rFonts w:ascii="Arial" w:hAnsi="Arial" w:cs="Arial"/>
                <w:sz w:val="18"/>
                <w:szCs w:val="18"/>
                <w:lang w:val="en-ZA" w:eastAsia="en-ZA"/>
              </w:rPr>
              <w:t>PO Spend</w:t>
            </w:r>
          </w:p>
        </w:tc>
        <w:tc>
          <w:tcPr>
            <w:tcW w:w="2551" w:type="dxa"/>
            <w:tcBorders>
              <w:top w:val="single" w:sz="4" w:space="0" w:color="auto"/>
              <w:left w:val="nil"/>
              <w:bottom w:val="single" w:sz="4" w:space="0" w:color="auto"/>
              <w:right w:val="single" w:sz="4" w:space="0" w:color="auto"/>
            </w:tcBorders>
            <w:shd w:val="clear" w:color="000000" w:fill="D6DCE4"/>
            <w:vAlign w:val="bottom"/>
          </w:tcPr>
          <w:p w:rsidR="00692631" w:rsidRPr="003472BC" w:rsidRDefault="00692631" w:rsidP="00692631">
            <w:pPr>
              <w:pStyle w:val="ListParagraph"/>
              <w:numPr>
                <w:ilvl w:val="0"/>
                <w:numId w:val="20"/>
              </w:numPr>
              <w:ind w:left="345" w:hanging="283"/>
              <w:rPr>
                <w:rFonts w:ascii="Arial" w:hAnsi="Arial" w:cs="Arial"/>
                <w:sz w:val="18"/>
                <w:szCs w:val="18"/>
                <w:lang w:val="en-ZA" w:eastAsia="en-ZA"/>
              </w:rPr>
            </w:pPr>
            <w:r w:rsidRPr="003472BC">
              <w:rPr>
                <w:rFonts w:ascii="Arial" w:hAnsi="Arial" w:cs="Arial"/>
                <w:sz w:val="18"/>
                <w:szCs w:val="18"/>
                <w:lang w:val="en-ZA" w:eastAsia="en-ZA"/>
              </w:rPr>
              <w:t>Duration of the contract</w:t>
            </w:r>
          </w:p>
        </w:tc>
      </w:tr>
      <w:tr w:rsidR="00692631" w:rsidRPr="00AC3424" w:rsidTr="00E4410E">
        <w:trPr>
          <w:trHeight w:val="28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4500116455</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226 064.20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4 560.00</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once-off</w:t>
            </w:r>
          </w:p>
        </w:tc>
      </w:tr>
      <w:tr w:rsidR="00692631" w:rsidRPr="00AC3424" w:rsidTr="00E4410E">
        <w:trPr>
          <w:trHeight w:val="27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4500141177</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180 000.00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178 940.10</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once-off</w:t>
            </w:r>
          </w:p>
        </w:tc>
      </w:tr>
      <w:tr w:rsidR="00692631" w:rsidRPr="00AC3424" w:rsidTr="00E4410E">
        <w:trPr>
          <w:trHeight w:val="27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4500147238</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62 221.20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61 081.20</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once-off</w:t>
            </w:r>
          </w:p>
        </w:tc>
      </w:tr>
      <w:tr w:rsidR="00692631" w:rsidRPr="00AC3424" w:rsidTr="00E4410E">
        <w:trPr>
          <w:trHeight w:val="266"/>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4500148827</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11 400.00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11 400.00</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once-off</w:t>
            </w:r>
          </w:p>
        </w:tc>
      </w:tr>
      <w:tr w:rsidR="00692631" w:rsidRPr="00AC3424" w:rsidTr="00E4410E">
        <w:trPr>
          <w:trHeight w:val="283"/>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4600001513</w:t>
            </w:r>
          </w:p>
        </w:tc>
        <w:tc>
          <w:tcPr>
            <w:tcW w:w="2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500 000.00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61 081.20</w:t>
            </w:r>
          </w:p>
        </w:tc>
        <w:tc>
          <w:tcPr>
            <w:tcW w:w="2551" w:type="dxa"/>
            <w:tcBorders>
              <w:top w:val="nil"/>
              <w:left w:val="nil"/>
              <w:bottom w:val="single" w:sz="4" w:space="0" w:color="auto"/>
              <w:right w:val="single" w:sz="4" w:space="0" w:color="auto"/>
            </w:tcBorders>
            <w:vAlign w:val="center"/>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2 years</w:t>
            </w:r>
          </w:p>
        </w:tc>
      </w:tr>
      <w:tr w:rsidR="00692631" w:rsidRPr="00AC3424" w:rsidTr="00E4410E">
        <w:trPr>
          <w:trHeight w:val="26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4600001513</w:t>
            </w:r>
          </w:p>
        </w:tc>
        <w:tc>
          <w:tcPr>
            <w:tcW w:w="2067" w:type="dxa"/>
            <w:vMerge/>
            <w:tcBorders>
              <w:top w:val="nil"/>
              <w:left w:val="single" w:sz="4" w:space="0" w:color="auto"/>
              <w:bottom w:val="single" w:sz="4" w:space="0" w:color="000000"/>
              <w:right w:val="single" w:sz="4" w:space="0" w:color="auto"/>
            </w:tcBorders>
            <w:vAlign w:val="center"/>
            <w:hideMark/>
          </w:tcPr>
          <w:p w:rsidR="00692631" w:rsidRPr="00AC3424" w:rsidRDefault="00692631" w:rsidP="00E4410E">
            <w:pPr>
              <w:jc w:val="center"/>
              <w:rPr>
                <w:rFonts w:ascii="Arial" w:hAnsi="Arial" w:cs="Arial"/>
                <w:sz w:val="18"/>
                <w:szCs w:val="18"/>
                <w:lang w:val="en-ZA" w:eastAsia="en-ZA"/>
              </w:rPr>
            </w:pP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437 574.25</w:t>
            </w:r>
          </w:p>
        </w:tc>
        <w:tc>
          <w:tcPr>
            <w:tcW w:w="2551" w:type="dxa"/>
            <w:tcBorders>
              <w:top w:val="nil"/>
              <w:left w:val="nil"/>
              <w:bottom w:val="single" w:sz="4" w:space="0" w:color="auto"/>
              <w:right w:val="single" w:sz="4" w:space="0" w:color="auto"/>
            </w:tcBorders>
            <w:vAlign w:val="center"/>
          </w:tcPr>
          <w:p w:rsidR="00692631" w:rsidRPr="00AC3424" w:rsidRDefault="00692631" w:rsidP="00E4410E">
            <w:pPr>
              <w:jc w:val="center"/>
              <w:rPr>
                <w:rFonts w:ascii="Arial" w:hAnsi="Arial" w:cs="Arial"/>
                <w:sz w:val="18"/>
                <w:szCs w:val="18"/>
                <w:lang w:val="en-ZA" w:eastAsia="en-ZA"/>
              </w:rPr>
            </w:pPr>
          </w:p>
        </w:tc>
      </w:tr>
      <w:tr w:rsidR="00692631" w:rsidRPr="00AC3424" w:rsidTr="00E4410E">
        <w:trPr>
          <w:trHeight w:val="277"/>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4600002084</w:t>
            </w:r>
          </w:p>
        </w:tc>
        <w:tc>
          <w:tcPr>
            <w:tcW w:w="2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502 345.56</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315 854.10</w:t>
            </w:r>
          </w:p>
        </w:tc>
        <w:tc>
          <w:tcPr>
            <w:tcW w:w="2551" w:type="dxa"/>
            <w:tcBorders>
              <w:top w:val="nil"/>
              <w:left w:val="nil"/>
              <w:bottom w:val="single" w:sz="4" w:space="0" w:color="auto"/>
              <w:right w:val="single" w:sz="4" w:space="0" w:color="auto"/>
            </w:tcBorders>
            <w:vAlign w:val="center"/>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1 year</w:t>
            </w:r>
          </w:p>
        </w:tc>
      </w:tr>
      <w:tr w:rsidR="00692631" w:rsidRPr="00AC3424" w:rsidTr="00E4410E">
        <w:trPr>
          <w:trHeight w:val="28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4400000285</w:t>
            </w:r>
          </w:p>
        </w:tc>
        <w:tc>
          <w:tcPr>
            <w:tcW w:w="2067" w:type="dxa"/>
            <w:vMerge/>
            <w:tcBorders>
              <w:top w:val="nil"/>
              <w:left w:val="single" w:sz="4" w:space="0" w:color="auto"/>
              <w:bottom w:val="single" w:sz="4" w:space="0" w:color="000000"/>
              <w:right w:val="single" w:sz="4" w:space="0" w:color="auto"/>
            </w:tcBorders>
            <w:vAlign w:val="center"/>
            <w:hideMark/>
          </w:tcPr>
          <w:p w:rsidR="00692631" w:rsidRPr="00AC3424" w:rsidRDefault="00692631" w:rsidP="00E4410E">
            <w:pPr>
              <w:jc w:val="center"/>
              <w:rPr>
                <w:rFonts w:ascii="Arial" w:hAnsi="Arial" w:cs="Arial"/>
                <w:sz w:val="18"/>
                <w:szCs w:val="18"/>
                <w:lang w:val="en-ZA" w:eastAsia="en-ZA"/>
              </w:rPr>
            </w:pP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19 710.60</w:t>
            </w:r>
          </w:p>
        </w:tc>
        <w:tc>
          <w:tcPr>
            <w:tcW w:w="2551" w:type="dxa"/>
            <w:tcBorders>
              <w:top w:val="nil"/>
              <w:left w:val="nil"/>
              <w:bottom w:val="single" w:sz="4" w:space="0" w:color="auto"/>
              <w:right w:val="single" w:sz="4" w:space="0" w:color="auto"/>
            </w:tcBorders>
            <w:vAlign w:val="center"/>
          </w:tcPr>
          <w:p w:rsidR="00692631" w:rsidRPr="00AC3424" w:rsidRDefault="00692631" w:rsidP="00E4410E">
            <w:pPr>
              <w:jc w:val="center"/>
              <w:rPr>
                <w:rFonts w:ascii="Arial" w:hAnsi="Arial" w:cs="Arial"/>
                <w:sz w:val="18"/>
                <w:szCs w:val="18"/>
                <w:lang w:val="en-ZA" w:eastAsia="en-ZA"/>
              </w:rPr>
            </w:pPr>
          </w:p>
        </w:tc>
      </w:tr>
      <w:tr w:rsidR="00692631" w:rsidRPr="00AC3424" w:rsidTr="00E4410E">
        <w:trPr>
          <w:trHeight w:val="27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4400000285</w:t>
            </w:r>
          </w:p>
        </w:tc>
        <w:tc>
          <w:tcPr>
            <w:tcW w:w="2067" w:type="dxa"/>
            <w:vMerge/>
            <w:tcBorders>
              <w:top w:val="nil"/>
              <w:left w:val="single" w:sz="4" w:space="0" w:color="auto"/>
              <w:bottom w:val="single" w:sz="4" w:space="0" w:color="000000"/>
              <w:right w:val="single" w:sz="4" w:space="0" w:color="auto"/>
            </w:tcBorders>
            <w:vAlign w:val="center"/>
            <w:hideMark/>
          </w:tcPr>
          <w:p w:rsidR="00692631" w:rsidRPr="00AC3424" w:rsidRDefault="00692631" w:rsidP="00E4410E">
            <w:pPr>
              <w:jc w:val="center"/>
              <w:rPr>
                <w:rFonts w:ascii="Arial" w:hAnsi="Arial" w:cs="Arial"/>
                <w:sz w:val="18"/>
                <w:szCs w:val="18"/>
                <w:lang w:val="en-ZA" w:eastAsia="en-ZA"/>
              </w:rPr>
            </w:pP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114 846.61</w:t>
            </w:r>
          </w:p>
        </w:tc>
        <w:tc>
          <w:tcPr>
            <w:tcW w:w="2551" w:type="dxa"/>
            <w:tcBorders>
              <w:top w:val="nil"/>
              <w:left w:val="nil"/>
              <w:bottom w:val="single" w:sz="4" w:space="0" w:color="auto"/>
              <w:right w:val="single" w:sz="4" w:space="0" w:color="auto"/>
            </w:tcBorders>
            <w:vAlign w:val="center"/>
          </w:tcPr>
          <w:p w:rsidR="00692631" w:rsidRPr="00AC3424" w:rsidRDefault="00692631" w:rsidP="00E4410E">
            <w:pPr>
              <w:jc w:val="center"/>
              <w:rPr>
                <w:rFonts w:ascii="Arial" w:hAnsi="Arial" w:cs="Arial"/>
                <w:sz w:val="18"/>
                <w:szCs w:val="18"/>
                <w:lang w:val="en-ZA" w:eastAsia="en-ZA"/>
              </w:rPr>
            </w:pPr>
          </w:p>
        </w:tc>
      </w:tr>
      <w:tr w:rsidR="00692631" w:rsidRPr="00AC3424" w:rsidTr="00E4410E">
        <w:trPr>
          <w:trHeight w:val="276"/>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4400003006</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498 807.00</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484 739.15</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3 years</w:t>
            </w:r>
          </w:p>
        </w:tc>
      </w:tr>
      <w:tr w:rsidR="00692631" w:rsidRPr="00AC3424" w:rsidTr="00E4410E">
        <w:trPr>
          <w:trHeight w:val="27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4400003548</w:t>
            </w: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497 070.36</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R 4 564.35</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3 years</w:t>
            </w:r>
          </w:p>
        </w:tc>
      </w:tr>
      <w:tr w:rsidR="00692631" w:rsidRPr="00AC3424" w:rsidTr="00E4410E">
        <w:trPr>
          <w:trHeight w:val="27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b/>
                <w:bCs/>
                <w:sz w:val="18"/>
                <w:szCs w:val="18"/>
                <w:lang w:val="en-ZA" w:eastAsia="en-ZA"/>
              </w:rPr>
            </w:pPr>
          </w:p>
        </w:tc>
        <w:tc>
          <w:tcPr>
            <w:tcW w:w="2067"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b/>
                <w:bCs/>
                <w:sz w:val="18"/>
                <w:szCs w:val="18"/>
                <w:lang w:val="en-ZA" w:eastAsia="en-ZA"/>
              </w:rPr>
            </w:pPr>
            <w:r w:rsidRPr="00AC3424">
              <w:rPr>
                <w:rFonts w:ascii="Arial" w:hAnsi="Arial" w:cs="Arial"/>
                <w:b/>
                <w:bCs/>
                <w:sz w:val="18"/>
                <w:szCs w:val="18"/>
                <w:lang w:val="en-ZA" w:eastAsia="en-ZA"/>
              </w:rPr>
              <w:t>R 2 477 908.32</w:t>
            </w:r>
          </w:p>
        </w:tc>
        <w:tc>
          <w:tcPr>
            <w:tcW w:w="2551" w:type="dxa"/>
            <w:tcBorders>
              <w:top w:val="nil"/>
              <w:left w:val="nil"/>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b/>
                <w:bCs/>
                <w:sz w:val="18"/>
                <w:szCs w:val="18"/>
                <w:lang w:val="en-ZA" w:eastAsia="en-ZA"/>
              </w:rPr>
            </w:pPr>
            <w:r w:rsidRPr="00AC3424">
              <w:rPr>
                <w:rFonts w:ascii="Arial" w:hAnsi="Arial" w:cs="Arial"/>
                <w:b/>
                <w:bCs/>
                <w:sz w:val="18"/>
                <w:szCs w:val="18"/>
                <w:lang w:val="en-ZA" w:eastAsia="en-ZA"/>
              </w:rPr>
              <w:t>R 1 694 351.56</w:t>
            </w:r>
          </w:p>
        </w:tc>
        <w:tc>
          <w:tcPr>
            <w:tcW w:w="2551"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b/>
                <w:bCs/>
                <w:sz w:val="18"/>
                <w:szCs w:val="18"/>
                <w:lang w:val="en-ZA" w:eastAsia="en-ZA"/>
              </w:rPr>
            </w:pPr>
          </w:p>
        </w:tc>
      </w:tr>
    </w:tbl>
    <w:p w:rsidR="00692631" w:rsidRDefault="00692631" w:rsidP="00692631">
      <w:pPr>
        <w:pStyle w:val="ListParagraph"/>
        <w:tabs>
          <w:tab w:val="left" w:pos="709"/>
          <w:tab w:val="left" w:pos="864"/>
        </w:tabs>
        <w:spacing w:line="360" w:lineRule="auto"/>
        <w:jc w:val="center"/>
        <w:rPr>
          <w:rFonts w:ascii="Arial" w:eastAsia="Calibri" w:hAnsi="Arial" w:cs="Arial"/>
          <w:sz w:val="22"/>
          <w:szCs w:val="22"/>
          <w:lang w:val="en-ZA"/>
        </w:rPr>
      </w:pPr>
    </w:p>
    <w:p w:rsidR="00692631" w:rsidRPr="00770332" w:rsidRDefault="00692631" w:rsidP="00692631">
      <w:pPr>
        <w:pStyle w:val="ListParagraph"/>
        <w:numPr>
          <w:ilvl w:val="0"/>
          <w:numId w:val="20"/>
        </w:numPr>
        <w:tabs>
          <w:tab w:val="left" w:pos="709"/>
          <w:tab w:val="left" w:pos="864"/>
        </w:tabs>
        <w:spacing w:line="360" w:lineRule="auto"/>
        <w:ind w:hanging="720"/>
        <w:rPr>
          <w:rFonts w:ascii="Arial" w:hAnsi="Arial" w:cs="Arial"/>
          <w:b/>
          <w:sz w:val="22"/>
          <w:szCs w:val="22"/>
          <w:u w:val="single"/>
        </w:rPr>
      </w:pPr>
      <w:r>
        <w:rPr>
          <w:rFonts w:ascii="Arial" w:eastAsia="Calibri" w:hAnsi="Arial" w:cs="Arial"/>
          <w:sz w:val="22"/>
          <w:szCs w:val="22"/>
          <w:lang w:val="en-ZA"/>
        </w:rPr>
        <w:t>These cont</w:t>
      </w:r>
      <w:r>
        <w:rPr>
          <w:rFonts w:ascii="Arial" w:eastAsia="Calibri" w:hAnsi="Arial" w:cs="Arial"/>
          <w:sz w:val="22"/>
          <w:szCs w:val="22"/>
          <w:lang w:val="en-ZA"/>
        </w:rPr>
        <w:lastRenderedPageBreak/>
        <w:t xml:space="preserve">racts were approved by the assigned delegated person in line with the Delegation of Authority at the time. Approvals per contract was done as follow: </w:t>
      </w:r>
      <w:r w:rsidRPr="00AA1B24">
        <w:rPr>
          <w:rFonts w:ascii="Arial" w:eastAsia="Calibri" w:hAnsi="Arial" w:cs="Arial"/>
          <w:sz w:val="22"/>
          <w:szCs w:val="22"/>
          <w:lang w:val="en-ZA"/>
        </w:rPr>
        <w:t xml:space="preserve"> </w:t>
      </w:r>
    </w:p>
    <w:p w:rsidR="00692631" w:rsidRPr="00770332" w:rsidRDefault="00692631" w:rsidP="00692631">
      <w:pPr>
        <w:pStyle w:val="ListParagraph"/>
        <w:tabs>
          <w:tab w:val="left" w:pos="709"/>
          <w:tab w:val="left" w:pos="864"/>
        </w:tabs>
        <w:spacing w:line="360" w:lineRule="auto"/>
        <w:rPr>
          <w:rFonts w:ascii="Arial" w:hAnsi="Arial" w:cs="Arial"/>
          <w:b/>
          <w:sz w:val="22"/>
          <w:szCs w:val="22"/>
          <w:u w:val="single"/>
        </w:rPr>
      </w:pPr>
    </w:p>
    <w:tbl>
      <w:tblPr>
        <w:tblpPr w:leftFromText="180" w:rightFromText="180" w:vertAnchor="text" w:horzAnchor="margin" w:tblpX="817" w:tblpY="95"/>
        <w:tblW w:w="4644" w:type="dxa"/>
        <w:tblLook w:val="04A0"/>
      </w:tblPr>
      <w:tblGrid>
        <w:gridCol w:w="1841"/>
        <w:gridCol w:w="2803"/>
      </w:tblGrid>
      <w:tr w:rsidR="00692631" w:rsidRPr="00AC3424" w:rsidTr="00E4410E">
        <w:trPr>
          <w:trHeight w:val="274"/>
        </w:trPr>
        <w:tc>
          <w:tcPr>
            <w:tcW w:w="1841"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Contract Number</w:t>
            </w:r>
          </w:p>
        </w:tc>
        <w:tc>
          <w:tcPr>
            <w:tcW w:w="2803" w:type="dxa"/>
            <w:tcBorders>
              <w:top w:val="single" w:sz="4" w:space="0" w:color="auto"/>
              <w:left w:val="nil"/>
              <w:bottom w:val="single" w:sz="4" w:space="0" w:color="auto"/>
              <w:right w:val="single" w:sz="4" w:space="0" w:color="auto"/>
            </w:tcBorders>
            <w:shd w:val="clear" w:color="000000" w:fill="D6DCE4"/>
            <w:vAlign w:val="bottom"/>
          </w:tcPr>
          <w:p w:rsidR="00692631" w:rsidRPr="003472BC" w:rsidRDefault="00692631" w:rsidP="00E4410E">
            <w:pPr>
              <w:pStyle w:val="ListParagraph"/>
              <w:ind w:left="345"/>
              <w:rPr>
                <w:rFonts w:ascii="Arial" w:hAnsi="Arial" w:cs="Arial"/>
                <w:sz w:val="18"/>
                <w:szCs w:val="18"/>
                <w:lang w:val="en-ZA" w:eastAsia="en-ZA"/>
              </w:rPr>
            </w:pPr>
            <w:r>
              <w:rPr>
                <w:rFonts w:ascii="Arial" w:hAnsi="Arial" w:cs="Arial"/>
                <w:sz w:val="18"/>
                <w:szCs w:val="18"/>
                <w:lang w:val="en-ZA" w:eastAsia="en-ZA"/>
              </w:rPr>
              <w:t>Approval per DOA</w:t>
            </w:r>
          </w:p>
        </w:tc>
      </w:tr>
      <w:tr w:rsidR="00692631" w:rsidRPr="00AC3424" w:rsidTr="00E4410E">
        <w:trPr>
          <w:trHeight w:val="28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4500116455</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Executive Procurement</w:t>
            </w:r>
          </w:p>
        </w:tc>
      </w:tr>
      <w:tr w:rsidR="00692631" w:rsidRPr="00AC3424" w:rsidTr="00E4410E">
        <w:trPr>
          <w:trHeight w:val="27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4500141177</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Acting Executive</w:t>
            </w:r>
            <w:r>
              <w:rPr>
                <w:rFonts w:ascii="Arial" w:hAnsi="Arial" w:cs="Arial"/>
                <w:sz w:val="18"/>
                <w:szCs w:val="18"/>
                <w:lang w:val="en-ZA" w:eastAsia="en-ZA"/>
              </w:rPr>
              <w:t xml:space="preserve"> Procurement</w:t>
            </w:r>
          </w:p>
        </w:tc>
      </w:tr>
      <w:tr w:rsidR="00692631" w:rsidRPr="00AC3424" w:rsidTr="00E4410E">
        <w:trPr>
          <w:trHeight w:val="27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4500147238</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Executive Procurement</w:t>
            </w:r>
          </w:p>
        </w:tc>
      </w:tr>
      <w:tr w:rsidR="00692631" w:rsidRPr="00AC3424" w:rsidTr="00E4410E">
        <w:trPr>
          <w:trHeight w:val="266"/>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4500148827</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Executive Procurement</w:t>
            </w:r>
          </w:p>
        </w:tc>
      </w:tr>
      <w:tr w:rsidR="00692631" w:rsidRPr="00AC3424" w:rsidTr="00E4410E">
        <w:trPr>
          <w:trHeight w:val="283"/>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4600001513</w:t>
            </w:r>
          </w:p>
        </w:tc>
        <w:tc>
          <w:tcPr>
            <w:tcW w:w="2803" w:type="dxa"/>
            <w:vMerge w:val="restart"/>
            <w:tcBorders>
              <w:top w:val="nil"/>
              <w:left w:val="nil"/>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Executive Procurement</w:t>
            </w:r>
          </w:p>
        </w:tc>
      </w:tr>
      <w:tr w:rsidR="00692631" w:rsidRPr="00AC3424" w:rsidTr="00E4410E">
        <w:trPr>
          <w:trHeight w:val="26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4600001513</w:t>
            </w:r>
          </w:p>
        </w:tc>
        <w:tc>
          <w:tcPr>
            <w:tcW w:w="2803" w:type="dxa"/>
            <w:vMerge/>
            <w:tcBorders>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p>
        </w:tc>
      </w:tr>
      <w:tr w:rsidR="00692631" w:rsidRPr="00AC3424" w:rsidTr="00E4410E">
        <w:trPr>
          <w:trHeight w:val="277"/>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4600002084</w:t>
            </w:r>
          </w:p>
        </w:tc>
        <w:tc>
          <w:tcPr>
            <w:tcW w:w="2803" w:type="dxa"/>
            <w:vMerge w:val="restart"/>
            <w:tcBorders>
              <w:top w:val="nil"/>
              <w:left w:val="nil"/>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Executive Procurement</w:t>
            </w:r>
          </w:p>
        </w:tc>
      </w:tr>
      <w:tr w:rsidR="00692631" w:rsidRPr="00AC3424" w:rsidTr="00E4410E">
        <w:trPr>
          <w:trHeight w:val="28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4400000285</w:t>
            </w:r>
          </w:p>
        </w:tc>
        <w:tc>
          <w:tcPr>
            <w:tcW w:w="2803" w:type="dxa"/>
            <w:vMerge/>
            <w:tcBorders>
              <w:left w:val="nil"/>
              <w:right w:val="single" w:sz="4" w:space="0" w:color="auto"/>
            </w:tcBorders>
          </w:tcPr>
          <w:p w:rsidR="00692631" w:rsidRPr="00770332" w:rsidRDefault="00692631" w:rsidP="00E4410E">
            <w:pPr>
              <w:jc w:val="center"/>
              <w:rPr>
                <w:rFonts w:ascii="Arial" w:hAnsi="Arial" w:cs="Arial"/>
                <w:sz w:val="18"/>
                <w:szCs w:val="18"/>
                <w:lang w:val="en-ZA" w:eastAsia="en-ZA"/>
              </w:rPr>
            </w:pPr>
          </w:p>
        </w:tc>
      </w:tr>
      <w:tr w:rsidR="00692631" w:rsidRPr="00AC3424" w:rsidTr="00E4410E">
        <w:trPr>
          <w:trHeight w:val="272"/>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4400000285</w:t>
            </w:r>
          </w:p>
        </w:tc>
        <w:tc>
          <w:tcPr>
            <w:tcW w:w="2803" w:type="dxa"/>
            <w:vMerge/>
            <w:tcBorders>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p>
        </w:tc>
      </w:tr>
      <w:tr w:rsidR="00692631" w:rsidRPr="00AC3424" w:rsidTr="00E4410E">
        <w:trPr>
          <w:trHeight w:val="276"/>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4400003006</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sidRPr="00770332">
              <w:rPr>
                <w:rFonts w:ascii="Arial" w:hAnsi="Arial" w:cs="Arial"/>
                <w:sz w:val="18"/>
                <w:szCs w:val="18"/>
                <w:lang w:val="en-ZA" w:eastAsia="en-ZA"/>
              </w:rPr>
              <w:t>Acting G</w:t>
            </w:r>
            <w:r>
              <w:rPr>
                <w:rFonts w:ascii="Arial" w:hAnsi="Arial" w:cs="Arial"/>
                <w:sz w:val="18"/>
                <w:szCs w:val="18"/>
                <w:lang w:val="en-ZA" w:eastAsia="en-ZA"/>
              </w:rPr>
              <w:t xml:space="preserve">roup </w:t>
            </w:r>
            <w:r w:rsidRPr="00770332">
              <w:rPr>
                <w:rFonts w:ascii="Arial" w:hAnsi="Arial" w:cs="Arial"/>
                <w:sz w:val="18"/>
                <w:szCs w:val="18"/>
                <w:lang w:val="en-ZA" w:eastAsia="en-ZA"/>
              </w:rPr>
              <w:t>E</w:t>
            </w:r>
            <w:r>
              <w:rPr>
                <w:rFonts w:ascii="Arial" w:hAnsi="Arial" w:cs="Arial"/>
                <w:sz w:val="18"/>
                <w:szCs w:val="18"/>
                <w:lang w:val="en-ZA" w:eastAsia="en-ZA"/>
              </w:rPr>
              <w:t>xecutive</w:t>
            </w:r>
            <w:r w:rsidRPr="00770332">
              <w:rPr>
                <w:rFonts w:ascii="Arial" w:hAnsi="Arial" w:cs="Arial"/>
                <w:sz w:val="18"/>
                <w:szCs w:val="18"/>
                <w:lang w:val="en-ZA" w:eastAsia="en-ZA"/>
              </w:rPr>
              <w:t xml:space="preserve">: </w:t>
            </w:r>
            <w:r>
              <w:rPr>
                <w:rFonts w:ascii="Arial" w:hAnsi="Arial" w:cs="Arial"/>
                <w:sz w:val="18"/>
                <w:szCs w:val="18"/>
                <w:lang w:val="en-ZA" w:eastAsia="en-ZA"/>
              </w:rPr>
              <w:t>Procurement</w:t>
            </w:r>
          </w:p>
        </w:tc>
      </w:tr>
      <w:tr w:rsidR="00692631" w:rsidRPr="00AC3424" w:rsidTr="00E4410E">
        <w:trPr>
          <w:trHeight w:val="279"/>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sz w:val="18"/>
                <w:szCs w:val="18"/>
                <w:lang w:val="en-ZA" w:eastAsia="en-ZA"/>
              </w:rPr>
            </w:pPr>
            <w:r w:rsidRPr="00AC3424">
              <w:rPr>
                <w:rFonts w:ascii="Arial" w:hAnsi="Arial" w:cs="Arial"/>
                <w:sz w:val="18"/>
                <w:szCs w:val="18"/>
                <w:lang w:val="en-ZA" w:eastAsia="en-ZA"/>
              </w:rPr>
              <w:t>4400003548</w:t>
            </w:r>
          </w:p>
        </w:tc>
        <w:tc>
          <w:tcPr>
            <w:tcW w:w="2803" w:type="dxa"/>
            <w:tcBorders>
              <w:top w:val="nil"/>
              <w:left w:val="nil"/>
              <w:bottom w:val="single" w:sz="4" w:space="0" w:color="auto"/>
              <w:right w:val="single" w:sz="4" w:space="0" w:color="auto"/>
            </w:tcBorders>
          </w:tcPr>
          <w:p w:rsidR="00692631" w:rsidRPr="00770332" w:rsidRDefault="00692631" w:rsidP="00E4410E">
            <w:pPr>
              <w:jc w:val="center"/>
              <w:rPr>
                <w:rFonts w:ascii="Arial" w:hAnsi="Arial" w:cs="Arial"/>
                <w:sz w:val="18"/>
                <w:szCs w:val="18"/>
                <w:lang w:val="en-ZA" w:eastAsia="en-ZA"/>
              </w:rPr>
            </w:pPr>
            <w:r>
              <w:rPr>
                <w:rFonts w:ascii="Arial" w:hAnsi="Arial" w:cs="Arial"/>
                <w:sz w:val="18"/>
                <w:szCs w:val="18"/>
                <w:lang w:val="en-ZA" w:eastAsia="en-ZA"/>
              </w:rPr>
              <w:t xml:space="preserve">National Bid Adjudication Committee </w:t>
            </w:r>
            <w:r w:rsidRPr="00770332">
              <w:rPr>
                <w:rFonts w:ascii="Arial" w:hAnsi="Arial" w:cs="Arial"/>
                <w:sz w:val="18"/>
                <w:szCs w:val="18"/>
                <w:lang w:val="en-ZA" w:eastAsia="en-ZA"/>
              </w:rPr>
              <w:t>Chairperson Tier 1</w:t>
            </w:r>
          </w:p>
        </w:tc>
      </w:tr>
      <w:tr w:rsidR="00692631" w:rsidRPr="00AC3424" w:rsidTr="00E4410E">
        <w:trPr>
          <w:trHeight w:val="270"/>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rsidR="00692631" w:rsidRPr="00AC3424" w:rsidRDefault="00692631" w:rsidP="00E4410E">
            <w:pPr>
              <w:jc w:val="center"/>
              <w:rPr>
                <w:rFonts w:ascii="Arial" w:hAnsi="Arial" w:cs="Arial"/>
                <w:b/>
                <w:bCs/>
                <w:sz w:val="18"/>
                <w:szCs w:val="18"/>
                <w:lang w:val="en-ZA" w:eastAsia="en-ZA"/>
              </w:rPr>
            </w:pPr>
          </w:p>
        </w:tc>
        <w:tc>
          <w:tcPr>
            <w:tcW w:w="2803" w:type="dxa"/>
            <w:tcBorders>
              <w:top w:val="nil"/>
              <w:left w:val="nil"/>
              <w:bottom w:val="single" w:sz="4" w:space="0" w:color="auto"/>
              <w:right w:val="single" w:sz="4" w:space="0" w:color="auto"/>
            </w:tcBorders>
            <w:vAlign w:val="bottom"/>
          </w:tcPr>
          <w:p w:rsidR="00692631" w:rsidRPr="00AC3424" w:rsidRDefault="00692631" w:rsidP="00E4410E">
            <w:pPr>
              <w:jc w:val="center"/>
              <w:rPr>
                <w:rFonts w:ascii="Arial" w:hAnsi="Arial" w:cs="Arial"/>
                <w:b/>
                <w:bCs/>
                <w:sz w:val="18"/>
                <w:szCs w:val="18"/>
                <w:lang w:val="en-ZA" w:eastAsia="en-ZA"/>
              </w:rPr>
            </w:pPr>
          </w:p>
        </w:tc>
      </w:tr>
    </w:tbl>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Pr="00770332" w:rsidRDefault="00692631" w:rsidP="00692631">
      <w:pPr>
        <w:pStyle w:val="ListParagraph"/>
        <w:tabs>
          <w:tab w:val="left" w:pos="709"/>
          <w:tab w:val="left" w:pos="864"/>
        </w:tabs>
        <w:spacing w:line="360" w:lineRule="auto"/>
        <w:rPr>
          <w:rFonts w:ascii="Arial" w:hAnsi="Arial" w:cs="Arial"/>
          <w:b/>
          <w:sz w:val="22"/>
          <w:szCs w:val="22"/>
          <w:u w:val="single"/>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Default="00692631" w:rsidP="00692631">
      <w:pPr>
        <w:pStyle w:val="ListParagraph"/>
        <w:tabs>
          <w:tab w:val="left" w:pos="709"/>
          <w:tab w:val="left" w:pos="864"/>
        </w:tabs>
        <w:spacing w:line="360" w:lineRule="auto"/>
        <w:rPr>
          <w:rFonts w:ascii="Arial" w:eastAsia="Calibri" w:hAnsi="Arial" w:cs="Arial"/>
          <w:sz w:val="22"/>
          <w:szCs w:val="22"/>
          <w:lang w:val="en-ZA"/>
        </w:rPr>
      </w:pPr>
    </w:p>
    <w:p w:rsidR="00692631" w:rsidRPr="00376C7B" w:rsidRDefault="00692631" w:rsidP="00692631">
      <w:pPr>
        <w:pStyle w:val="ListParagraph"/>
        <w:numPr>
          <w:ilvl w:val="0"/>
          <w:numId w:val="20"/>
        </w:numPr>
        <w:tabs>
          <w:tab w:val="left" w:pos="709"/>
          <w:tab w:val="left" w:pos="864"/>
        </w:tabs>
        <w:spacing w:line="360" w:lineRule="auto"/>
        <w:ind w:hanging="720"/>
        <w:rPr>
          <w:rFonts w:ascii="Arial" w:eastAsia="Calibri" w:hAnsi="Arial" w:cs="Arial"/>
          <w:sz w:val="22"/>
          <w:szCs w:val="22"/>
          <w:lang w:val="en-ZA"/>
        </w:rPr>
      </w:pPr>
      <w:r w:rsidRPr="00376C7B">
        <w:rPr>
          <w:rFonts w:ascii="Arial" w:eastAsia="Calibri" w:hAnsi="Arial" w:cs="Arial"/>
          <w:sz w:val="22"/>
          <w:szCs w:val="22"/>
          <w:lang w:val="en-ZA"/>
        </w:rPr>
        <w:t>Yes, each contract was concluded in line with the Public Finance Management Act, Act 1 of 1999, and relevant departmental regulations.</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SASRIA</w:t>
      </w:r>
    </w:p>
    <w:p w:rsidR="00692631" w:rsidRDefault="00692631">
      <w:pPr>
        <w:rPr>
          <w:rFonts w:ascii="Arial" w:hAnsi="Arial" w:cs="Arial"/>
          <w:b/>
          <w:sz w:val="22"/>
          <w:szCs w:val="22"/>
          <w:u w:val="single"/>
        </w:rPr>
      </w:pPr>
    </w:p>
    <w:p w:rsidR="00692631" w:rsidRDefault="00692631" w:rsidP="00692631">
      <w:pPr>
        <w:tabs>
          <w:tab w:val="left" w:pos="709"/>
        </w:tabs>
        <w:spacing w:line="360" w:lineRule="auto"/>
        <w:jc w:val="both"/>
        <w:rPr>
          <w:rFonts w:ascii="Arial" w:hAnsi="Arial" w:cs="Arial"/>
          <w:sz w:val="22"/>
          <w:szCs w:val="22"/>
        </w:rPr>
      </w:pPr>
      <w:proofErr w:type="spellStart"/>
      <w:r>
        <w:rPr>
          <w:rFonts w:ascii="Arial" w:hAnsi="Arial" w:cs="Arial"/>
          <w:sz w:val="22"/>
          <w:szCs w:val="22"/>
        </w:rPr>
        <w:t>Sasria</w:t>
      </w:r>
      <w:proofErr w:type="spellEnd"/>
      <w:r>
        <w:rPr>
          <w:rFonts w:ascii="Arial" w:hAnsi="Arial" w:cs="Arial"/>
          <w:sz w:val="22"/>
          <w:szCs w:val="22"/>
        </w:rPr>
        <w:t xml:space="preserve"> SOC Ltd has, for the financial years ending 31 March 2018 and 2019 respectively, not contracted </w:t>
      </w:r>
      <w:r w:rsidR="001575E4">
        <w:rPr>
          <w:rFonts w:ascii="Arial" w:hAnsi="Arial" w:cs="Arial"/>
          <w:sz w:val="22"/>
          <w:szCs w:val="22"/>
        </w:rPr>
        <w:t>of these certain companies.</w:t>
      </w:r>
    </w:p>
    <w:p w:rsidR="00692631" w:rsidRDefault="00692631" w:rsidP="00692631">
      <w:pPr>
        <w:tabs>
          <w:tab w:val="left" w:pos="432"/>
          <w:tab w:val="left" w:pos="864"/>
        </w:tabs>
        <w:spacing w:line="360" w:lineRule="auto"/>
        <w:jc w:val="both"/>
        <w:rPr>
          <w:rFonts w:ascii="Arial" w:hAnsi="Arial" w:cs="Arial"/>
          <w:sz w:val="22"/>
          <w:szCs w:val="22"/>
        </w:rPr>
      </w:pPr>
    </w:p>
    <w:p w:rsidR="00692631" w:rsidRDefault="00692631" w:rsidP="00692631">
      <w:pPr>
        <w:tabs>
          <w:tab w:val="left" w:pos="432"/>
          <w:tab w:val="left" w:pos="709"/>
        </w:tabs>
        <w:spacing w:line="360" w:lineRule="auto"/>
        <w:jc w:val="both"/>
        <w:rPr>
          <w:rFonts w:ascii="Arial" w:hAnsi="Arial" w:cs="Arial"/>
          <w:sz w:val="22"/>
          <w:szCs w:val="22"/>
        </w:rPr>
      </w:pPr>
      <w:r>
        <w:rPr>
          <w:rFonts w:ascii="Arial" w:hAnsi="Arial" w:cs="Arial"/>
          <w:sz w:val="22"/>
          <w:szCs w:val="22"/>
        </w:rPr>
        <w:t>Whilst we took care and exercised the necessary diligence in preparing the requested information, it is pertinent that we highlight the fact that we completely relied on the stated service providers’ company names as stated above. Therefore, in cases where the service provider’s registered name differs with the trading name, there exists a slight possibility that the service provider may have not been picked up, depending on what may have been recorded on our database at transaction stage.</w:t>
      </w:r>
    </w:p>
    <w:p w:rsidR="00AE0EA6" w:rsidRDefault="00AE0EA6">
      <w:pPr>
        <w:pBdr>
          <w:bottom w:val="single" w:sz="6" w:space="1" w:color="auto"/>
        </w:pBd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p>
    <w:p w:rsidR="00AE0EA6" w:rsidRDefault="00AE0EA6">
      <w:pPr>
        <w:rPr>
          <w:rFonts w:ascii="Arial" w:hAnsi="Arial" w:cs="Arial"/>
          <w:b/>
          <w:sz w:val="22"/>
          <w:szCs w:val="22"/>
          <w:u w:val="single"/>
        </w:rPr>
      </w:pPr>
      <w:r>
        <w:rPr>
          <w:rFonts w:ascii="Arial" w:hAnsi="Arial" w:cs="Arial"/>
          <w:b/>
          <w:sz w:val="22"/>
          <w:szCs w:val="22"/>
          <w:u w:val="single"/>
        </w:rPr>
        <w:t>TAX OMBUD</w:t>
      </w:r>
    </w:p>
    <w:p w:rsidR="00AE0EA6" w:rsidRDefault="00AE0EA6">
      <w:pPr>
        <w:rPr>
          <w:rFonts w:ascii="Arial" w:hAnsi="Arial" w:cs="Arial"/>
          <w:sz w:val="22"/>
          <w:szCs w:val="22"/>
        </w:rPr>
      </w:pPr>
    </w:p>
    <w:p w:rsidR="00692631" w:rsidRDefault="00692631" w:rsidP="00692631">
      <w:p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Office of the Tax </w:t>
      </w:r>
      <w:proofErr w:type="spellStart"/>
      <w:r>
        <w:rPr>
          <w:rFonts w:ascii="Arial" w:hAnsi="Arial" w:cs="Arial"/>
          <w:sz w:val="22"/>
          <w:szCs w:val="22"/>
        </w:rPr>
        <w:t>Ombud</w:t>
      </w:r>
      <w:proofErr w:type="spellEnd"/>
      <w:r>
        <w:rPr>
          <w:rFonts w:ascii="Arial" w:hAnsi="Arial" w:cs="Arial"/>
          <w:sz w:val="22"/>
          <w:szCs w:val="22"/>
        </w:rPr>
        <w:t xml:space="preserve"> (OTO) has not </w:t>
      </w:r>
      <w:r w:rsidR="001575E4">
        <w:rPr>
          <w:rFonts w:ascii="Arial" w:hAnsi="Arial" w:cs="Arial"/>
          <w:sz w:val="22"/>
          <w:szCs w:val="22"/>
        </w:rPr>
        <w:t>of these certain companies.</w:t>
      </w:r>
    </w:p>
    <w:p w:rsidR="00692631" w:rsidRDefault="00692631" w:rsidP="00692631">
      <w:pPr>
        <w:pBdr>
          <w:bottom w:val="single" w:sz="6" w:space="1" w:color="auto"/>
        </w:pBdr>
        <w:rPr>
          <w:rFonts w:ascii="Arial" w:hAnsi="Arial" w:cs="Arial"/>
          <w:sz w:val="22"/>
          <w:szCs w:val="22"/>
        </w:rPr>
      </w:pPr>
    </w:p>
    <w:sectPr w:rsidR="00692631" w:rsidSect="001575E4">
      <w:pgSz w:w="12240" w:h="15840" w:code="1"/>
      <w:pgMar w:top="851" w:right="1418" w:bottom="184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57" w:rsidRDefault="003D0957" w:rsidP="00380E88">
      <w:r>
        <w:separator/>
      </w:r>
    </w:p>
  </w:endnote>
  <w:endnote w:type="continuationSeparator" w:id="0">
    <w:p w:rsidR="003D0957" w:rsidRDefault="003D0957"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57" w:rsidRDefault="003D0957" w:rsidP="00380E88">
      <w:r>
        <w:separator/>
      </w:r>
    </w:p>
  </w:footnote>
  <w:footnote w:type="continuationSeparator" w:id="0">
    <w:p w:rsidR="003D0957" w:rsidRDefault="003D0957"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29D"/>
    <w:multiLevelType w:val="hybridMultilevel"/>
    <w:tmpl w:val="BF92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6116"/>
    <w:multiLevelType w:val="hybridMultilevel"/>
    <w:tmpl w:val="FDB47B92"/>
    <w:lvl w:ilvl="0" w:tplc="FEB8A02A">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C0E2F17"/>
    <w:multiLevelType w:val="hybridMultilevel"/>
    <w:tmpl w:val="E67E1D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7F74B9"/>
    <w:multiLevelType w:val="hybridMultilevel"/>
    <w:tmpl w:val="E8105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D55F40"/>
    <w:multiLevelType w:val="hybridMultilevel"/>
    <w:tmpl w:val="FDB47B92"/>
    <w:lvl w:ilvl="0" w:tplc="FEB8A02A">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0797044"/>
    <w:multiLevelType w:val="hybridMultilevel"/>
    <w:tmpl w:val="BDE44B04"/>
    <w:lvl w:ilvl="0" w:tplc="3054732A">
      <w:start w:val="4"/>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3B1B11"/>
    <w:multiLevelType w:val="hybridMultilevel"/>
    <w:tmpl w:val="290E7780"/>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9">
    <w:nsid w:val="41C600C6"/>
    <w:multiLevelType w:val="hybridMultilevel"/>
    <w:tmpl w:val="EEFA9E94"/>
    <w:lvl w:ilvl="0" w:tplc="357660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420928"/>
    <w:multiLevelType w:val="hybridMultilevel"/>
    <w:tmpl w:val="FDB47B92"/>
    <w:lvl w:ilvl="0" w:tplc="FEB8A02A">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4996ACA"/>
    <w:multiLevelType w:val="hybridMultilevel"/>
    <w:tmpl w:val="F94ED5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AB94010"/>
    <w:multiLevelType w:val="hybridMultilevel"/>
    <w:tmpl w:val="FDB47B92"/>
    <w:lvl w:ilvl="0" w:tplc="FEB8A02A">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5CC367DD"/>
    <w:multiLevelType w:val="hybridMultilevel"/>
    <w:tmpl w:val="B2D64C0A"/>
    <w:lvl w:ilvl="0" w:tplc="97BA36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012862"/>
    <w:multiLevelType w:val="hybridMultilevel"/>
    <w:tmpl w:val="FDB47B92"/>
    <w:lvl w:ilvl="0" w:tplc="FEB8A02A">
      <w:start w:val="1"/>
      <w:numFmt w:val="lowerLetter"/>
      <w:lvlText w:val="%1)"/>
      <w:lvlJc w:val="lef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D639D9"/>
    <w:multiLevelType w:val="hybridMultilevel"/>
    <w:tmpl w:val="A508D0E8"/>
    <w:lvl w:ilvl="0" w:tplc="72941F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DD7408"/>
    <w:multiLevelType w:val="hybridMultilevel"/>
    <w:tmpl w:val="4914F5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F7395A"/>
    <w:multiLevelType w:val="hybridMultilevel"/>
    <w:tmpl w:val="938A7EC6"/>
    <w:lvl w:ilvl="0" w:tplc="5D9EF5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BE41C1C"/>
    <w:multiLevelType w:val="hybridMultilevel"/>
    <w:tmpl w:val="9806C7D0"/>
    <w:lvl w:ilvl="0" w:tplc="41BE7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8"/>
  </w:num>
  <w:num w:numId="2">
    <w:abstractNumId w:val="20"/>
  </w:num>
  <w:num w:numId="3">
    <w:abstractNumId w:val="14"/>
  </w:num>
  <w:num w:numId="4">
    <w:abstractNumId w:val="12"/>
  </w:num>
  <w:num w:numId="5">
    <w:abstractNumId w:val="25"/>
  </w:num>
  <w:num w:numId="6">
    <w:abstractNumId w:val="8"/>
  </w:num>
  <w:num w:numId="7">
    <w:abstractNumId w:val="8"/>
  </w:num>
  <w:num w:numId="8">
    <w:abstractNumId w:val="27"/>
  </w:num>
  <w:num w:numId="9">
    <w:abstractNumId w:val="7"/>
  </w:num>
  <w:num w:numId="10">
    <w:abstractNumId w:val="13"/>
  </w:num>
  <w:num w:numId="11">
    <w:abstractNumId w:val="24"/>
  </w:num>
  <w:num w:numId="12">
    <w:abstractNumId w:val="15"/>
  </w:num>
  <w:num w:numId="13">
    <w:abstractNumId w:val="23"/>
  </w:num>
  <w:num w:numId="14">
    <w:abstractNumId w:val="21"/>
  </w:num>
  <w:num w:numId="15">
    <w:abstractNumId w:val="17"/>
  </w:num>
  <w:num w:numId="16">
    <w:abstractNumId w:val="26"/>
  </w:num>
  <w:num w:numId="17">
    <w:abstractNumId w:val="0"/>
  </w:num>
  <w:num w:numId="18">
    <w:abstractNumId w:val="2"/>
  </w:num>
  <w:num w:numId="19">
    <w:abstractNumId w:val="9"/>
  </w:num>
  <w:num w:numId="20">
    <w:abstractNumId w:val="5"/>
  </w:num>
  <w:num w:numId="21">
    <w:abstractNumId w:val="3"/>
  </w:num>
  <w:num w:numId="22">
    <w:abstractNumId w:val="11"/>
  </w:num>
  <w:num w:numId="23">
    <w:abstractNumId w:val="6"/>
  </w:num>
  <w:num w:numId="24">
    <w:abstractNumId w:val="22"/>
  </w:num>
  <w:num w:numId="25">
    <w:abstractNumId w:val="10"/>
  </w:num>
  <w:num w:numId="26">
    <w:abstractNumId w:val="4"/>
  </w:num>
  <w:num w:numId="27">
    <w:abstractNumId w:val="1"/>
  </w:num>
  <w:num w:numId="28">
    <w:abstractNumId w:val="1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3E28"/>
    <w:rsid w:val="000054AE"/>
    <w:rsid w:val="00006EE4"/>
    <w:rsid w:val="00011016"/>
    <w:rsid w:val="00012A82"/>
    <w:rsid w:val="00016A41"/>
    <w:rsid w:val="00020C04"/>
    <w:rsid w:val="00023BC3"/>
    <w:rsid w:val="0002634B"/>
    <w:rsid w:val="00041437"/>
    <w:rsid w:val="00042E4A"/>
    <w:rsid w:val="00053303"/>
    <w:rsid w:val="00060E09"/>
    <w:rsid w:val="00063E28"/>
    <w:rsid w:val="0008596C"/>
    <w:rsid w:val="000A3C32"/>
    <w:rsid w:val="000B16E9"/>
    <w:rsid w:val="000B340D"/>
    <w:rsid w:val="000B555E"/>
    <w:rsid w:val="000C2BEF"/>
    <w:rsid w:val="000C3917"/>
    <w:rsid w:val="000C48D8"/>
    <w:rsid w:val="000D5DF7"/>
    <w:rsid w:val="000E1B36"/>
    <w:rsid w:val="000F3B14"/>
    <w:rsid w:val="000F5178"/>
    <w:rsid w:val="001053DC"/>
    <w:rsid w:val="00110946"/>
    <w:rsid w:val="00122C88"/>
    <w:rsid w:val="00130348"/>
    <w:rsid w:val="00132CF0"/>
    <w:rsid w:val="001433AE"/>
    <w:rsid w:val="0014441E"/>
    <w:rsid w:val="00154B0C"/>
    <w:rsid w:val="0015727B"/>
    <w:rsid w:val="00157352"/>
    <w:rsid w:val="001575E4"/>
    <w:rsid w:val="00195A5A"/>
    <w:rsid w:val="00197576"/>
    <w:rsid w:val="001A73FD"/>
    <w:rsid w:val="001B0917"/>
    <w:rsid w:val="001B7F2A"/>
    <w:rsid w:val="001C1E62"/>
    <w:rsid w:val="001D4937"/>
    <w:rsid w:val="001E3FB5"/>
    <w:rsid w:val="001E6902"/>
    <w:rsid w:val="001F4B50"/>
    <w:rsid w:val="001F7560"/>
    <w:rsid w:val="0020620D"/>
    <w:rsid w:val="002065BA"/>
    <w:rsid w:val="00207912"/>
    <w:rsid w:val="00215299"/>
    <w:rsid w:val="00223863"/>
    <w:rsid w:val="0022502D"/>
    <w:rsid w:val="00251791"/>
    <w:rsid w:val="00260251"/>
    <w:rsid w:val="00262F05"/>
    <w:rsid w:val="002855CE"/>
    <w:rsid w:val="0028635F"/>
    <w:rsid w:val="002867DD"/>
    <w:rsid w:val="002927CD"/>
    <w:rsid w:val="002A2446"/>
    <w:rsid w:val="002A4157"/>
    <w:rsid w:val="002B3B25"/>
    <w:rsid w:val="002B7345"/>
    <w:rsid w:val="002D105C"/>
    <w:rsid w:val="002D499A"/>
    <w:rsid w:val="002F6E86"/>
    <w:rsid w:val="002F7C36"/>
    <w:rsid w:val="003115E1"/>
    <w:rsid w:val="00315EE3"/>
    <w:rsid w:val="003166D0"/>
    <w:rsid w:val="00325939"/>
    <w:rsid w:val="00326CF2"/>
    <w:rsid w:val="00334094"/>
    <w:rsid w:val="003421BD"/>
    <w:rsid w:val="00344553"/>
    <w:rsid w:val="00346695"/>
    <w:rsid w:val="00351BF5"/>
    <w:rsid w:val="0037795E"/>
    <w:rsid w:val="00380E88"/>
    <w:rsid w:val="00393919"/>
    <w:rsid w:val="00395605"/>
    <w:rsid w:val="003A6BD5"/>
    <w:rsid w:val="003B0A2D"/>
    <w:rsid w:val="003D0957"/>
    <w:rsid w:val="003D34E1"/>
    <w:rsid w:val="003E2711"/>
    <w:rsid w:val="003E51E2"/>
    <w:rsid w:val="003E6A8B"/>
    <w:rsid w:val="003F1329"/>
    <w:rsid w:val="00413ABE"/>
    <w:rsid w:val="00413C95"/>
    <w:rsid w:val="0043065E"/>
    <w:rsid w:val="00435EA2"/>
    <w:rsid w:val="004660CE"/>
    <w:rsid w:val="004709BD"/>
    <w:rsid w:val="00472D86"/>
    <w:rsid w:val="00484737"/>
    <w:rsid w:val="00485B2E"/>
    <w:rsid w:val="00485F09"/>
    <w:rsid w:val="00496D69"/>
    <w:rsid w:val="004A078E"/>
    <w:rsid w:val="004B1526"/>
    <w:rsid w:val="004C57A4"/>
    <w:rsid w:val="004D3BF2"/>
    <w:rsid w:val="004F43FB"/>
    <w:rsid w:val="00503CF8"/>
    <w:rsid w:val="005141B3"/>
    <w:rsid w:val="00521991"/>
    <w:rsid w:val="00522B65"/>
    <w:rsid w:val="00532BB4"/>
    <w:rsid w:val="00533C35"/>
    <w:rsid w:val="00547158"/>
    <w:rsid w:val="0055290F"/>
    <w:rsid w:val="00553EDC"/>
    <w:rsid w:val="00561417"/>
    <w:rsid w:val="00566101"/>
    <w:rsid w:val="005706F1"/>
    <w:rsid w:val="00574E19"/>
    <w:rsid w:val="005761A4"/>
    <w:rsid w:val="00584E5D"/>
    <w:rsid w:val="005A4B7A"/>
    <w:rsid w:val="005C1EB4"/>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75635"/>
    <w:rsid w:val="00685058"/>
    <w:rsid w:val="00685F0E"/>
    <w:rsid w:val="00692631"/>
    <w:rsid w:val="00693A64"/>
    <w:rsid w:val="006B61B0"/>
    <w:rsid w:val="006D1766"/>
    <w:rsid w:val="006D1B36"/>
    <w:rsid w:val="006D2C61"/>
    <w:rsid w:val="006D2F61"/>
    <w:rsid w:val="007023AE"/>
    <w:rsid w:val="007118EA"/>
    <w:rsid w:val="00726A9C"/>
    <w:rsid w:val="007359BF"/>
    <w:rsid w:val="00743F26"/>
    <w:rsid w:val="00751942"/>
    <w:rsid w:val="007540E0"/>
    <w:rsid w:val="007544A8"/>
    <w:rsid w:val="0076668B"/>
    <w:rsid w:val="007749D9"/>
    <w:rsid w:val="00780F57"/>
    <w:rsid w:val="00790A77"/>
    <w:rsid w:val="007914E0"/>
    <w:rsid w:val="007A32AF"/>
    <w:rsid w:val="007A78C0"/>
    <w:rsid w:val="007B1BA1"/>
    <w:rsid w:val="007C44DF"/>
    <w:rsid w:val="007C58E3"/>
    <w:rsid w:val="007D4060"/>
    <w:rsid w:val="007E56A2"/>
    <w:rsid w:val="007F18AA"/>
    <w:rsid w:val="00800B54"/>
    <w:rsid w:val="00803AC4"/>
    <w:rsid w:val="00807B52"/>
    <w:rsid w:val="00813FF0"/>
    <w:rsid w:val="008270A1"/>
    <w:rsid w:val="008321A4"/>
    <w:rsid w:val="0084121D"/>
    <w:rsid w:val="00852DC3"/>
    <w:rsid w:val="008631A7"/>
    <w:rsid w:val="00876CBB"/>
    <w:rsid w:val="00891265"/>
    <w:rsid w:val="00897498"/>
    <w:rsid w:val="00897F0B"/>
    <w:rsid w:val="008C2559"/>
    <w:rsid w:val="008C7FF5"/>
    <w:rsid w:val="008E01C3"/>
    <w:rsid w:val="008E3D62"/>
    <w:rsid w:val="008E4142"/>
    <w:rsid w:val="008F2375"/>
    <w:rsid w:val="00910B58"/>
    <w:rsid w:val="00911717"/>
    <w:rsid w:val="00912CD0"/>
    <w:rsid w:val="009163A5"/>
    <w:rsid w:val="00917C44"/>
    <w:rsid w:val="009203A2"/>
    <w:rsid w:val="009508F2"/>
    <w:rsid w:val="00950F95"/>
    <w:rsid w:val="00953363"/>
    <w:rsid w:val="0096007E"/>
    <w:rsid w:val="00972601"/>
    <w:rsid w:val="0097786E"/>
    <w:rsid w:val="00987BC9"/>
    <w:rsid w:val="009A18A7"/>
    <w:rsid w:val="009A1B58"/>
    <w:rsid w:val="009A2932"/>
    <w:rsid w:val="009E1AB2"/>
    <w:rsid w:val="009E24E9"/>
    <w:rsid w:val="00A02200"/>
    <w:rsid w:val="00A212BD"/>
    <w:rsid w:val="00A45496"/>
    <w:rsid w:val="00A45FE5"/>
    <w:rsid w:val="00A51431"/>
    <w:rsid w:val="00A525F0"/>
    <w:rsid w:val="00A566A2"/>
    <w:rsid w:val="00A5731A"/>
    <w:rsid w:val="00A62C89"/>
    <w:rsid w:val="00A677C3"/>
    <w:rsid w:val="00A71E3D"/>
    <w:rsid w:val="00A72B9B"/>
    <w:rsid w:val="00AA4ED9"/>
    <w:rsid w:val="00AB0160"/>
    <w:rsid w:val="00AD00CE"/>
    <w:rsid w:val="00AD1B6E"/>
    <w:rsid w:val="00AD5C9B"/>
    <w:rsid w:val="00AE07DE"/>
    <w:rsid w:val="00AE0EA6"/>
    <w:rsid w:val="00B03AF4"/>
    <w:rsid w:val="00B03DD6"/>
    <w:rsid w:val="00B20E37"/>
    <w:rsid w:val="00B31AAE"/>
    <w:rsid w:val="00B35E0C"/>
    <w:rsid w:val="00B447E6"/>
    <w:rsid w:val="00B62882"/>
    <w:rsid w:val="00B65597"/>
    <w:rsid w:val="00B65F8F"/>
    <w:rsid w:val="00B70C7B"/>
    <w:rsid w:val="00B716A6"/>
    <w:rsid w:val="00B747DA"/>
    <w:rsid w:val="00B76831"/>
    <w:rsid w:val="00B77F67"/>
    <w:rsid w:val="00B81176"/>
    <w:rsid w:val="00B913C7"/>
    <w:rsid w:val="00B91F50"/>
    <w:rsid w:val="00B95452"/>
    <w:rsid w:val="00B96B34"/>
    <w:rsid w:val="00BA517C"/>
    <w:rsid w:val="00BB570E"/>
    <w:rsid w:val="00BC0A3B"/>
    <w:rsid w:val="00BC3150"/>
    <w:rsid w:val="00BC4BEA"/>
    <w:rsid w:val="00BD31C6"/>
    <w:rsid w:val="00BE533B"/>
    <w:rsid w:val="00C049A0"/>
    <w:rsid w:val="00C06302"/>
    <w:rsid w:val="00C25C7E"/>
    <w:rsid w:val="00C30971"/>
    <w:rsid w:val="00C312EA"/>
    <w:rsid w:val="00C375AF"/>
    <w:rsid w:val="00C4079F"/>
    <w:rsid w:val="00C44C35"/>
    <w:rsid w:val="00C472D6"/>
    <w:rsid w:val="00C53128"/>
    <w:rsid w:val="00C60822"/>
    <w:rsid w:val="00C7408A"/>
    <w:rsid w:val="00C87C5C"/>
    <w:rsid w:val="00C905A7"/>
    <w:rsid w:val="00C950FF"/>
    <w:rsid w:val="00CA063C"/>
    <w:rsid w:val="00CB034C"/>
    <w:rsid w:val="00CB2C6E"/>
    <w:rsid w:val="00CB4546"/>
    <w:rsid w:val="00CB4FDB"/>
    <w:rsid w:val="00CB51AD"/>
    <w:rsid w:val="00CB55BC"/>
    <w:rsid w:val="00CC0DB2"/>
    <w:rsid w:val="00CC2F3E"/>
    <w:rsid w:val="00D01E04"/>
    <w:rsid w:val="00D17D13"/>
    <w:rsid w:val="00D20E78"/>
    <w:rsid w:val="00D2355C"/>
    <w:rsid w:val="00D332C0"/>
    <w:rsid w:val="00D3403D"/>
    <w:rsid w:val="00D363B6"/>
    <w:rsid w:val="00D37422"/>
    <w:rsid w:val="00D46E69"/>
    <w:rsid w:val="00D47046"/>
    <w:rsid w:val="00D61422"/>
    <w:rsid w:val="00D761DC"/>
    <w:rsid w:val="00D77620"/>
    <w:rsid w:val="00DB2463"/>
    <w:rsid w:val="00DB62B5"/>
    <w:rsid w:val="00DC769E"/>
    <w:rsid w:val="00DD2A0D"/>
    <w:rsid w:val="00DD4E31"/>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97DB5"/>
    <w:rsid w:val="00EA2B60"/>
    <w:rsid w:val="00EA468F"/>
    <w:rsid w:val="00EA6A49"/>
    <w:rsid w:val="00EA792E"/>
    <w:rsid w:val="00EB04E2"/>
    <w:rsid w:val="00EC4BF6"/>
    <w:rsid w:val="00ED3A3C"/>
    <w:rsid w:val="00EF384F"/>
    <w:rsid w:val="00EF68E0"/>
    <w:rsid w:val="00F03C60"/>
    <w:rsid w:val="00F201B8"/>
    <w:rsid w:val="00F2173F"/>
    <w:rsid w:val="00F2776D"/>
    <w:rsid w:val="00F33FD4"/>
    <w:rsid w:val="00F36709"/>
    <w:rsid w:val="00F47FDD"/>
    <w:rsid w:val="00F51C17"/>
    <w:rsid w:val="00F5571A"/>
    <w:rsid w:val="00F65949"/>
    <w:rsid w:val="00F70594"/>
    <w:rsid w:val="00F754AB"/>
    <w:rsid w:val="00F8147B"/>
    <w:rsid w:val="00F87EA6"/>
    <w:rsid w:val="00F903C3"/>
    <w:rsid w:val="00F9641F"/>
    <w:rsid w:val="00FB0ABC"/>
    <w:rsid w:val="00FB5217"/>
    <w:rsid w:val="00FC2064"/>
    <w:rsid w:val="00FC3D88"/>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4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57811474">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6CEE-4347-4B04-AA8E-211D3CE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2019-09-23T13:48:00Z</cp:lastPrinted>
  <dcterms:created xsi:type="dcterms:W3CDTF">2019-10-29T13:52:00Z</dcterms:created>
  <dcterms:modified xsi:type="dcterms:W3CDTF">2019-10-29T13:52:00Z</dcterms:modified>
</cp:coreProperties>
</file>