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29F05FC1" wp14:editId="059640DD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444C" w:rsidRDefault="0099444C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F144E0" w:rsidRPr="003C3347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3C3347">
        <w:rPr>
          <w:rFonts w:ascii="Arial" w:hAnsi="Arial" w:cs="Arial"/>
          <w:b/>
        </w:rPr>
        <w:t>NATIONAL ASSEMBLY</w:t>
      </w:r>
    </w:p>
    <w:p w:rsidR="003C3347" w:rsidRPr="003C3347" w:rsidRDefault="003C3347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9546F" w:rsidRPr="003C3347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3C3347">
        <w:rPr>
          <w:rFonts w:ascii="Arial" w:hAnsi="Arial" w:cs="Arial"/>
          <w:b/>
        </w:rPr>
        <w:t>QUESTION FOR WRITTEN</w:t>
      </w:r>
      <w:r w:rsidR="002F2186" w:rsidRPr="003C3347">
        <w:rPr>
          <w:rFonts w:ascii="Arial" w:hAnsi="Arial" w:cs="Arial"/>
          <w:b/>
        </w:rPr>
        <w:t xml:space="preserve"> </w:t>
      </w:r>
      <w:r w:rsidRPr="003C3347">
        <w:rPr>
          <w:rFonts w:ascii="Arial" w:hAnsi="Arial" w:cs="Arial"/>
          <w:b/>
        </w:rPr>
        <w:t>REPLY</w:t>
      </w:r>
    </w:p>
    <w:p w:rsidR="0099546F" w:rsidRDefault="0099546F" w:rsidP="003C3347">
      <w:pPr>
        <w:spacing w:after="0" w:line="360" w:lineRule="auto"/>
        <w:rPr>
          <w:rFonts w:ascii="Arial" w:hAnsi="Arial" w:cs="Arial"/>
          <w:b/>
        </w:rPr>
      </w:pPr>
    </w:p>
    <w:p w:rsidR="00CB05A8" w:rsidRDefault="00CB05A8" w:rsidP="00CB05A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“</w:t>
      </w:r>
      <w:r w:rsidRPr="00254FD0">
        <w:rPr>
          <w:rFonts w:ascii="Arial" w:hAnsi="Arial" w:cs="Arial"/>
          <w:b/>
          <w:lang w:val="en-US"/>
        </w:rPr>
        <w:t>628.</w:t>
      </w:r>
      <w:r w:rsidRPr="00254FD0">
        <w:rPr>
          <w:rFonts w:ascii="Arial" w:hAnsi="Arial" w:cs="Arial"/>
          <w:b/>
          <w:lang w:val="en-US"/>
        </w:rPr>
        <w:tab/>
      </w:r>
      <w:r w:rsidRPr="00254FD0">
        <w:rPr>
          <w:rFonts w:ascii="Arial" w:hAnsi="Arial" w:cs="Arial"/>
          <w:b/>
        </w:rPr>
        <w:t xml:space="preserve">Ms A M </w:t>
      </w:r>
      <w:proofErr w:type="spellStart"/>
      <w:r w:rsidRPr="00254FD0">
        <w:rPr>
          <w:rFonts w:ascii="Arial" w:hAnsi="Arial" w:cs="Arial"/>
          <w:b/>
        </w:rPr>
        <w:t>Siwisa</w:t>
      </w:r>
      <w:proofErr w:type="spellEnd"/>
      <w:r w:rsidRPr="00254FD0">
        <w:rPr>
          <w:rFonts w:ascii="Arial" w:hAnsi="Arial" w:cs="Arial"/>
          <w:b/>
        </w:rPr>
        <w:t xml:space="preserve"> (EFF) to ask the Minister of Small Business Development</w:t>
      </w:r>
      <w:r>
        <w:rPr>
          <w:rFonts w:ascii="Arial" w:hAnsi="Arial" w:cs="Arial"/>
          <w:b/>
        </w:rPr>
        <w:t>:</w:t>
      </w:r>
    </w:p>
    <w:p w:rsidR="00CB05A8" w:rsidRPr="00254FD0" w:rsidRDefault="00CB05A8" w:rsidP="00CB05A8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CB05A8" w:rsidRDefault="00CB05A8" w:rsidP="00CB05A8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254FD0">
        <w:rPr>
          <w:rFonts w:ascii="Arial" w:hAnsi="Arial" w:cs="Arial"/>
          <w:b/>
        </w:rPr>
        <w:t>What (a) total amount has (</w:t>
      </w:r>
      <w:proofErr w:type="spellStart"/>
      <w:r w:rsidRPr="00254FD0">
        <w:rPr>
          <w:rFonts w:ascii="Arial" w:hAnsi="Arial" w:cs="Arial"/>
          <w:b/>
        </w:rPr>
        <w:t>i</w:t>
      </w:r>
      <w:proofErr w:type="spellEnd"/>
      <w:r w:rsidRPr="00254FD0">
        <w:rPr>
          <w:rFonts w:ascii="Arial" w:hAnsi="Arial" w:cs="Arial"/>
          <w:b/>
        </w:rPr>
        <w:t>) her department and (ii) each of the entities reporting to her spent on (aa) cleaning, (bb) security and (cc) gardening services in the (</w:t>
      </w:r>
      <w:proofErr w:type="spellStart"/>
      <w:r w:rsidRPr="00254FD0">
        <w:rPr>
          <w:rFonts w:ascii="Arial" w:hAnsi="Arial" w:cs="Arial"/>
          <w:b/>
        </w:rPr>
        <w:t>aaa</w:t>
      </w:r>
      <w:proofErr w:type="spellEnd"/>
      <w:r w:rsidRPr="00254FD0">
        <w:rPr>
          <w:rFonts w:ascii="Arial" w:hAnsi="Arial" w:cs="Arial"/>
          <w:b/>
        </w:rPr>
        <w:t>) 2017-18 and (</w:t>
      </w:r>
      <w:proofErr w:type="spellStart"/>
      <w:r w:rsidRPr="00254FD0">
        <w:rPr>
          <w:rFonts w:ascii="Arial" w:hAnsi="Arial" w:cs="Arial"/>
          <w:b/>
        </w:rPr>
        <w:t>bbb</w:t>
      </w:r>
      <w:proofErr w:type="spellEnd"/>
      <w:r w:rsidRPr="00254FD0">
        <w:rPr>
          <w:rFonts w:ascii="Arial" w:hAnsi="Arial" w:cs="Arial"/>
          <w:b/>
        </w:rPr>
        <w:t>) 2018-19 financial years, (b) amount was paid to each service provider to provide each specified service and (c) total amount was paid to each of the service providers?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B05A8" w:rsidRPr="00254FD0" w:rsidRDefault="00CB05A8" w:rsidP="00CB05A8">
      <w:pPr>
        <w:spacing w:after="0" w:line="360" w:lineRule="auto"/>
        <w:ind w:left="720"/>
        <w:jc w:val="right"/>
        <w:rPr>
          <w:rFonts w:ascii="Arial" w:hAnsi="Arial" w:cs="Arial"/>
          <w:b/>
        </w:rPr>
      </w:pPr>
      <w:r w:rsidRPr="00254FD0">
        <w:rPr>
          <w:rFonts w:ascii="Arial" w:hAnsi="Arial" w:cs="Arial"/>
          <w:b/>
        </w:rPr>
        <w:tab/>
      </w:r>
      <w:r w:rsidRPr="00254FD0">
        <w:rPr>
          <w:rFonts w:ascii="Arial" w:hAnsi="Arial" w:cs="Arial"/>
          <w:b/>
        </w:rPr>
        <w:tab/>
      </w:r>
      <w:r w:rsidRPr="00254FD0">
        <w:rPr>
          <w:rFonts w:ascii="Arial" w:hAnsi="Arial" w:cs="Arial"/>
          <w:b/>
        </w:rPr>
        <w:tab/>
        <w:t>NW1626E</w:t>
      </w:r>
    </w:p>
    <w:p w:rsidR="00CB05A8" w:rsidRPr="00A66D92" w:rsidRDefault="00CB05A8" w:rsidP="003C3347">
      <w:pPr>
        <w:spacing w:after="0" w:line="360" w:lineRule="auto"/>
        <w:rPr>
          <w:rFonts w:ascii="Arial" w:hAnsi="Arial" w:cs="Arial"/>
          <w:b/>
        </w:rPr>
      </w:pPr>
    </w:p>
    <w:p w:rsidR="00A66D92" w:rsidRDefault="00A66D92" w:rsidP="008F338B">
      <w:pPr>
        <w:spacing w:after="0" w:line="360" w:lineRule="auto"/>
        <w:jc w:val="both"/>
        <w:rPr>
          <w:rFonts w:ascii="Arial" w:hAnsi="Arial" w:cs="Arial"/>
          <w:b/>
          <w:bCs/>
          <w:lang w:val="en"/>
        </w:rPr>
      </w:pPr>
      <w:r w:rsidRPr="00003CF0">
        <w:rPr>
          <w:rFonts w:ascii="Arial" w:hAnsi="Arial" w:cs="Arial"/>
          <w:b/>
          <w:bCs/>
          <w:lang w:val="en"/>
        </w:rPr>
        <w:t>REPLY:</w:t>
      </w:r>
    </w:p>
    <w:p w:rsidR="00C464ED" w:rsidRDefault="00C464ED" w:rsidP="003C3347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</w:p>
    <w:p w:rsidR="003C3347" w:rsidRDefault="003C3347" w:rsidP="003C3347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(a</w:t>
      </w:r>
      <w:proofErr w:type="gramStart"/>
      <w:r>
        <w:rPr>
          <w:rFonts w:ascii="Arial" w:hAnsi="Arial" w:cs="Arial"/>
        </w:rPr>
        <w:t>)</w:t>
      </w:r>
      <w:r w:rsidR="006B1062">
        <w:rPr>
          <w:rFonts w:ascii="Arial" w:hAnsi="Arial" w:cs="Arial"/>
        </w:rPr>
        <w:t>,(</w:t>
      </w:r>
      <w:proofErr w:type="gramEnd"/>
      <w:r w:rsidR="006B1062">
        <w:rPr>
          <w:rFonts w:ascii="Arial" w:hAnsi="Arial" w:cs="Arial"/>
        </w:rPr>
        <w:t>b)&amp;(c)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3C3347">
        <w:rPr>
          <w:rFonts w:ascii="Arial" w:hAnsi="Arial" w:cs="Arial"/>
          <w:u w:val="single"/>
        </w:rPr>
        <w:t>The Department of Small Business Development (DSBD)</w:t>
      </w:r>
    </w:p>
    <w:p w:rsidR="003C3347" w:rsidRPr="003C3347" w:rsidRDefault="003C3347" w:rsidP="006B1062">
      <w:pPr>
        <w:spacing w:after="0" w:line="360" w:lineRule="auto"/>
        <w:ind w:left="14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DSBD has entered into a Memorandum of Agreement </w:t>
      </w:r>
      <w:r w:rsidRPr="003C3347">
        <w:rPr>
          <w:rFonts w:ascii="Arial" w:eastAsia="Calibri" w:hAnsi="Arial" w:cs="Arial"/>
        </w:rPr>
        <w:t xml:space="preserve">with the </w:t>
      </w:r>
      <w:r>
        <w:rPr>
          <w:rFonts w:ascii="Arial" w:eastAsia="Calibri" w:hAnsi="Arial" w:cs="Arial"/>
        </w:rPr>
        <w:t>Department of Trade and Industry (</w:t>
      </w:r>
      <w:proofErr w:type="spellStart"/>
      <w:r w:rsidRPr="006B1062">
        <w:rPr>
          <w:rFonts w:ascii="Arial" w:eastAsia="Calibri" w:hAnsi="Arial" w:cs="Arial"/>
          <w:b/>
        </w:rPr>
        <w:t>thedti</w:t>
      </w:r>
      <w:proofErr w:type="spellEnd"/>
      <w:r w:rsidRPr="006B1062">
        <w:rPr>
          <w:rFonts w:ascii="Arial" w:eastAsia="Calibri" w:hAnsi="Arial" w:cs="Arial"/>
        </w:rPr>
        <w:t>)</w:t>
      </w:r>
      <w:r w:rsidRPr="003C3347">
        <w:rPr>
          <w:rFonts w:ascii="Arial" w:eastAsia="Calibri" w:hAnsi="Arial" w:cs="Arial"/>
        </w:rPr>
        <w:t xml:space="preserve"> who is the Landlord, the rental cost is inclusive of all facilities management services for the DTI Campus </w:t>
      </w:r>
      <w:r w:rsidR="00CD757D">
        <w:rPr>
          <w:rFonts w:ascii="Arial" w:eastAsia="Calibri" w:hAnsi="Arial" w:cs="Arial"/>
        </w:rPr>
        <w:t xml:space="preserve">- </w:t>
      </w:r>
      <w:r w:rsidRPr="003C3347">
        <w:rPr>
          <w:rFonts w:ascii="Arial" w:eastAsia="Calibri" w:hAnsi="Arial" w:cs="Arial"/>
        </w:rPr>
        <w:t>Block</w:t>
      </w:r>
      <w:r w:rsidR="00CD757D">
        <w:rPr>
          <w:rFonts w:ascii="Arial" w:eastAsia="Calibri" w:hAnsi="Arial" w:cs="Arial"/>
        </w:rPr>
        <w:t>s A and</w:t>
      </w:r>
      <w:r w:rsidRPr="003C3347">
        <w:rPr>
          <w:rFonts w:ascii="Arial" w:eastAsia="Calibri" w:hAnsi="Arial" w:cs="Arial"/>
        </w:rPr>
        <w:t xml:space="preserve"> G.</w:t>
      </w:r>
      <w:r w:rsidR="00303D5E">
        <w:rPr>
          <w:rFonts w:ascii="Arial" w:eastAsia="Calibri" w:hAnsi="Arial" w:cs="Arial"/>
        </w:rPr>
        <w:t xml:space="preserve"> </w:t>
      </w:r>
      <w:r w:rsidRPr="003C3347">
        <w:rPr>
          <w:rFonts w:ascii="Arial" w:eastAsia="Calibri" w:hAnsi="Arial" w:cs="Arial"/>
        </w:rPr>
        <w:t xml:space="preserve"> During 2017/18 and 2018/19</w:t>
      </w:r>
      <w:r w:rsidR="00CD757D">
        <w:rPr>
          <w:rFonts w:ascii="Arial" w:eastAsia="Calibri" w:hAnsi="Arial" w:cs="Arial"/>
        </w:rPr>
        <w:t xml:space="preserve"> financial years, </w:t>
      </w:r>
      <w:proofErr w:type="spellStart"/>
      <w:r w:rsidR="00CD757D" w:rsidRPr="00CD757D">
        <w:rPr>
          <w:rFonts w:ascii="Arial" w:eastAsia="Calibri" w:hAnsi="Arial" w:cs="Arial"/>
          <w:b/>
        </w:rPr>
        <w:t>thedti</w:t>
      </w:r>
      <w:proofErr w:type="spellEnd"/>
      <w:r w:rsidR="00CD757D">
        <w:rPr>
          <w:rFonts w:ascii="Arial" w:eastAsia="Calibri" w:hAnsi="Arial" w:cs="Arial"/>
        </w:rPr>
        <w:t xml:space="preserve"> </w:t>
      </w:r>
      <w:r w:rsidR="001151A5">
        <w:rPr>
          <w:rFonts w:ascii="Arial" w:eastAsia="Calibri" w:hAnsi="Arial" w:cs="Arial"/>
        </w:rPr>
        <w:t>has been responsible for all cleaning and h</w:t>
      </w:r>
      <w:r w:rsidRPr="003C3347">
        <w:rPr>
          <w:rFonts w:ascii="Arial" w:eastAsia="Calibri" w:hAnsi="Arial" w:cs="Arial"/>
        </w:rPr>
        <w:t>ygiene services.</w:t>
      </w:r>
    </w:p>
    <w:p w:rsidR="003C3347" w:rsidRDefault="003C3347" w:rsidP="003C3347">
      <w:pPr>
        <w:pStyle w:val="ListParagraph"/>
        <w:spacing w:after="0" w:line="360" w:lineRule="auto"/>
        <w:ind w:hanging="720"/>
        <w:rPr>
          <w:rFonts w:ascii="Arial" w:hAnsi="Arial" w:cs="Arial"/>
        </w:rPr>
      </w:pPr>
    </w:p>
    <w:p w:rsidR="006B1062" w:rsidRDefault="006B1062" w:rsidP="003C3347">
      <w:pPr>
        <w:pStyle w:val="ListParagraph"/>
        <w:spacing w:after="0" w:line="360" w:lineRule="auto"/>
        <w:ind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(a</w:t>
      </w:r>
      <w:proofErr w:type="gramStart"/>
      <w:r>
        <w:rPr>
          <w:rFonts w:ascii="Arial" w:hAnsi="Arial" w:cs="Arial"/>
        </w:rPr>
        <w:t>),(</w:t>
      </w:r>
      <w:proofErr w:type="gramEnd"/>
      <w:r>
        <w:rPr>
          <w:rFonts w:ascii="Arial" w:hAnsi="Arial" w:cs="Arial"/>
        </w:rPr>
        <w:t>b)&amp;(c)(ii)</w:t>
      </w:r>
      <w:r>
        <w:rPr>
          <w:rFonts w:ascii="Arial" w:hAnsi="Arial" w:cs="Arial"/>
        </w:rPr>
        <w:tab/>
      </w:r>
      <w:r w:rsidRPr="006B1062">
        <w:rPr>
          <w:rFonts w:ascii="Arial" w:hAnsi="Arial" w:cs="Arial"/>
          <w:u w:val="single"/>
        </w:rPr>
        <w:t>The Small Enterprise Development Agency (Seda)</w:t>
      </w:r>
    </w:p>
    <w:tbl>
      <w:tblPr>
        <w:tblW w:w="10107" w:type="dxa"/>
        <w:tblInd w:w="-10" w:type="dxa"/>
        <w:tblLook w:val="04A0" w:firstRow="1" w:lastRow="0" w:firstColumn="1" w:lastColumn="0" w:noHBand="0" w:noVBand="1"/>
      </w:tblPr>
      <w:tblGrid>
        <w:gridCol w:w="636"/>
        <w:gridCol w:w="517"/>
        <w:gridCol w:w="3819"/>
        <w:gridCol w:w="2158"/>
        <w:gridCol w:w="1418"/>
        <w:gridCol w:w="1559"/>
      </w:tblGrid>
      <w:tr w:rsidR="0099444C" w:rsidRPr="002A58E0" w:rsidTr="005E4FAE">
        <w:trPr>
          <w:trHeight w:val="300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</w:tcPr>
          <w:p w:rsidR="0099444C" w:rsidRPr="0099444C" w:rsidRDefault="0099444C" w:rsidP="0099444C">
            <w:pPr>
              <w:spacing w:after="0" w:line="240" w:lineRule="auto"/>
              <w:ind w:hanging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9444C" w:rsidRPr="0099444C" w:rsidRDefault="005E4FAE" w:rsidP="0099444C">
            <w:pPr>
              <w:spacing w:after="0" w:line="240" w:lineRule="auto"/>
              <w:ind w:hanging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Provider Name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9444C" w:rsidRPr="0099444C" w:rsidRDefault="005E4FAE" w:rsidP="005E4FAE">
            <w:pPr>
              <w:tabs>
                <w:tab w:val="left" w:pos="1546"/>
              </w:tabs>
              <w:spacing w:after="0" w:line="240" w:lineRule="auto"/>
              <w:ind w:left="726" w:right="225" w:hanging="83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2017/18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2018/19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99444C" w:rsidRPr="006251FF" w:rsidRDefault="0099444C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6251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National Office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Affriboom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Cleaning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5E4F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</w:t>
            </w: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694 775.88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Affriboom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Cleaning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R231 349.85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Staza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R454 558.16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Unitrade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1047 cc t/a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Isidingo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R734 435.90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Unitrade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1047 cc t/a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Isidingo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R510 367.61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Fidelity Security Services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R350 178.44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Servent</w:t>
            </w:r>
            <w:proofErr w:type="spellEnd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Office plant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R136 397.58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Servent</w:t>
            </w:r>
            <w:proofErr w:type="spellEnd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Office plant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R74 942.53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Nomsa</w:t>
            </w:r>
            <w:proofErr w:type="spellEnd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Ntentengi</w:t>
            </w:r>
            <w:proofErr w:type="spellEnd"/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and Trading projects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R86 814.00</w:t>
            </w:r>
          </w:p>
        </w:tc>
      </w:tr>
      <w:tr w:rsidR="0099444C" w:rsidRPr="002A58E0" w:rsidTr="005E4FAE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99444C" w:rsidRPr="005E4FAE" w:rsidRDefault="0099444C" w:rsidP="005E4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5E4F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99444C" w:rsidRPr="005E4FAE" w:rsidRDefault="0099444C" w:rsidP="005E4F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5E4F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99444C" w:rsidRPr="005E4FAE" w:rsidRDefault="0099444C" w:rsidP="005E4FA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4F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R1 565 609.36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hideMark/>
          </w:tcPr>
          <w:p w:rsidR="0099444C" w:rsidRPr="005E4FAE" w:rsidRDefault="0099444C" w:rsidP="005E4FA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E4FA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R1 708 210.59</w:t>
            </w:r>
          </w:p>
        </w:tc>
      </w:tr>
    </w:tbl>
    <w:p w:rsidR="00CA7EC6" w:rsidRDefault="00CA7EC6">
      <w:r>
        <w:br w:type="page"/>
      </w:r>
    </w:p>
    <w:tbl>
      <w:tblPr>
        <w:tblW w:w="10107" w:type="dxa"/>
        <w:tblInd w:w="-10" w:type="dxa"/>
        <w:tblLook w:val="04A0" w:firstRow="1" w:lastRow="0" w:firstColumn="1" w:lastColumn="0" w:noHBand="0" w:noVBand="1"/>
      </w:tblPr>
      <w:tblGrid>
        <w:gridCol w:w="636"/>
        <w:gridCol w:w="517"/>
        <w:gridCol w:w="3819"/>
        <w:gridCol w:w="2158"/>
        <w:gridCol w:w="1418"/>
        <w:gridCol w:w="1559"/>
      </w:tblGrid>
      <w:tr w:rsidR="0099444C" w:rsidRPr="002A58E0" w:rsidTr="005E4FAE">
        <w:trPr>
          <w:trHeight w:val="300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9444C" w:rsidRPr="0099444C" w:rsidRDefault="0099444C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9444C" w:rsidRPr="005E4FAE" w:rsidRDefault="005E4FAE" w:rsidP="0099444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F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Provider Name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9444C" w:rsidRPr="0099444C" w:rsidRDefault="0099444C" w:rsidP="005E4FAE">
            <w:pPr>
              <w:spacing w:after="0" w:line="240" w:lineRule="auto"/>
              <w:ind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2017/18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99444C" w:rsidRPr="0099444C" w:rsidRDefault="0099444C" w:rsidP="009944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2018/19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6251FF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6251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Provincial Offices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Affriboom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R73,345.68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African Cleaning (CWL)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R91,343.34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Banewa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Electrical &amp; Trading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R105,489.96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Bekos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R11,300.00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Berco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Hygiene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R17,842.76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R25,271.16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Bidvest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R83,347.20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R80,078.48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Bidvest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R43,938.90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Bidvest Managed Solutions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R55,925.77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R61,632.36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Bidvest Prestige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R9,712.00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Bidvest Steiner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R58,482.00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R58,482.00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Bidvest Steiner Hygiene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R21,166.78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R16,631.66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Bokanya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Hygiene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R82,279.00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R42,309.00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Bolacco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Resources CC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R83,750.00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Boletshe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Holdings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R36,503.00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Bollacco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Resources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R57,000.00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Bubbly Agent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R49,980.00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Buhlebenkanyezi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R12,900.00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Burewa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R65,800.00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Burewa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R55,024.00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Carman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Louw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(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Oudtshoorn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R23,837.00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 Pro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R44,756.00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R8,005.14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Connilicious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R34,700.00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Ditlhoho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R81,870.00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R38,310.00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Divine Cleaning Services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R72,265.00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R68,671.00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Duba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Associates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R65,328.00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R71,040.00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Foxi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Graffin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(Eden)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R10,943.48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George Maids (Eden)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R29,540.00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R43,200.00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Gladtidings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R80,064.00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Glencor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 (VRB)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R22,500.00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R25,704.00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Immaculate Cleaning and Hygiene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R13,609.30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R22,480.04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IndustroServe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R63,788.80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J &amp; M Cleaning (PMD)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R24,058.82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R16,632.31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Kamanga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R8,960.00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R53,760.00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Khoja Enterprise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R80,434.00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Khoja Enterprises Pty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R96,528.00</w:t>
            </w:r>
          </w:p>
        </w:tc>
      </w:tr>
      <w:tr w:rsidR="006251FF" w:rsidRPr="002A58E0" w:rsidTr="001F4E22">
        <w:trPr>
          <w:trHeight w:val="7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Kidisa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Cleaning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R42,500.00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Kolina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R65,328.00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R70,743.80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Kuyikhonke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R43,200.00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R53,100.00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Laguna Enterprise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R53,151.96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LIVCLEAN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R79,549.20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Livclean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R48,697.95</w:t>
            </w:r>
          </w:p>
        </w:tc>
      </w:tr>
      <w:tr w:rsidR="006251FF" w:rsidRPr="002A58E0" w:rsidTr="001F4E22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251FF" w:rsidRPr="0099444C" w:rsidRDefault="006251FF" w:rsidP="0099444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LM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Nobavu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 (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Mossel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Bay)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R13,312.50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R25,337.50</w:t>
            </w:r>
          </w:p>
        </w:tc>
      </w:tr>
      <w:tr w:rsidR="006251FF" w:rsidRPr="002A58E0" w:rsidTr="001F4E22">
        <w:trPr>
          <w:cantSplit/>
          <w:trHeight w:val="22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6251FF" w:rsidRPr="0099444C" w:rsidRDefault="006251FF" w:rsidP="005E4FA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Lukhaya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R57,000.00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1F4E22">
        <w:trPr>
          <w:cantSplit/>
          <w:trHeight w:val="272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6251FF" w:rsidRPr="0099444C" w:rsidRDefault="006251FF" w:rsidP="005E4FA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 Gardens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R32,500.00</w:t>
            </w:r>
          </w:p>
        </w:tc>
      </w:tr>
      <w:tr w:rsidR="006251FF" w:rsidRPr="002A58E0" w:rsidTr="001F4E22">
        <w:trPr>
          <w:cantSplit/>
          <w:trHeight w:val="276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6251FF" w:rsidRPr="0099444C" w:rsidRDefault="006251FF" w:rsidP="005E4FA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Mabaledi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R77,800.00</w:t>
            </w:r>
          </w:p>
        </w:tc>
      </w:tr>
      <w:tr w:rsidR="006251FF" w:rsidRPr="002A58E0" w:rsidTr="001F4E22">
        <w:trPr>
          <w:cantSplit/>
          <w:trHeight w:val="279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6251FF" w:rsidRPr="0099444C" w:rsidRDefault="006251FF" w:rsidP="005E4FAE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Mabobo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99444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R21,250.00</w:t>
            </w:r>
          </w:p>
        </w:tc>
      </w:tr>
    </w:tbl>
    <w:p w:rsidR="00CA7EC6" w:rsidRDefault="00CA7EC6"/>
    <w:tbl>
      <w:tblPr>
        <w:tblW w:w="10107" w:type="dxa"/>
        <w:tblInd w:w="-15" w:type="dxa"/>
        <w:tblLook w:val="04A0" w:firstRow="1" w:lastRow="0" w:firstColumn="1" w:lastColumn="0" w:noHBand="0" w:noVBand="1"/>
      </w:tblPr>
      <w:tblGrid>
        <w:gridCol w:w="636"/>
        <w:gridCol w:w="517"/>
        <w:gridCol w:w="3819"/>
        <w:gridCol w:w="2158"/>
        <w:gridCol w:w="1418"/>
        <w:gridCol w:w="1559"/>
      </w:tblGrid>
      <w:tr w:rsidR="005E4FAE" w:rsidRPr="002A58E0" w:rsidTr="00412876">
        <w:trPr>
          <w:cantSplit/>
          <w:trHeight w:val="267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E4FAE" w:rsidRPr="0099444C" w:rsidRDefault="005E4FAE" w:rsidP="005E4FAE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E4FAE" w:rsidRPr="005E4FAE" w:rsidRDefault="005E4FAE" w:rsidP="005E4FA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F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E4FAE" w:rsidRPr="0099444C" w:rsidRDefault="005E4FAE" w:rsidP="005E4F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Provider Name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E4FAE" w:rsidRPr="0099444C" w:rsidRDefault="005E4FAE" w:rsidP="005E4FAE">
            <w:pPr>
              <w:spacing w:after="0" w:line="240" w:lineRule="auto"/>
              <w:ind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E4FAE" w:rsidRPr="0099444C" w:rsidRDefault="005E4FAE" w:rsidP="005E4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2017/18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5E4FAE" w:rsidRPr="0099444C" w:rsidRDefault="005E4FAE" w:rsidP="005E4F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2018/19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6251FF" w:rsidRPr="006251FF" w:rsidRDefault="006251FF" w:rsidP="006251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6251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 xml:space="preserve">Provincial </w:t>
            </w:r>
            <w:proofErr w:type="spellStart"/>
            <w:r w:rsidRPr="006251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Offiices</w:t>
            </w:r>
            <w:proofErr w:type="spellEnd"/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Makhegy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R75,060.00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Makhegy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 Enterprise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R96,680.00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Malukhanyo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R53,900.00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R66,240.00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Mancencence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R25,200.00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Mantlole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R39,000.00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Mathole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ME G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R5,680.00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Matlosa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Sons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R37,531.00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R18,300.00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Miranda Randy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R45,000.00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R54,000.00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MJJ Enterprises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R32,200.00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MM Williams (HER)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R35,116.63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R47,669.93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Mokganelwa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Enterprise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R175,045.04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Mokganelwa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Enterprises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R58,854.25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Mvabane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 (WORC)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R27,891.20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R38,520.62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Mzilikazi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Mfuxwana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R53,395.00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R51,035.00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Ngxito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R43,900.00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NIDICT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R40,032.00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Nonelela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Cleaning Services (Pty) Ltd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R68,401.70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NPaul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R65,328.00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R71,040.00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Oatlegile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R59,988.00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Papu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R59,884.00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R65,328.00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Pray and Works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R50,435.00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R45,000.00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Quatro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Cleaning Services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R8,546.00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R108,419.00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Relekwa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Cleaning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R16,595.20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R16,595.20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Relisec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R59,340.00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Rentokil Hygiene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R126,126.18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R137,425.93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Slyvia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Cleaning Services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R7,200.00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Sphokie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Cleaning Services (CWL)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R16,350.00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SSG Cleaning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R34,575.24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Super Care (PO)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R64,185.34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Taumasole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 &amp; Projects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The Reeds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R46,200.00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R46,200.00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Thuthusani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Co-Operative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R42,000.00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R7,000.00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Titus 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R58,333.00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R99,999.00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Top 2 Bottom Cleaning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R27,729.19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Walla Enterprises &amp; Cleaning 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R45,918.21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Yvonne Cleaning (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CoCT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R67,640.00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R69,600.00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Zanele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Mary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R59,388.00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Zanikay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R53,760.00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R48,000.00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ZP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Mjandana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(PO)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R72,000.00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R12,000.00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Divine Cleaning Services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Garden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R31,095.00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R33,320.00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Mmotlana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Garden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R35,400.00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Thebi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Son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Garden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R34,900.00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974DC7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Berco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Indoor Gardens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R44,969.81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R48,113.26</w:t>
            </w:r>
          </w:p>
        </w:tc>
      </w:tr>
    </w:tbl>
    <w:p w:rsidR="00412876" w:rsidRDefault="00412876">
      <w:r>
        <w:br w:type="page"/>
      </w:r>
    </w:p>
    <w:tbl>
      <w:tblPr>
        <w:tblW w:w="10107" w:type="dxa"/>
        <w:tblInd w:w="-15" w:type="dxa"/>
        <w:tblLook w:val="04A0" w:firstRow="1" w:lastRow="0" w:firstColumn="1" w:lastColumn="0" w:noHBand="0" w:noVBand="1"/>
      </w:tblPr>
      <w:tblGrid>
        <w:gridCol w:w="636"/>
        <w:gridCol w:w="517"/>
        <w:gridCol w:w="3819"/>
        <w:gridCol w:w="2158"/>
        <w:gridCol w:w="1418"/>
        <w:gridCol w:w="1559"/>
      </w:tblGrid>
      <w:tr w:rsidR="00412876" w:rsidRPr="002A58E0" w:rsidTr="00412876">
        <w:trPr>
          <w:trHeight w:val="300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876" w:rsidRPr="0099444C" w:rsidRDefault="00412876" w:rsidP="00412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2876" w:rsidRPr="005E4FAE" w:rsidRDefault="00412876" w:rsidP="0041287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F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2876" w:rsidRPr="0099444C" w:rsidRDefault="00412876" w:rsidP="0041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Provider Name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2876" w:rsidRPr="0099444C" w:rsidRDefault="00412876" w:rsidP="00412876">
            <w:pPr>
              <w:spacing w:after="0" w:line="240" w:lineRule="auto"/>
              <w:ind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2876" w:rsidRPr="0099444C" w:rsidRDefault="00412876" w:rsidP="00412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2017/18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412876" w:rsidRPr="0099444C" w:rsidRDefault="00412876" w:rsidP="00412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2018/19</w:t>
            </w:r>
          </w:p>
        </w:tc>
      </w:tr>
      <w:tr w:rsidR="006251FF" w:rsidRPr="002A58E0" w:rsidTr="006251FF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6251FF" w:rsidRPr="006251FF" w:rsidRDefault="006251FF" w:rsidP="006251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6251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Provincial Offices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Bidvest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R2,790.72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R3,720.96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Bidvest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Execuflora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(Eden)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R15,121.68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Havenside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Nurseries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R9,120.00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Lindol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Plants (CWL)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R12,667.20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R17,777.19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Lindol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Plants (PO)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R17,127.91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R17,503.10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Roto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 (Eden)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R23,540.00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R8,880.00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Tekwini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R3,588.00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R3,588.00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ADT Security (Pty) Ltd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R7,258.00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R7,708.00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ADT Security (Pty) Ltd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R10,424.48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R13,327.39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ADT Security (Pty) Ltd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R5,883.12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R11,338.18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ADT Security (Pty) Ltd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R4,370.71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R6,739.07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ADT Security (Pty) Ltd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R8,807.49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R3,862.28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ADT Security (Pty) Ltd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R4,832.79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R4,706.52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Armed Response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R6,110.00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Armed Response North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R12,640.00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Astron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Alarms - De Aar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R5,313.13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R6,571.08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Autronica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Security Services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R3,420.00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R3,277.50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Black Spider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R1,120.00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CHUBB Security SA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R8,410.56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R9,432.00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CHUBB Security SA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R9,111.55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R10,115.60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CHUBB Security SA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R6,724.00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R4,925.00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CHUBB Security SA (Pty) Ltd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R9,886.76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CSS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R4,749.00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R5,139.00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Fidelity Security Services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R7,942.08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R9,847.83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Fidelity Security Services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R6,156.00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R7,496.81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Fidelity Security Services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R6,087.60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R6,141.00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Fluobizz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R195,624.00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R199,353.00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Gunmar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R6,570.00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Gunmar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Security -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R10,640.00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Hartwig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Henderson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R4,579.54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R4,674.79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Hi-Tech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R4,200.00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Loskop Alarms -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R5,193.00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Loskop Alarms -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R2,570.80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Mzanzi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Fire and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R4,113.00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National Security and Fire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R43,628.39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National Security and Fire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R36,294.67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R40,327.41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National Security and Fire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R12,646.44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R5,274.35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National Security and Fire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R9,490.70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R9,490.70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National Security and Fire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R8,512.44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R9,418.30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National Security and Fire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R7,264.20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R7,764.84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Northern Spark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R11,153.00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Northern Spark Trading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R11,459.72</w:t>
            </w:r>
          </w:p>
        </w:tc>
      </w:tr>
      <w:tr w:rsidR="006251FF" w:rsidRPr="002A58E0" w:rsidTr="000817D0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NST Alarms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R3,641.00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5E4FA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R3,720.00</w:t>
            </w:r>
          </w:p>
        </w:tc>
      </w:tr>
    </w:tbl>
    <w:p w:rsidR="00412876" w:rsidRDefault="00412876">
      <w:r>
        <w:br w:type="page"/>
      </w:r>
    </w:p>
    <w:tbl>
      <w:tblPr>
        <w:tblW w:w="10107" w:type="dxa"/>
        <w:tblInd w:w="-20" w:type="dxa"/>
        <w:tblLook w:val="04A0" w:firstRow="1" w:lastRow="0" w:firstColumn="1" w:lastColumn="0" w:noHBand="0" w:noVBand="1"/>
      </w:tblPr>
      <w:tblGrid>
        <w:gridCol w:w="636"/>
        <w:gridCol w:w="517"/>
        <w:gridCol w:w="3819"/>
        <w:gridCol w:w="2158"/>
        <w:gridCol w:w="1418"/>
        <w:gridCol w:w="1559"/>
      </w:tblGrid>
      <w:tr w:rsidR="00412876" w:rsidRPr="002A58E0" w:rsidTr="00412876">
        <w:trPr>
          <w:trHeight w:val="300"/>
        </w:trPr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876" w:rsidRPr="0099444C" w:rsidRDefault="00412876" w:rsidP="004128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2876" w:rsidRPr="005E4FAE" w:rsidRDefault="00412876" w:rsidP="0041287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4FA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2876" w:rsidRPr="0099444C" w:rsidRDefault="00412876" w:rsidP="0041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Provider Name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2876" w:rsidRPr="0099444C" w:rsidRDefault="00412876" w:rsidP="00412876">
            <w:pPr>
              <w:spacing w:after="0" w:line="240" w:lineRule="auto"/>
              <w:ind w:right="225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12876" w:rsidRPr="0099444C" w:rsidRDefault="00412876" w:rsidP="00412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2017/18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412876" w:rsidRPr="0099444C" w:rsidRDefault="00412876" w:rsidP="004128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2018/19</w:t>
            </w:r>
          </w:p>
        </w:tc>
      </w:tr>
      <w:tr w:rsidR="006251FF" w:rsidRPr="002A58E0" w:rsidTr="006251FF">
        <w:trPr>
          <w:trHeight w:val="3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6251FF" w:rsidRPr="006251FF" w:rsidRDefault="006251FF" w:rsidP="006251F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6251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Provincial Offices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Potties Alarm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R425.00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Prestige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R5,449.64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R7,996.41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Protek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R8,705.00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R9,021.00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Ravens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R2,800.00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R4,200.00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Red Alert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R5,796.00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R6,509.00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Red Guard Security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R9,277.00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R13,779.15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SGD Security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R2,061.67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South Cape Security (Eden)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R2,709.20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R6,517.45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Suricat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Armed Response CC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R5,181.00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Suricat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Armed Response CC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R3,634.00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Suresh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Mohanlal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Valjee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Family Trust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R16,974.00</w:t>
            </w:r>
          </w:p>
        </w:tc>
      </w:tr>
      <w:tr w:rsidR="006251FF" w:rsidRPr="002A58E0" w:rsidTr="00E976F5">
        <w:trPr>
          <w:trHeight w:val="300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Thorburn</w:t>
            </w:r>
            <w:proofErr w:type="spellEnd"/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 xml:space="preserve"> Holdings (Pty) Ltd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Security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R4,446.00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444C">
              <w:rPr>
                <w:rFonts w:ascii="Arial" w:hAnsi="Arial" w:cs="Arial"/>
                <w:color w:val="000000"/>
                <w:sz w:val="18"/>
                <w:szCs w:val="18"/>
              </w:rPr>
              <w:t>R4,482.00</w:t>
            </w:r>
          </w:p>
        </w:tc>
      </w:tr>
      <w:tr w:rsidR="006251FF" w:rsidRPr="002A58E0" w:rsidTr="00E976F5">
        <w:trPr>
          <w:trHeight w:val="31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251FF" w:rsidRPr="0099444C" w:rsidRDefault="006251FF" w:rsidP="00625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6251FF" w:rsidRPr="0099444C" w:rsidRDefault="006251FF" w:rsidP="004128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99444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444C">
              <w:rPr>
                <w:rFonts w:ascii="Arial" w:hAnsi="Arial" w:cs="Arial"/>
                <w:b/>
                <w:sz w:val="18"/>
                <w:szCs w:val="18"/>
              </w:rPr>
              <w:t>R3 796 558.99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hideMark/>
          </w:tcPr>
          <w:p w:rsidR="006251FF" w:rsidRPr="0099444C" w:rsidRDefault="006251FF" w:rsidP="00412876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9444C">
              <w:rPr>
                <w:rFonts w:ascii="Arial" w:hAnsi="Arial" w:cs="Arial"/>
                <w:b/>
                <w:sz w:val="18"/>
                <w:szCs w:val="18"/>
              </w:rPr>
              <w:t>R3 804 197.89</w:t>
            </w:r>
          </w:p>
        </w:tc>
      </w:tr>
    </w:tbl>
    <w:p w:rsidR="0099444C" w:rsidRPr="0023573D" w:rsidRDefault="0099444C" w:rsidP="0099444C">
      <w:pPr>
        <w:spacing w:after="0" w:line="360" w:lineRule="auto"/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23573D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234678" w:rsidRDefault="00234678">
      <w:pPr>
        <w:spacing w:after="200" w:line="276" w:lineRule="auto"/>
        <w:rPr>
          <w:rFonts w:ascii="Arial" w:hAnsi="Arial" w:cs="Arial"/>
        </w:rPr>
      </w:pPr>
    </w:p>
    <w:p w:rsidR="00234678" w:rsidRDefault="00234678" w:rsidP="00234678">
      <w:pPr>
        <w:pStyle w:val="ListParagraph"/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(a</w:t>
      </w:r>
      <w:proofErr w:type="gramStart"/>
      <w:r>
        <w:rPr>
          <w:rFonts w:ascii="Arial" w:hAnsi="Arial" w:cs="Arial"/>
        </w:rPr>
        <w:t>),(</w:t>
      </w:r>
      <w:proofErr w:type="gramEnd"/>
      <w:r>
        <w:rPr>
          <w:rFonts w:ascii="Arial" w:hAnsi="Arial" w:cs="Arial"/>
        </w:rPr>
        <w:t>b)&amp;(c)(ii)</w:t>
      </w:r>
      <w:r>
        <w:rPr>
          <w:rFonts w:ascii="Arial" w:hAnsi="Arial" w:cs="Arial"/>
        </w:rPr>
        <w:tab/>
      </w:r>
      <w:r w:rsidRPr="006B1062">
        <w:rPr>
          <w:rFonts w:ascii="Arial" w:hAnsi="Arial" w:cs="Arial"/>
          <w:u w:val="single"/>
        </w:rPr>
        <w:t>The Small Enterprise Finance Agency (</w:t>
      </w:r>
      <w:proofErr w:type="spellStart"/>
      <w:r w:rsidRPr="006B1062">
        <w:rPr>
          <w:rFonts w:ascii="Arial" w:hAnsi="Arial" w:cs="Arial"/>
          <w:b/>
          <w:u w:val="single"/>
        </w:rPr>
        <w:t>sefa</w:t>
      </w:r>
      <w:proofErr w:type="spellEnd"/>
      <w:r w:rsidRPr="006B1062">
        <w:rPr>
          <w:rFonts w:ascii="Arial" w:hAnsi="Arial" w:cs="Arial"/>
          <w:u w:val="single"/>
        </w:rPr>
        <w:t>)</w:t>
      </w:r>
    </w:p>
    <w:tbl>
      <w:tblPr>
        <w:tblW w:w="9933" w:type="dxa"/>
        <w:tblInd w:w="-10" w:type="dxa"/>
        <w:tblLook w:val="04A0" w:firstRow="1" w:lastRow="0" w:firstColumn="1" w:lastColumn="0" w:noHBand="0" w:noVBand="1"/>
      </w:tblPr>
      <w:tblGrid>
        <w:gridCol w:w="540"/>
        <w:gridCol w:w="540"/>
        <w:gridCol w:w="3892"/>
        <w:gridCol w:w="1984"/>
        <w:gridCol w:w="1418"/>
        <w:gridCol w:w="1559"/>
      </w:tblGrid>
      <w:tr w:rsidR="006D0BC0" w:rsidRPr="00723044" w:rsidTr="006D0BC0">
        <w:trPr>
          <w:trHeight w:val="30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D0BC0" w:rsidRPr="00723044" w:rsidRDefault="006D0BC0" w:rsidP="00723044">
            <w:pPr>
              <w:spacing w:after="0" w:line="240" w:lineRule="auto"/>
              <w:ind w:hanging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ind w:hanging="12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No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Provider 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Service Description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2017/18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2018/19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D0BC0" w:rsidRPr="006251FF" w:rsidRDefault="006D0BC0" w:rsidP="007230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6251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Head Office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Bidvest </w:t>
            </w: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Protea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Coin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R898 983,90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Lindokuhlemate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Trading &amp; Project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R480 000,00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Amaloba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Horticultural Service JHB (Pty) Ltd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R31 258,98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Monitor 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R3 325,00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Madiali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Security and Projects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R372 312,00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R1 333 888,88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R855 637,00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6D0BC0" w:rsidRPr="006251FF" w:rsidRDefault="006D0BC0" w:rsidP="007230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</w:pPr>
            <w:r w:rsidRPr="006251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ZA"/>
              </w:rPr>
              <w:t>Regional Offices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Bidvest Services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R11 516,22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R58 086,20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Kamatsikaa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Trading Enterprises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R42 390,00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SSG Cleaning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R89 099,04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R122 048,88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Red Alert TSS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R74 186,16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R80 977,68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Supercare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Services Group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R64 249,57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Kagiso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Rekopnae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Garrett Assemblies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R97 080,00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 and B Sales Cleaning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R63 826,49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Funaki Cleaning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R71 040,00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Gcinakahle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Jay </w:t>
            </w: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Lesedi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R48 856,60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17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Mangaung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t/a </w:t>
            </w: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Nobuhle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General Trading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R72 119,88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Sholoza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Security Service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R90 650,25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Trident Security Service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R70 492,45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Ngethemba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Trading (Pty) Ltd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Cleaning Services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R31 356,00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Fidelity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Security Service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R2 500,02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R45 229,79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Berco</w:t>
            </w:r>
            <w:proofErr w:type="spellEnd"/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Indoors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R5 266,80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R46 883,05</w:t>
            </w:r>
          </w:p>
        </w:tc>
      </w:tr>
      <w:tr w:rsidR="006D0BC0" w:rsidRPr="00723044" w:rsidTr="006D0BC0">
        <w:trPr>
          <w:trHeight w:val="300"/>
        </w:trPr>
        <w:tc>
          <w:tcPr>
            <w:tcW w:w="5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Rentokil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Indoor Plants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R22 939,10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</w:t>
            </w:r>
          </w:p>
        </w:tc>
      </w:tr>
      <w:tr w:rsidR="006D0BC0" w:rsidRPr="00723044" w:rsidTr="006D0BC0">
        <w:trPr>
          <w:trHeight w:val="315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6D0BC0" w:rsidRPr="00723044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723044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04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6D0BC0" w:rsidRDefault="0099444C" w:rsidP="0072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6D0BC0" w:rsidRDefault="006D0BC0" w:rsidP="00723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R778 679,88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6D0BC0" w:rsidRPr="006D0BC0" w:rsidRDefault="006D0BC0" w:rsidP="00E429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D0B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R588 114,30</w:t>
            </w:r>
          </w:p>
        </w:tc>
      </w:tr>
    </w:tbl>
    <w:p w:rsidR="006251FF" w:rsidRDefault="006251FF" w:rsidP="00723044">
      <w:pPr>
        <w:pStyle w:val="ListParagraph"/>
        <w:spacing w:after="0" w:line="240" w:lineRule="auto"/>
        <w:ind w:hanging="720"/>
        <w:rPr>
          <w:rFonts w:ascii="Arial" w:hAnsi="Arial" w:cs="Arial"/>
        </w:rPr>
      </w:pPr>
    </w:p>
    <w:p w:rsidR="006251FF" w:rsidRDefault="006251F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51FF" w:rsidRPr="00E86125" w:rsidRDefault="006251FF" w:rsidP="006251F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RESPONSE TO QUESTION 628 </w:t>
      </w:r>
    </w:p>
    <w:p w:rsidR="006251FF" w:rsidRPr="00A66D92" w:rsidRDefault="006251FF" w:rsidP="006251FF">
      <w:pPr>
        <w:spacing w:after="0" w:line="360" w:lineRule="auto"/>
        <w:rPr>
          <w:rFonts w:ascii="Arial" w:hAnsi="Arial" w:cs="Arial"/>
          <w:b/>
        </w:rPr>
      </w:pPr>
    </w:p>
    <w:p w:rsidR="006251FF" w:rsidRDefault="006251FF" w:rsidP="006251FF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“</w:t>
      </w:r>
      <w:r w:rsidRPr="00254FD0">
        <w:rPr>
          <w:rFonts w:ascii="Arial" w:hAnsi="Arial" w:cs="Arial"/>
          <w:b/>
          <w:lang w:val="en-US"/>
        </w:rPr>
        <w:t>628.</w:t>
      </w:r>
      <w:r w:rsidRPr="00254FD0">
        <w:rPr>
          <w:rFonts w:ascii="Arial" w:hAnsi="Arial" w:cs="Arial"/>
          <w:b/>
          <w:lang w:val="en-US"/>
        </w:rPr>
        <w:tab/>
      </w:r>
      <w:r w:rsidRPr="00254FD0">
        <w:rPr>
          <w:rFonts w:ascii="Arial" w:hAnsi="Arial" w:cs="Arial"/>
          <w:b/>
        </w:rPr>
        <w:t xml:space="preserve">Ms A M </w:t>
      </w:r>
      <w:proofErr w:type="spellStart"/>
      <w:r w:rsidRPr="00254FD0">
        <w:rPr>
          <w:rFonts w:ascii="Arial" w:hAnsi="Arial" w:cs="Arial"/>
          <w:b/>
        </w:rPr>
        <w:t>Siwisa</w:t>
      </w:r>
      <w:proofErr w:type="spellEnd"/>
      <w:r w:rsidRPr="00254FD0">
        <w:rPr>
          <w:rFonts w:ascii="Arial" w:hAnsi="Arial" w:cs="Arial"/>
          <w:b/>
        </w:rPr>
        <w:t xml:space="preserve"> (EFF) to ask the Minister of Small Business Development</w:t>
      </w:r>
      <w:r>
        <w:rPr>
          <w:rFonts w:ascii="Arial" w:hAnsi="Arial" w:cs="Arial"/>
          <w:b/>
        </w:rPr>
        <w:t>:</w:t>
      </w:r>
    </w:p>
    <w:p w:rsidR="006251FF" w:rsidRPr="00254FD0" w:rsidRDefault="006251FF" w:rsidP="006251FF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6251FF" w:rsidRDefault="006251FF" w:rsidP="006251FF">
      <w:pPr>
        <w:spacing w:after="0" w:line="360" w:lineRule="auto"/>
        <w:ind w:left="720"/>
        <w:jc w:val="both"/>
        <w:rPr>
          <w:rFonts w:ascii="Arial" w:hAnsi="Arial" w:cs="Arial"/>
          <w:b/>
        </w:rPr>
      </w:pPr>
      <w:r w:rsidRPr="00254FD0">
        <w:rPr>
          <w:rFonts w:ascii="Arial" w:hAnsi="Arial" w:cs="Arial"/>
          <w:b/>
        </w:rPr>
        <w:t>What (a) total amount has (</w:t>
      </w:r>
      <w:proofErr w:type="spellStart"/>
      <w:r w:rsidRPr="00254FD0">
        <w:rPr>
          <w:rFonts w:ascii="Arial" w:hAnsi="Arial" w:cs="Arial"/>
          <w:b/>
        </w:rPr>
        <w:t>i</w:t>
      </w:r>
      <w:proofErr w:type="spellEnd"/>
      <w:r w:rsidRPr="00254FD0">
        <w:rPr>
          <w:rFonts w:ascii="Arial" w:hAnsi="Arial" w:cs="Arial"/>
          <w:b/>
        </w:rPr>
        <w:t>) her department and (ii) each of the entities reporting to her spent on (aa) cleaning, (bb) security and (cc) gardening services in the (</w:t>
      </w:r>
      <w:proofErr w:type="spellStart"/>
      <w:r w:rsidRPr="00254FD0">
        <w:rPr>
          <w:rFonts w:ascii="Arial" w:hAnsi="Arial" w:cs="Arial"/>
          <w:b/>
        </w:rPr>
        <w:t>aaa</w:t>
      </w:r>
      <w:proofErr w:type="spellEnd"/>
      <w:r w:rsidRPr="00254FD0">
        <w:rPr>
          <w:rFonts w:ascii="Arial" w:hAnsi="Arial" w:cs="Arial"/>
          <w:b/>
        </w:rPr>
        <w:t>) 2017-18 and (</w:t>
      </w:r>
      <w:proofErr w:type="spellStart"/>
      <w:r w:rsidRPr="00254FD0">
        <w:rPr>
          <w:rFonts w:ascii="Arial" w:hAnsi="Arial" w:cs="Arial"/>
          <w:b/>
        </w:rPr>
        <w:t>bbb</w:t>
      </w:r>
      <w:proofErr w:type="spellEnd"/>
      <w:r w:rsidRPr="00254FD0">
        <w:rPr>
          <w:rFonts w:ascii="Arial" w:hAnsi="Arial" w:cs="Arial"/>
          <w:b/>
        </w:rPr>
        <w:t>) 2018-19 financial years, (b) amount was paid to each service provider to provide each specified service and (c) total amount was paid to each of the service providers?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34678" w:rsidRDefault="006251FF" w:rsidP="006251FF">
      <w:pPr>
        <w:pStyle w:val="ListParagraph"/>
        <w:spacing w:after="0" w:line="240" w:lineRule="auto"/>
        <w:ind w:hanging="720"/>
        <w:jc w:val="right"/>
        <w:rPr>
          <w:rFonts w:ascii="Arial" w:hAnsi="Arial" w:cs="Arial"/>
        </w:rPr>
      </w:pPr>
      <w:r w:rsidRPr="00254FD0">
        <w:rPr>
          <w:rFonts w:ascii="Arial" w:hAnsi="Arial" w:cs="Arial"/>
          <w:b/>
        </w:rPr>
        <w:tab/>
      </w:r>
      <w:r w:rsidRPr="00254FD0">
        <w:rPr>
          <w:rFonts w:ascii="Arial" w:hAnsi="Arial" w:cs="Arial"/>
          <w:b/>
        </w:rPr>
        <w:tab/>
      </w:r>
      <w:r w:rsidRPr="00254FD0">
        <w:rPr>
          <w:rFonts w:ascii="Arial" w:hAnsi="Arial" w:cs="Arial"/>
          <w:b/>
        </w:rPr>
        <w:tab/>
        <w:t>NW1626E</w:t>
      </w:r>
      <w:bookmarkStart w:id="0" w:name="_GoBack"/>
      <w:bookmarkEnd w:id="0"/>
    </w:p>
    <w:sectPr w:rsidR="00234678" w:rsidSect="005E4FAE">
      <w:footerReference w:type="default" r:id="rId9"/>
      <w:pgSz w:w="12240" w:h="15840"/>
      <w:pgMar w:top="567" w:right="1183" w:bottom="851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1B" w:rsidRDefault="0046591B" w:rsidP="004508F4">
      <w:pPr>
        <w:spacing w:after="0" w:line="240" w:lineRule="auto"/>
      </w:pPr>
      <w:r>
        <w:separator/>
      </w:r>
    </w:p>
  </w:endnote>
  <w:endnote w:type="continuationSeparator" w:id="0">
    <w:p w:rsidR="0046591B" w:rsidRDefault="0046591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6505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9444C" w:rsidRPr="00C72623" w:rsidRDefault="0099444C">
        <w:pPr>
          <w:pStyle w:val="Footer"/>
          <w:jc w:val="right"/>
          <w:rPr>
            <w:sz w:val="18"/>
            <w:szCs w:val="18"/>
          </w:rPr>
        </w:pPr>
        <w:r w:rsidRPr="00C72623">
          <w:rPr>
            <w:sz w:val="18"/>
            <w:szCs w:val="18"/>
          </w:rPr>
          <w:fldChar w:fldCharType="begin"/>
        </w:r>
        <w:r w:rsidRPr="00C72623">
          <w:rPr>
            <w:sz w:val="18"/>
            <w:szCs w:val="18"/>
          </w:rPr>
          <w:instrText xml:space="preserve"> PAGE   \* MERGEFORMAT </w:instrText>
        </w:r>
        <w:r w:rsidRPr="00C72623">
          <w:rPr>
            <w:sz w:val="18"/>
            <w:szCs w:val="18"/>
          </w:rPr>
          <w:fldChar w:fldCharType="separate"/>
        </w:r>
        <w:r w:rsidR="002A0286">
          <w:rPr>
            <w:noProof/>
            <w:sz w:val="18"/>
            <w:szCs w:val="18"/>
          </w:rPr>
          <w:t>6</w:t>
        </w:r>
        <w:r w:rsidRPr="00C72623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</w:t>
        </w:r>
        <w:r w:rsidR="00303D5E">
          <w:rPr>
            <w:noProof/>
            <w:sz w:val="18"/>
            <w:szCs w:val="18"/>
          </w:rPr>
          <w:t>7</w:t>
        </w:r>
      </w:p>
    </w:sdtContent>
  </w:sdt>
  <w:p w:rsidR="0099444C" w:rsidRPr="00E4299D" w:rsidRDefault="0099444C">
    <w:pPr>
      <w:pStyle w:val="Footer"/>
      <w:rPr>
        <w:sz w:val="18"/>
        <w:szCs w:val="18"/>
      </w:rPr>
    </w:pPr>
    <w:r w:rsidRPr="00E4299D">
      <w:rPr>
        <w:sz w:val="18"/>
        <w:szCs w:val="18"/>
      </w:rPr>
      <w:t>DSBD – Response to WPQ628 – NW1626E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1B" w:rsidRDefault="0046591B" w:rsidP="004508F4">
      <w:pPr>
        <w:spacing w:after="0" w:line="240" w:lineRule="auto"/>
      </w:pPr>
      <w:r>
        <w:separator/>
      </w:r>
    </w:p>
  </w:footnote>
  <w:footnote w:type="continuationSeparator" w:id="0">
    <w:p w:rsidR="0046591B" w:rsidRDefault="0046591B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FD78F3"/>
    <w:multiLevelType w:val="hybridMultilevel"/>
    <w:tmpl w:val="5E5C5ED2"/>
    <w:lvl w:ilvl="0" w:tplc="C7384124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24AB6"/>
    <w:multiLevelType w:val="hybridMultilevel"/>
    <w:tmpl w:val="E5AA3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A5E1B"/>
    <w:multiLevelType w:val="hybridMultilevel"/>
    <w:tmpl w:val="123A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MDMxNzcyMDI2NzdR0lEKTi0uzszPAykwrAUAthbNNiwAAAA="/>
  </w:docVars>
  <w:rsids>
    <w:rsidRoot w:val="001908C9"/>
    <w:rsid w:val="00003CF0"/>
    <w:rsid w:val="00054F3F"/>
    <w:rsid w:val="00071BF6"/>
    <w:rsid w:val="000A0E43"/>
    <w:rsid w:val="000E6AC2"/>
    <w:rsid w:val="000F5894"/>
    <w:rsid w:val="000F74D1"/>
    <w:rsid w:val="001012A8"/>
    <w:rsid w:val="001151A5"/>
    <w:rsid w:val="0013525B"/>
    <w:rsid w:val="001908C9"/>
    <w:rsid w:val="001B35A6"/>
    <w:rsid w:val="001D49B3"/>
    <w:rsid w:val="00234678"/>
    <w:rsid w:val="002A0286"/>
    <w:rsid w:val="002F2186"/>
    <w:rsid w:val="00303D5E"/>
    <w:rsid w:val="003534BB"/>
    <w:rsid w:val="003C3347"/>
    <w:rsid w:val="00403863"/>
    <w:rsid w:val="00412876"/>
    <w:rsid w:val="004508F4"/>
    <w:rsid w:val="0046591B"/>
    <w:rsid w:val="00481700"/>
    <w:rsid w:val="004E1DB8"/>
    <w:rsid w:val="00520FA5"/>
    <w:rsid w:val="005E4FAE"/>
    <w:rsid w:val="006045C7"/>
    <w:rsid w:val="006251FF"/>
    <w:rsid w:val="00632F26"/>
    <w:rsid w:val="00694D0C"/>
    <w:rsid w:val="006B1062"/>
    <w:rsid w:val="006D0BC0"/>
    <w:rsid w:val="006D108F"/>
    <w:rsid w:val="006E266D"/>
    <w:rsid w:val="00723044"/>
    <w:rsid w:val="00773D83"/>
    <w:rsid w:val="007B7D48"/>
    <w:rsid w:val="0083032F"/>
    <w:rsid w:val="008C754E"/>
    <w:rsid w:val="008D5937"/>
    <w:rsid w:val="008F338B"/>
    <w:rsid w:val="008F5751"/>
    <w:rsid w:val="00913F99"/>
    <w:rsid w:val="0099444C"/>
    <w:rsid w:val="0099546F"/>
    <w:rsid w:val="009D403F"/>
    <w:rsid w:val="00A25996"/>
    <w:rsid w:val="00A41EB4"/>
    <w:rsid w:val="00A66D92"/>
    <w:rsid w:val="00A93B7D"/>
    <w:rsid w:val="00AF775E"/>
    <w:rsid w:val="00B52762"/>
    <w:rsid w:val="00B971E0"/>
    <w:rsid w:val="00BD58D6"/>
    <w:rsid w:val="00BE01E3"/>
    <w:rsid w:val="00C464ED"/>
    <w:rsid w:val="00C72623"/>
    <w:rsid w:val="00CA534A"/>
    <w:rsid w:val="00CA7EC6"/>
    <w:rsid w:val="00CB05A8"/>
    <w:rsid w:val="00CB05DD"/>
    <w:rsid w:val="00CD757D"/>
    <w:rsid w:val="00D145E1"/>
    <w:rsid w:val="00D439E9"/>
    <w:rsid w:val="00E4299D"/>
    <w:rsid w:val="00E86125"/>
    <w:rsid w:val="00EE068C"/>
    <w:rsid w:val="00F144E0"/>
    <w:rsid w:val="00FB2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1FF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styleId="NoSpacing">
    <w:name w:val="No Spacing"/>
    <w:uiPriority w:val="1"/>
    <w:qFormat/>
    <w:rsid w:val="0099444C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994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829D-D5D1-4ACC-85CB-F921AB15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Akhona Jonginamba</cp:lastModifiedBy>
  <cp:revision>10</cp:revision>
  <cp:lastPrinted>2019-09-03T12:42:00Z</cp:lastPrinted>
  <dcterms:created xsi:type="dcterms:W3CDTF">2019-08-29T09:46:00Z</dcterms:created>
  <dcterms:modified xsi:type="dcterms:W3CDTF">2019-09-11T14:41:00Z</dcterms:modified>
</cp:coreProperties>
</file>