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C04" w:rsidRPr="00E06C04" w:rsidRDefault="00E06C04" w:rsidP="00E06C04">
      <w:pPr>
        <w:autoSpaceDE w:val="0"/>
        <w:autoSpaceDN w:val="0"/>
        <w:adjustRightInd w:val="0"/>
        <w:jc w:val="center"/>
        <w:rPr>
          <w:rFonts w:ascii="Arial" w:hAnsi="Arial" w:cs="Arial"/>
          <w:b/>
          <w:sz w:val="20"/>
          <w:szCs w:val="20"/>
        </w:rPr>
      </w:pPr>
      <w:r w:rsidRPr="00E06C04">
        <w:rPr>
          <w:rFonts w:ascii="Arial" w:hAnsi="Arial" w:cs="Arial"/>
          <w:b/>
          <w:sz w:val="20"/>
          <w:szCs w:val="20"/>
        </w:rPr>
        <w:t>NATIONAL ASSEMBLY</w:t>
      </w:r>
    </w:p>
    <w:p w:rsidR="00E06C04" w:rsidRPr="00E06C04" w:rsidRDefault="00E06C04" w:rsidP="00E06C04">
      <w:pPr>
        <w:autoSpaceDE w:val="0"/>
        <w:autoSpaceDN w:val="0"/>
        <w:adjustRightInd w:val="0"/>
        <w:jc w:val="center"/>
        <w:rPr>
          <w:rFonts w:ascii="Arial" w:hAnsi="Arial" w:cs="Arial"/>
          <w:b/>
          <w:sz w:val="20"/>
          <w:szCs w:val="20"/>
        </w:rPr>
      </w:pPr>
      <w:r w:rsidRPr="00E06C04">
        <w:rPr>
          <w:rFonts w:ascii="Arial" w:hAnsi="Arial" w:cs="Arial"/>
          <w:b/>
          <w:sz w:val="20"/>
          <w:szCs w:val="20"/>
        </w:rPr>
        <w:t xml:space="preserve">PARLIAMENTARY QUESTION NO </w:t>
      </w:r>
      <w:r w:rsidRPr="00E06C04">
        <w:rPr>
          <w:rFonts w:ascii="Arial" w:hAnsi="Arial" w:cs="Arial"/>
          <w:b/>
          <w:bCs/>
          <w:sz w:val="20"/>
          <w:szCs w:val="20"/>
        </w:rPr>
        <w:t xml:space="preserve">617 </w:t>
      </w:r>
      <w:r w:rsidRPr="00E06C04">
        <w:rPr>
          <w:rFonts w:ascii="Arial" w:hAnsi="Arial" w:cs="Arial"/>
          <w:b/>
          <w:sz w:val="20"/>
          <w:szCs w:val="20"/>
        </w:rPr>
        <w:t>(NW698E) FOR MINISTER'S WRITTEN</w:t>
      </w:r>
    </w:p>
    <w:p w:rsidR="00E06C04" w:rsidRPr="00E06C04" w:rsidRDefault="00E06C04" w:rsidP="00E06C04">
      <w:pPr>
        <w:autoSpaceDE w:val="0"/>
        <w:autoSpaceDN w:val="0"/>
        <w:adjustRightInd w:val="0"/>
        <w:jc w:val="center"/>
        <w:rPr>
          <w:rFonts w:ascii="Arial" w:hAnsi="Arial" w:cs="Arial"/>
          <w:sz w:val="20"/>
          <w:szCs w:val="20"/>
        </w:rPr>
      </w:pPr>
      <w:r w:rsidRPr="00E06C04">
        <w:rPr>
          <w:rFonts w:ascii="Arial" w:hAnsi="Arial" w:cs="Arial"/>
          <w:b/>
          <w:sz w:val="20"/>
          <w:szCs w:val="20"/>
        </w:rPr>
        <w:t>REPLY</w:t>
      </w:r>
      <w:r w:rsidRPr="00E06C04">
        <w:rPr>
          <w:rFonts w:ascii="Arial" w:hAnsi="Arial" w:cs="Arial"/>
          <w:sz w:val="20"/>
          <w:szCs w:val="20"/>
        </w:rPr>
        <w:br/>
      </w:r>
    </w:p>
    <w:p w:rsidR="005D3403" w:rsidRPr="00E06C04" w:rsidRDefault="00E06C04" w:rsidP="00E06C04">
      <w:pPr>
        <w:autoSpaceDE w:val="0"/>
        <w:autoSpaceDN w:val="0"/>
        <w:adjustRightInd w:val="0"/>
        <w:rPr>
          <w:rFonts w:ascii="Arial" w:hAnsi="Arial" w:cs="Arial"/>
          <w:sz w:val="20"/>
          <w:szCs w:val="20"/>
        </w:rPr>
      </w:pPr>
      <w:r w:rsidRPr="00E06C04">
        <w:rPr>
          <w:rFonts w:ascii="Arial" w:hAnsi="Arial" w:cs="Arial"/>
          <w:b/>
          <w:sz w:val="20"/>
          <w:szCs w:val="20"/>
        </w:rPr>
        <w:t xml:space="preserve">Ms </w:t>
      </w:r>
      <w:r w:rsidRPr="00E06C04">
        <w:rPr>
          <w:rFonts w:ascii="Arial" w:hAnsi="Arial" w:cs="Arial"/>
          <w:b/>
          <w:bCs/>
          <w:sz w:val="20"/>
          <w:szCs w:val="20"/>
        </w:rPr>
        <w:t xml:space="preserve">LV </w:t>
      </w:r>
      <w:r w:rsidRPr="00E06C04">
        <w:rPr>
          <w:rFonts w:ascii="Arial" w:hAnsi="Arial" w:cs="Arial"/>
          <w:b/>
          <w:sz w:val="20"/>
          <w:szCs w:val="20"/>
        </w:rPr>
        <w:t xml:space="preserve">James (DA) </w:t>
      </w:r>
      <w:r w:rsidRPr="00E06C04">
        <w:rPr>
          <w:rFonts w:ascii="Arial" w:hAnsi="Arial" w:cs="Arial"/>
          <w:b/>
          <w:bCs/>
          <w:sz w:val="20"/>
          <w:szCs w:val="20"/>
        </w:rPr>
        <w:t xml:space="preserve">to </w:t>
      </w:r>
      <w:r w:rsidRPr="00E06C04">
        <w:rPr>
          <w:rFonts w:ascii="Arial" w:hAnsi="Arial" w:cs="Arial"/>
          <w:b/>
          <w:sz w:val="20"/>
          <w:szCs w:val="20"/>
        </w:rPr>
        <w:t>ask the Minister of Health</w:t>
      </w:r>
      <w:proofErr w:type="gramStart"/>
      <w:r w:rsidRPr="00E06C04">
        <w:rPr>
          <w:rFonts w:ascii="Arial" w:hAnsi="Arial" w:cs="Arial"/>
          <w:b/>
          <w:sz w:val="20"/>
          <w:szCs w:val="20"/>
        </w:rPr>
        <w:t>:</w:t>
      </w:r>
      <w:proofErr w:type="gramEnd"/>
      <w:r w:rsidRPr="00E06C04">
        <w:rPr>
          <w:rFonts w:ascii="Arial" w:hAnsi="Arial" w:cs="Arial"/>
          <w:b/>
          <w:sz w:val="20"/>
          <w:szCs w:val="20"/>
        </w:rPr>
        <w:br/>
      </w:r>
      <w:r w:rsidRPr="00E06C04">
        <w:rPr>
          <w:rFonts w:ascii="Arial" w:hAnsi="Arial" w:cs="Arial"/>
          <w:b/>
          <w:sz w:val="20"/>
          <w:szCs w:val="20"/>
        </w:rPr>
        <w:br/>
        <w:t>Whether he has a plan to address the quality of dental care offered to the poor; if not, why not; if so, what are the relevant details?</w:t>
      </w:r>
      <w:r w:rsidRPr="00E06C04">
        <w:rPr>
          <w:rFonts w:ascii="Arial" w:hAnsi="Arial" w:cs="Arial"/>
          <w:sz w:val="20"/>
          <w:szCs w:val="20"/>
        </w:rPr>
        <w:br/>
      </w:r>
      <w:r w:rsidRPr="00E06C04">
        <w:rPr>
          <w:rFonts w:ascii="Arial" w:hAnsi="Arial" w:cs="Arial"/>
          <w:sz w:val="20"/>
          <w:szCs w:val="20"/>
        </w:rPr>
        <w:br/>
      </w:r>
      <w:r w:rsidRPr="00E06C04">
        <w:rPr>
          <w:rFonts w:ascii="Arial" w:hAnsi="Arial" w:cs="Arial"/>
          <w:b/>
          <w:sz w:val="20"/>
          <w:szCs w:val="20"/>
        </w:rPr>
        <w:t>REPLY</w:t>
      </w:r>
      <w:r w:rsidRPr="00E06C04">
        <w:rPr>
          <w:rFonts w:ascii="Arial" w:hAnsi="Arial" w:cs="Arial"/>
          <w:b/>
          <w:sz w:val="20"/>
          <w:szCs w:val="20"/>
        </w:rPr>
        <w:br/>
      </w:r>
      <w:r w:rsidRPr="00E06C04">
        <w:rPr>
          <w:rFonts w:ascii="Arial" w:hAnsi="Arial" w:cs="Arial"/>
          <w:sz w:val="20"/>
          <w:szCs w:val="20"/>
        </w:rPr>
        <w:br/>
        <w:t>Yes.</w:t>
      </w:r>
      <w:r w:rsidRPr="00E06C04">
        <w:rPr>
          <w:rFonts w:ascii="Arial" w:hAnsi="Arial" w:cs="Arial"/>
          <w:sz w:val="20"/>
          <w:szCs w:val="20"/>
        </w:rPr>
        <w:br/>
      </w:r>
      <w:r w:rsidRPr="00E06C04">
        <w:rPr>
          <w:rFonts w:ascii="Arial" w:hAnsi="Arial" w:cs="Arial"/>
          <w:sz w:val="20"/>
          <w:szCs w:val="20"/>
        </w:rPr>
        <w:br/>
        <w:t>1. The Department is currently providing school primary preventive oral health programmes to Quintile 1 and 2 schools in collaboration with the Department of Basic Education, as part of the Integrated School Health Programme (ISHP). The services consist of</w:t>
      </w:r>
      <w:proofErr w:type="gramStart"/>
      <w:r w:rsidRPr="00E06C04">
        <w:rPr>
          <w:rFonts w:ascii="Arial" w:hAnsi="Arial" w:cs="Arial"/>
          <w:sz w:val="20"/>
          <w:szCs w:val="20"/>
        </w:rPr>
        <w:t>:</w:t>
      </w:r>
      <w:proofErr w:type="gramEnd"/>
      <w:r w:rsidRPr="00E06C04">
        <w:rPr>
          <w:rFonts w:ascii="Arial" w:hAnsi="Arial" w:cs="Arial"/>
          <w:sz w:val="20"/>
          <w:szCs w:val="20"/>
        </w:rPr>
        <w:br/>
      </w:r>
      <w:r w:rsidRPr="00E06C04">
        <w:rPr>
          <w:rFonts w:ascii="Arial" w:hAnsi="Arial" w:cs="Arial"/>
          <w:sz w:val="20"/>
          <w:szCs w:val="20"/>
        </w:rPr>
        <w:br/>
        <w:t>a. Dental screening;</w:t>
      </w:r>
      <w:r w:rsidRPr="00E06C04">
        <w:rPr>
          <w:rFonts w:ascii="Arial" w:hAnsi="Arial" w:cs="Arial"/>
          <w:sz w:val="20"/>
          <w:szCs w:val="20"/>
        </w:rPr>
        <w:br/>
        <w:t>b. Oral health education;</w:t>
      </w:r>
      <w:r w:rsidRPr="00E06C04">
        <w:rPr>
          <w:rFonts w:ascii="Arial" w:hAnsi="Arial" w:cs="Arial"/>
          <w:sz w:val="20"/>
          <w:szCs w:val="20"/>
        </w:rPr>
        <w:br/>
        <w:t>c. Tooth brushing sessions;</w:t>
      </w:r>
      <w:r w:rsidRPr="00E06C04">
        <w:rPr>
          <w:rFonts w:ascii="Arial" w:hAnsi="Arial" w:cs="Arial"/>
          <w:sz w:val="20"/>
          <w:szCs w:val="20"/>
        </w:rPr>
        <w:br/>
        <w:t>d. Tooth fissure sealant applications; and</w:t>
      </w:r>
      <w:r w:rsidRPr="00E06C04">
        <w:rPr>
          <w:rFonts w:ascii="Arial" w:hAnsi="Arial" w:cs="Arial"/>
          <w:sz w:val="20"/>
          <w:szCs w:val="20"/>
        </w:rPr>
        <w:br/>
        <w:t>e. Basic treatment services.</w:t>
      </w:r>
      <w:r w:rsidRPr="00E06C04">
        <w:rPr>
          <w:rFonts w:ascii="Arial" w:hAnsi="Arial" w:cs="Arial"/>
          <w:sz w:val="20"/>
          <w:szCs w:val="20"/>
        </w:rPr>
        <w:br/>
      </w:r>
      <w:r w:rsidRPr="00E06C04">
        <w:rPr>
          <w:rFonts w:ascii="Arial" w:hAnsi="Arial" w:cs="Arial"/>
          <w:sz w:val="20"/>
          <w:szCs w:val="20"/>
        </w:rPr>
        <w:br/>
        <w:t>2. The Department has purchased Mobile Dental Clinics, equipped with dental equipment and instruments, for the NHI pilot districts, to provide oral health services to children at schools and areas that are difficult to reach. This serves to improve access to services to communities that are poor.</w:t>
      </w:r>
      <w:r w:rsidRPr="00E06C04">
        <w:rPr>
          <w:rFonts w:ascii="Arial" w:hAnsi="Arial" w:cs="Arial"/>
          <w:sz w:val="20"/>
          <w:szCs w:val="20"/>
        </w:rPr>
        <w:br/>
      </w:r>
      <w:r w:rsidRPr="00E06C04">
        <w:rPr>
          <w:rFonts w:ascii="Arial" w:hAnsi="Arial" w:cs="Arial"/>
          <w:sz w:val="20"/>
          <w:szCs w:val="20"/>
        </w:rPr>
        <w:br/>
      </w:r>
      <w:r w:rsidRPr="00E06C04">
        <w:rPr>
          <w:rFonts w:ascii="Arial" w:hAnsi="Arial" w:cs="Arial"/>
          <w:bCs/>
          <w:sz w:val="20"/>
          <w:szCs w:val="20"/>
        </w:rPr>
        <w:t xml:space="preserve">3. </w:t>
      </w:r>
      <w:r w:rsidRPr="00E06C04">
        <w:rPr>
          <w:rFonts w:ascii="Arial" w:hAnsi="Arial" w:cs="Arial"/>
          <w:sz w:val="20"/>
          <w:szCs w:val="20"/>
        </w:rPr>
        <w:t>The Department conducts quarterly visits to facilities in districts and provinces to assess the quality of oral health services that are used by the poor. Reports with recommendations are then sent to relevant provinces to take remedial action where necessary. Such exercises help to improve quality of oral health services.</w:t>
      </w:r>
      <w:r w:rsidRPr="00E06C04">
        <w:rPr>
          <w:rFonts w:ascii="Arial" w:hAnsi="Arial" w:cs="Arial"/>
          <w:sz w:val="20"/>
          <w:szCs w:val="20"/>
        </w:rPr>
        <w:br/>
      </w:r>
      <w:r w:rsidRPr="00E06C04">
        <w:rPr>
          <w:rFonts w:ascii="Arial" w:hAnsi="Arial" w:cs="Arial"/>
          <w:sz w:val="20"/>
          <w:szCs w:val="20"/>
        </w:rPr>
        <w:br/>
        <w:t>4. The Ideal Clinic initiative aims to include and improve oral health services at Primary Health Care Level by ensuring availability of appropriate infrastructure, equipment and human resources to render quality oral health services.</w:t>
      </w:r>
      <w:r w:rsidRPr="00E06C04">
        <w:rPr>
          <w:rFonts w:ascii="Arial" w:hAnsi="Arial" w:cs="Arial"/>
          <w:sz w:val="20"/>
          <w:szCs w:val="20"/>
        </w:rPr>
        <w:br/>
      </w:r>
      <w:r w:rsidRPr="00E06C04">
        <w:rPr>
          <w:rFonts w:ascii="Arial" w:hAnsi="Arial" w:cs="Arial"/>
          <w:sz w:val="20"/>
          <w:szCs w:val="20"/>
        </w:rPr>
        <w:br/>
        <w:t>5. Placement of Community Service Dentists in rural areas and also to areas where there were no oral health services have increased and therefore the access to oral services has increased to poor communities.</w:t>
      </w:r>
      <w:r w:rsidRPr="00E06C04">
        <w:rPr>
          <w:rFonts w:ascii="Arial" w:hAnsi="Arial" w:cs="Arial"/>
          <w:sz w:val="20"/>
          <w:szCs w:val="20"/>
        </w:rPr>
        <w:br/>
      </w:r>
      <w:r w:rsidRPr="00E06C04">
        <w:rPr>
          <w:rFonts w:ascii="Arial" w:hAnsi="Arial" w:cs="Arial"/>
          <w:sz w:val="20"/>
          <w:szCs w:val="20"/>
        </w:rPr>
        <w:br/>
        <w:t xml:space="preserve"> </w:t>
      </w:r>
      <w:r w:rsidRPr="00E06C04">
        <w:rPr>
          <w:rFonts w:ascii="Arial" w:hAnsi="Arial" w:cs="Arial"/>
          <w:sz w:val="20"/>
          <w:szCs w:val="20"/>
        </w:rPr>
        <w:tab/>
      </w:r>
      <w:r w:rsidRPr="00E06C04">
        <w:rPr>
          <w:rFonts w:ascii="Arial" w:hAnsi="Arial" w:cs="Arial"/>
          <w:sz w:val="20"/>
          <w:szCs w:val="20"/>
        </w:rPr>
        <w:tab/>
      </w:r>
      <w:r w:rsidRPr="00E06C04">
        <w:rPr>
          <w:rFonts w:ascii="Arial" w:hAnsi="Arial" w:cs="Arial"/>
          <w:sz w:val="20"/>
          <w:szCs w:val="20"/>
        </w:rPr>
        <w:tab/>
      </w:r>
      <w:r w:rsidRPr="00E06C04">
        <w:rPr>
          <w:rFonts w:ascii="Arial" w:hAnsi="Arial" w:cs="Arial"/>
          <w:sz w:val="20"/>
          <w:szCs w:val="20"/>
        </w:rPr>
        <w:tab/>
      </w:r>
      <w:r w:rsidRPr="00E06C04">
        <w:rPr>
          <w:rFonts w:ascii="Arial" w:hAnsi="Arial" w:cs="Arial"/>
          <w:sz w:val="20"/>
          <w:szCs w:val="20"/>
        </w:rPr>
        <w:tab/>
      </w:r>
      <w:r w:rsidRPr="00E06C04">
        <w:rPr>
          <w:rFonts w:ascii="Arial" w:hAnsi="Arial" w:cs="Arial"/>
          <w:sz w:val="20"/>
          <w:szCs w:val="20"/>
        </w:rPr>
        <w:tab/>
      </w:r>
      <w:r w:rsidRPr="00E06C04">
        <w:rPr>
          <w:rFonts w:ascii="Arial" w:hAnsi="Arial" w:cs="Arial"/>
          <w:sz w:val="20"/>
          <w:szCs w:val="20"/>
        </w:rPr>
        <w:tab/>
      </w:r>
      <w:r w:rsidRPr="00E06C04">
        <w:rPr>
          <w:rFonts w:ascii="Arial" w:hAnsi="Arial" w:cs="Arial"/>
          <w:sz w:val="20"/>
          <w:szCs w:val="20"/>
        </w:rPr>
        <w:tab/>
      </w:r>
      <w:r w:rsidRPr="00E06C04">
        <w:rPr>
          <w:rFonts w:ascii="Arial" w:hAnsi="Arial" w:cs="Arial"/>
          <w:sz w:val="20"/>
          <w:szCs w:val="20"/>
        </w:rPr>
        <w:tab/>
      </w:r>
      <w:r w:rsidRPr="00E06C04">
        <w:rPr>
          <w:rFonts w:ascii="Arial" w:hAnsi="Arial" w:cs="Arial"/>
          <w:sz w:val="20"/>
          <w:szCs w:val="20"/>
        </w:rPr>
        <w:tab/>
        <w:t>END.</w:t>
      </w:r>
      <w:r w:rsidRPr="00E06C04">
        <w:rPr>
          <w:rFonts w:ascii="Arial" w:hAnsi="Arial" w:cs="Arial"/>
          <w:sz w:val="20"/>
          <w:szCs w:val="20"/>
        </w:rPr>
        <w:br/>
      </w:r>
    </w:p>
    <w:sectPr w:rsidR="005D3403" w:rsidRPr="00E06C04" w:rsidSect="00901977">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embedSystemFonts/>
  <w:proofState w:spelling="clean" w:grammar="clean"/>
  <w:stylePaneFormatFilter w:val="3F01"/>
  <w:defaultTabStop w:val="720"/>
  <w:characterSpacingControl w:val="doNotCompress"/>
  <w:compat/>
  <w:rsids>
    <w:rsidRoot w:val="00E06C04"/>
    <w:rsid w:val="005D3403"/>
    <w:rsid w:val="005E3B13"/>
    <w:rsid w:val="00E06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4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277</Words>
  <Characters>1507</Characters>
  <Application>Microsoft Office Word</Application>
  <DocSecurity>0</DocSecurity>
  <Lines>12</Lines>
  <Paragraphs>3</Paragraphs>
  <ScaleCrop>false</ScaleCrop>
  <Company>Deftones</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2015-07-08T10:14:00Z</dcterms:created>
  <dcterms:modified xsi:type="dcterms:W3CDTF">2015-07-08T10:24:00Z</dcterms:modified>
</cp:coreProperties>
</file>