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E96607" w:rsidRDefault="001E5796" w:rsidP="00E96607">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1B2D9"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E96607" w:rsidRPr="004722F6" w:rsidRDefault="00F75B8F" w:rsidP="00E96607">
      <w:pPr>
        <w:rPr>
          <w:rFonts w:ascii="Arial" w:hAnsi="Arial" w:cs="Arial"/>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5pt;width:66.25pt;height:86.4pt;z-index:251660288">
            <v:imagedata r:id="rId8" o:title=""/>
            <w10:wrap type="square"/>
          </v:shape>
          <o:OLEObject Type="Embed" ProgID="MSPhotoEd.3" ShapeID="_x0000_s1028" DrawAspect="Content" ObjectID="_1630134308" r:id="rId9"/>
        </w:object>
      </w:r>
    </w:p>
    <w:p w:rsidR="00E96607" w:rsidRDefault="00E96607" w:rsidP="00E96607"/>
    <w:p w:rsidR="00E96607" w:rsidRDefault="00E96607" w:rsidP="00E96607">
      <w:pPr>
        <w:rPr>
          <w:rFonts w:ascii="Arial" w:hAnsi="Arial" w:cs="Arial"/>
        </w:rPr>
      </w:pPr>
      <w:r>
        <w:tab/>
      </w:r>
      <w:r>
        <w:tab/>
      </w:r>
      <w:r>
        <w:tab/>
      </w:r>
      <w:r>
        <w:tab/>
      </w:r>
      <w:r>
        <w:tab/>
      </w:r>
      <w:r>
        <w:tab/>
      </w:r>
      <w:r>
        <w:tab/>
      </w:r>
      <w:r>
        <w:tab/>
      </w:r>
      <w:r>
        <w:tab/>
      </w:r>
      <w:r>
        <w:rPr>
          <w:rFonts w:ascii="Arial" w:hAnsi="Arial" w:cs="Arial"/>
        </w:rPr>
        <w:tab/>
      </w:r>
    </w:p>
    <w:p w:rsidR="00E96607" w:rsidRPr="00CE2C7E" w:rsidRDefault="00E96607" w:rsidP="00E96607">
      <w:pPr>
        <w:rPr>
          <w:rFonts w:ascii="Arial" w:hAnsi="Arial" w:cs="Arial"/>
          <w:sz w:val="28"/>
          <w:szCs w:val="28"/>
        </w:rPr>
      </w:pPr>
    </w:p>
    <w:p w:rsidR="00E96607" w:rsidRPr="00CE2C7E" w:rsidRDefault="00E96607" w:rsidP="00E96607">
      <w:pPr>
        <w:rPr>
          <w:rFonts w:ascii="Arial" w:hAnsi="Arial" w:cs="Arial"/>
          <w:sz w:val="28"/>
          <w:szCs w:val="28"/>
        </w:rPr>
      </w:pPr>
    </w:p>
    <w:p w:rsidR="00E96607" w:rsidRDefault="00E96607" w:rsidP="00E96607">
      <w:pPr>
        <w:jc w:val="center"/>
        <w:outlineLvl w:val="0"/>
        <w:rPr>
          <w:rFonts w:ascii="Calibri" w:hAnsi="Calibri"/>
          <w:b/>
          <w:sz w:val="28"/>
          <w:szCs w:val="28"/>
        </w:rPr>
      </w:pPr>
    </w:p>
    <w:p w:rsidR="00E96607" w:rsidRPr="00CE2C7E" w:rsidRDefault="00E96607" w:rsidP="00E96607">
      <w:pPr>
        <w:jc w:val="center"/>
        <w:outlineLvl w:val="0"/>
        <w:rPr>
          <w:rFonts w:ascii="Calibri" w:hAnsi="Calibri"/>
          <w:b/>
          <w:sz w:val="28"/>
          <w:szCs w:val="28"/>
        </w:rPr>
      </w:pPr>
      <w:r w:rsidRPr="00CE2C7E">
        <w:rPr>
          <w:rFonts w:ascii="Calibri" w:hAnsi="Calibri"/>
          <w:b/>
          <w:sz w:val="28"/>
          <w:szCs w:val="28"/>
        </w:rPr>
        <w:t>MINISTRY OF DEFENCE &amp; MILITARY VETERANS</w:t>
      </w:r>
    </w:p>
    <w:p w:rsidR="00E96607" w:rsidRPr="0059608D" w:rsidRDefault="00E96607" w:rsidP="00E96607">
      <w:pPr>
        <w:jc w:val="center"/>
        <w:rPr>
          <w:rFonts w:ascii="Calibri" w:hAnsi="Calibri"/>
          <w:sz w:val="26"/>
          <w:szCs w:val="26"/>
        </w:rPr>
      </w:pPr>
    </w:p>
    <w:p w:rsidR="00E96607" w:rsidRPr="0059608D" w:rsidRDefault="00E96607" w:rsidP="00E96607">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5408" behindDoc="0" locked="0" layoutInCell="1" allowOverlap="1" wp14:anchorId="018D3F5E" wp14:editId="22C4B9D0">
                <wp:simplePos x="0" y="0"/>
                <wp:positionH relativeFrom="column">
                  <wp:posOffset>-33020</wp:posOffset>
                </wp:positionH>
                <wp:positionV relativeFrom="paragraph">
                  <wp:posOffset>0</wp:posOffset>
                </wp:positionV>
                <wp:extent cx="5646420" cy="0"/>
                <wp:effectExtent l="5080" t="9525" r="6350"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A9F3" id="Line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7cS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0ls/yCYhGB19CiiHRWOc/cd2hYJRYAucITE5b5wMRUgwh4R6lN0LK&#10;KLZUqC/xYjqZxgSnpWDBGcKcPewradGJhHGJX6wKPI9hVh8Vi2AtJ2x9sz0R8mrD5VIFPCgF6Nys&#10;6zz8WKSL9Xw9z0f5ZLYe5Wldjz5uqnw022QfpvVTXVV19jNQy/KiFYxxFdgNs5nlf6f97ZVcp+o+&#10;nfc2JG/RY7+A7PCPpKOWQb7rIOw1u+zsoDGMYwy+PZ0w7497sB8f+OoX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Yh7cSEgIA&#10;ACgEAAAOAAAAAAAAAAAAAAAAAC4CAABkcnMvZTJvRG9jLnhtbFBLAQItABQABgAIAAAAIQBHqEGS&#10;2QAAAAQBAAAPAAAAAAAAAAAAAAAAAGwEAABkcnMvZG93bnJldi54bWxQSwUGAAAAAAQABADzAAAA&#10;cgUAAAAA&#10;"/>
            </w:pict>
          </mc:Fallback>
        </mc:AlternateContent>
      </w:r>
    </w:p>
    <w:p w:rsidR="00E96607" w:rsidRPr="00CE2C7E" w:rsidRDefault="00E96607" w:rsidP="00E96607">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E96607" w:rsidRPr="00CE2C7E" w:rsidRDefault="00E96607" w:rsidP="00E96607">
      <w:pPr>
        <w:spacing w:line="360" w:lineRule="auto"/>
        <w:jc w:val="center"/>
        <w:rPr>
          <w:rFonts w:ascii="Calibri" w:hAnsi="Calibri" w:cs="Arial"/>
          <w:b/>
          <w:sz w:val="28"/>
          <w:szCs w:val="28"/>
        </w:rPr>
      </w:pPr>
    </w:p>
    <w:p w:rsidR="00E96607" w:rsidRPr="00CE2C7E" w:rsidRDefault="00E96607" w:rsidP="00E96607">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E96607" w:rsidRPr="0059608D" w:rsidRDefault="00E96607" w:rsidP="00E96607">
      <w:pPr>
        <w:spacing w:line="360" w:lineRule="auto"/>
        <w:jc w:val="center"/>
        <w:rPr>
          <w:rFonts w:ascii="Calibri" w:hAnsi="Calibri" w:cs="Arial"/>
          <w:b/>
          <w:sz w:val="16"/>
          <w:szCs w:val="16"/>
        </w:rPr>
      </w:pPr>
    </w:p>
    <w:p w:rsidR="00BE60CB" w:rsidRDefault="00E96607" w:rsidP="00BE60CB">
      <w:pPr>
        <w:pStyle w:val="ListParagraph"/>
        <w:ind w:left="0"/>
        <w:jc w:val="both"/>
        <w:rPr>
          <w:b/>
        </w:rPr>
      </w:pPr>
      <w:r>
        <w:rPr>
          <w:rFonts w:ascii="Calibri" w:hAnsi="Calibri" w:cs="Arial"/>
          <w:b/>
          <w:noProof/>
        </w:rPr>
        <mc:AlternateContent>
          <mc:Choice Requires="wps">
            <w:drawing>
              <wp:anchor distT="0" distB="0" distL="114300" distR="114300" simplePos="0" relativeHeight="251663360" behindDoc="0" locked="0" layoutInCell="1" allowOverlap="1" wp14:anchorId="70193109" wp14:editId="117B0EC3">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A709E"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1F07F8" w:rsidRPr="001F07F8" w:rsidRDefault="001F07F8" w:rsidP="001F07F8">
      <w:pPr>
        <w:spacing w:before="100" w:beforeAutospacing="1" w:after="100" w:afterAutospacing="1"/>
        <w:ind w:left="720" w:hanging="720"/>
        <w:jc w:val="both"/>
        <w:outlineLvl w:val="0"/>
        <w:rPr>
          <w:rFonts w:ascii="Arial" w:hAnsi="Arial" w:cs="Arial"/>
        </w:rPr>
      </w:pPr>
      <w:r w:rsidRPr="001F07F8">
        <w:rPr>
          <w:rFonts w:ascii="Arial" w:hAnsi="Arial" w:cs="Arial"/>
          <w:b/>
          <w:lang w:val="en-US"/>
        </w:rPr>
        <w:t>613.</w:t>
      </w:r>
      <w:r w:rsidRPr="001F07F8">
        <w:rPr>
          <w:rFonts w:ascii="Arial" w:hAnsi="Arial" w:cs="Arial"/>
          <w:b/>
          <w:lang w:val="en-US"/>
        </w:rPr>
        <w:tab/>
      </w:r>
      <w:r w:rsidRPr="001F07F8">
        <w:rPr>
          <w:rFonts w:ascii="Arial" w:hAnsi="Arial" w:cs="Arial"/>
          <w:b/>
        </w:rPr>
        <w:t xml:space="preserve">Mr N S </w:t>
      </w:r>
      <w:proofErr w:type="spellStart"/>
      <w:r w:rsidRPr="001F07F8">
        <w:rPr>
          <w:rFonts w:ascii="Arial" w:hAnsi="Arial" w:cs="Arial"/>
          <w:b/>
        </w:rPr>
        <w:t>Matiase</w:t>
      </w:r>
      <w:proofErr w:type="spellEnd"/>
      <w:r w:rsidRPr="001F07F8">
        <w:rPr>
          <w:rFonts w:ascii="Arial" w:hAnsi="Arial" w:cs="Arial"/>
          <w:b/>
        </w:rPr>
        <w:t xml:space="preserve"> (EFF) to ask the Minister of Defence and Military Veterans</w:t>
      </w:r>
      <w:r w:rsidRPr="001F07F8">
        <w:rPr>
          <w:rFonts w:ascii="Arial" w:hAnsi="Arial" w:cs="Arial"/>
          <w:b/>
        </w:rPr>
        <w:fldChar w:fldCharType="begin"/>
      </w:r>
      <w:r w:rsidRPr="001F07F8">
        <w:rPr>
          <w:rFonts w:ascii="Arial" w:hAnsi="Arial" w:cs="Arial"/>
        </w:rPr>
        <w:instrText xml:space="preserve"> XE "</w:instrText>
      </w:r>
      <w:r w:rsidRPr="001F07F8">
        <w:rPr>
          <w:rFonts w:ascii="Arial" w:hAnsi="Arial" w:cs="Arial"/>
          <w:b/>
        </w:rPr>
        <w:instrText>Defence and Military Veterans</w:instrText>
      </w:r>
      <w:r w:rsidRPr="001F07F8">
        <w:rPr>
          <w:rFonts w:ascii="Arial" w:hAnsi="Arial" w:cs="Arial"/>
        </w:rPr>
        <w:instrText xml:space="preserve">" </w:instrText>
      </w:r>
      <w:r w:rsidRPr="001F07F8">
        <w:rPr>
          <w:rFonts w:ascii="Arial" w:hAnsi="Arial" w:cs="Arial"/>
          <w:b/>
        </w:rPr>
        <w:fldChar w:fldCharType="end"/>
      </w:r>
      <w:r w:rsidRPr="001F07F8">
        <w:rPr>
          <w:rFonts w:ascii="Arial" w:hAnsi="Arial" w:cs="Arial"/>
          <w:b/>
        </w:rPr>
        <w:t>:</w:t>
      </w:r>
    </w:p>
    <w:p w:rsidR="001F07F8" w:rsidRPr="001F07F8" w:rsidRDefault="001F07F8" w:rsidP="001F07F8">
      <w:pPr>
        <w:spacing w:before="100" w:beforeAutospacing="1" w:after="100" w:afterAutospacing="1"/>
        <w:ind w:left="720"/>
        <w:jc w:val="both"/>
        <w:rPr>
          <w:rFonts w:ascii="Arial" w:eastAsia="Calibri" w:hAnsi="Arial" w:cs="Arial"/>
          <w:sz w:val="20"/>
          <w:szCs w:val="20"/>
        </w:rPr>
      </w:pPr>
      <w:r w:rsidRPr="001F07F8">
        <w:rPr>
          <w:rFonts w:ascii="Arial" w:hAnsi="Arial" w:cs="Arial"/>
        </w:rPr>
        <w:t>What (a) total amount has (</w:t>
      </w:r>
      <w:proofErr w:type="spellStart"/>
      <w:r w:rsidRPr="001F07F8">
        <w:rPr>
          <w:rFonts w:ascii="Arial" w:hAnsi="Arial" w:cs="Arial"/>
        </w:rPr>
        <w:t>i</w:t>
      </w:r>
      <w:proofErr w:type="spellEnd"/>
      <w:r w:rsidRPr="001F07F8">
        <w:rPr>
          <w:rFonts w:ascii="Arial" w:hAnsi="Arial" w:cs="Arial"/>
        </w:rPr>
        <w:t>) her department and (ii) each of the entities reporting to her spent on (aa) cleaning, (bb) security and (cc) gardening services in the (</w:t>
      </w:r>
      <w:proofErr w:type="spellStart"/>
      <w:r w:rsidRPr="001F07F8">
        <w:rPr>
          <w:rFonts w:ascii="Arial" w:hAnsi="Arial" w:cs="Arial"/>
        </w:rPr>
        <w:t>aaa</w:t>
      </w:r>
      <w:proofErr w:type="spellEnd"/>
      <w:r w:rsidRPr="001F07F8">
        <w:rPr>
          <w:rFonts w:ascii="Arial" w:hAnsi="Arial" w:cs="Arial"/>
        </w:rPr>
        <w:t>) 2017-18 and (</w:t>
      </w:r>
      <w:proofErr w:type="spellStart"/>
      <w:r w:rsidRPr="001F07F8">
        <w:rPr>
          <w:rFonts w:ascii="Arial" w:hAnsi="Arial" w:cs="Arial"/>
        </w:rPr>
        <w:t>bbb</w:t>
      </w:r>
      <w:proofErr w:type="spellEnd"/>
      <w:r w:rsidRPr="001F07F8">
        <w:rPr>
          <w:rFonts w:ascii="Arial" w:hAnsi="Arial" w:cs="Arial"/>
        </w:rPr>
        <w:t xml:space="preserve">) 2018-19 financial years, (b) amount was paid to each service provider to provide each specified service and (c) total amount was paid to each of the service providers? </w:t>
      </w:r>
      <w:r w:rsidRPr="001F07F8">
        <w:rPr>
          <w:rFonts w:ascii="Arial" w:hAnsi="Arial" w:cs="Arial"/>
        </w:rPr>
        <w:tab/>
      </w:r>
      <w:r w:rsidRPr="001F07F8">
        <w:rPr>
          <w:rFonts w:ascii="Arial" w:hAnsi="Arial" w:cs="Arial"/>
        </w:rPr>
        <w:tab/>
      </w:r>
      <w:r w:rsidRPr="001F07F8">
        <w:rPr>
          <w:rFonts w:ascii="Arial" w:hAnsi="Arial" w:cs="Arial"/>
        </w:rPr>
        <w:tab/>
      </w:r>
      <w:r w:rsidRPr="001F07F8">
        <w:rPr>
          <w:rFonts w:ascii="Arial" w:hAnsi="Arial" w:cs="Arial"/>
        </w:rPr>
        <w:tab/>
      </w:r>
      <w:r w:rsidRPr="001F07F8">
        <w:rPr>
          <w:rFonts w:ascii="Arial" w:hAnsi="Arial" w:cs="Arial"/>
        </w:rPr>
        <w:tab/>
      </w:r>
      <w:r w:rsidRPr="001F07F8">
        <w:rPr>
          <w:rFonts w:ascii="Arial" w:hAnsi="Arial" w:cs="Arial"/>
        </w:rPr>
        <w:tab/>
      </w:r>
      <w:r w:rsidRPr="001F07F8">
        <w:rPr>
          <w:rFonts w:ascii="Arial" w:hAnsi="Arial" w:cs="Arial"/>
        </w:rPr>
        <w:tab/>
      </w:r>
      <w:r w:rsidRPr="001F07F8">
        <w:rPr>
          <w:rFonts w:ascii="Arial" w:hAnsi="Arial" w:cs="Arial"/>
        </w:rPr>
        <w:tab/>
      </w:r>
      <w:r w:rsidRPr="001F07F8">
        <w:rPr>
          <w:rFonts w:ascii="Arial" w:hAnsi="Arial" w:cs="Arial"/>
        </w:rPr>
        <w:tab/>
      </w:r>
      <w:r w:rsidRPr="001F07F8">
        <w:rPr>
          <w:rFonts w:ascii="Arial" w:eastAsia="Calibri" w:hAnsi="Arial" w:cs="Arial"/>
          <w:sz w:val="20"/>
          <w:szCs w:val="20"/>
        </w:rPr>
        <w:t>NW1610E</w:t>
      </w:r>
    </w:p>
    <w:p w:rsidR="00C705D2" w:rsidRPr="00AF3C42" w:rsidRDefault="00C705D2" w:rsidP="00C705D2">
      <w:pPr>
        <w:spacing w:before="100" w:beforeAutospacing="1" w:after="100" w:afterAutospacing="1"/>
        <w:ind w:left="720" w:hanging="720"/>
        <w:jc w:val="both"/>
        <w:outlineLvl w:val="0"/>
        <w:rPr>
          <w:rFonts w:ascii="Arial" w:hAnsi="Arial" w:cs="Arial"/>
          <w:b/>
          <w:lang w:val="en-US"/>
        </w:rPr>
      </w:pPr>
      <w:r w:rsidRPr="00AF3C42">
        <w:rPr>
          <w:rFonts w:ascii="Arial" w:hAnsi="Arial" w:cs="Arial"/>
          <w:b/>
          <w:lang w:val="en-US"/>
        </w:rPr>
        <w:t>REPLY:</w:t>
      </w:r>
    </w:p>
    <w:p w:rsidR="00C705D2" w:rsidRPr="00AF3C42" w:rsidRDefault="00C705D2" w:rsidP="00C705D2">
      <w:pPr>
        <w:spacing w:before="100" w:beforeAutospacing="1" w:after="100" w:afterAutospacing="1"/>
        <w:ind w:left="720" w:hanging="720"/>
        <w:jc w:val="both"/>
        <w:outlineLvl w:val="0"/>
        <w:rPr>
          <w:rFonts w:ascii="Arial" w:hAnsi="Arial" w:cs="Arial"/>
        </w:rPr>
      </w:pPr>
      <w:r w:rsidRPr="00AF3C42">
        <w:rPr>
          <w:rFonts w:ascii="Arial" w:hAnsi="Arial" w:cs="Arial"/>
          <w:b/>
          <w:lang w:val="en-US"/>
        </w:rPr>
        <w:t>CASTLE CONTROL BOARD</w:t>
      </w:r>
      <w:r w:rsidRPr="00AF3C42">
        <w:rPr>
          <w:rFonts w:ascii="Arial" w:hAnsi="Arial" w:cs="Arial"/>
          <w:b/>
        </w:rPr>
        <w:fldChar w:fldCharType="begin"/>
      </w:r>
      <w:r w:rsidRPr="00AF3C42">
        <w:rPr>
          <w:rFonts w:ascii="Arial" w:hAnsi="Arial" w:cs="Arial"/>
        </w:rPr>
        <w:instrText xml:space="preserve"> XE "</w:instrText>
      </w:r>
      <w:r w:rsidRPr="00AF3C42">
        <w:rPr>
          <w:rFonts w:ascii="Arial" w:hAnsi="Arial" w:cs="Arial"/>
          <w:b/>
        </w:rPr>
        <w:instrText>Defence and Military Veterans</w:instrText>
      </w:r>
      <w:r w:rsidRPr="00AF3C42">
        <w:rPr>
          <w:rFonts w:ascii="Arial" w:hAnsi="Arial" w:cs="Arial"/>
        </w:rPr>
        <w:instrText xml:space="preserve">" </w:instrText>
      </w:r>
      <w:r w:rsidRPr="00AF3C42">
        <w:rPr>
          <w:rFonts w:ascii="Arial" w:hAnsi="Arial" w:cs="Arial"/>
          <w:b/>
        </w:rPr>
        <w:fldChar w:fldCharType="end"/>
      </w:r>
      <w:r w:rsidRPr="00AF3C42">
        <w:rPr>
          <w:rFonts w:ascii="Arial" w:hAnsi="Arial" w:cs="Arial"/>
          <w:b/>
        </w:rPr>
        <w:t>:</w:t>
      </w:r>
    </w:p>
    <w:p w:rsidR="00C705D2" w:rsidRPr="00AF3C42" w:rsidRDefault="00C705D2" w:rsidP="00C705D2">
      <w:pPr>
        <w:autoSpaceDE w:val="0"/>
        <w:autoSpaceDN w:val="0"/>
        <w:rPr>
          <w:rFonts w:ascii="Arial" w:hAnsi="Arial" w:cs="Arial"/>
        </w:rPr>
      </w:pPr>
    </w:p>
    <w:p w:rsidR="00C705D2" w:rsidRPr="00AF3C42" w:rsidRDefault="00C705D2" w:rsidP="00C705D2">
      <w:pPr>
        <w:autoSpaceDE w:val="0"/>
        <w:autoSpaceDN w:val="0"/>
        <w:rPr>
          <w:rFonts w:ascii="Arial" w:hAnsi="Arial" w:cs="Arial"/>
        </w:rPr>
      </w:pPr>
      <w:r w:rsidRPr="00AF3C42">
        <w:rPr>
          <w:rFonts w:ascii="Arial" w:hAnsi="Arial" w:cs="Arial"/>
        </w:rPr>
        <w:t>Question 613 (a</w:t>
      </w:r>
      <w:proofErr w:type="gramStart"/>
      <w:r w:rsidRPr="00AF3C42">
        <w:rPr>
          <w:rFonts w:ascii="Arial" w:hAnsi="Arial" w:cs="Arial"/>
        </w:rPr>
        <w:t>)(</w:t>
      </w:r>
      <w:proofErr w:type="gramEnd"/>
      <w:r w:rsidRPr="00AF3C42">
        <w:rPr>
          <w:rFonts w:ascii="Arial" w:hAnsi="Arial" w:cs="Arial"/>
        </w:rPr>
        <w:t>ii): for (</w:t>
      </w:r>
      <w:proofErr w:type="spellStart"/>
      <w:r w:rsidRPr="00AF3C42">
        <w:rPr>
          <w:rFonts w:ascii="Arial" w:hAnsi="Arial" w:cs="Arial"/>
        </w:rPr>
        <w:t>aaa</w:t>
      </w:r>
      <w:proofErr w:type="spellEnd"/>
      <w:r w:rsidRPr="00AF3C42">
        <w:rPr>
          <w:rFonts w:ascii="Arial" w:hAnsi="Arial" w:cs="Arial"/>
        </w:rPr>
        <w:t xml:space="preserve">) 2017/2018 </w:t>
      </w:r>
    </w:p>
    <w:p w:rsidR="00C705D2" w:rsidRPr="00AF3C42" w:rsidRDefault="00C705D2" w:rsidP="00C705D2">
      <w:pPr>
        <w:autoSpaceDE w:val="0"/>
        <w:autoSpaceDN w:val="0"/>
        <w:ind w:left="1440" w:firstLine="720"/>
        <w:rPr>
          <w:rFonts w:ascii="Arial" w:hAnsi="Arial" w:cs="Arial"/>
        </w:rPr>
      </w:pPr>
      <w:r w:rsidRPr="00AF3C42">
        <w:rPr>
          <w:rFonts w:ascii="Arial" w:hAnsi="Arial" w:cs="Arial"/>
        </w:rPr>
        <w:t>(</w:t>
      </w:r>
      <w:proofErr w:type="gramStart"/>
      <w:r w:rsidRPr="00AF3C42">
        <w:rPr>
          <w:rFonts w:ascii="Arial" w:hAnsi="Arial" w:cs="Arial"/>
        </w:rPr>
        <w:t>aa</w:t>
      </w:r>
      <w:proofErr w:type="gramEnd"/>
      <w:r w:rsidRPr="00AF3C42">
        <w:rPr>
          <w:rFonts w:ascii="Arial" w:hAnsi="Arial" w:cs="Arial"/>
        </w:rPr>
        <w:t xml:space="preserve">) Cleaning – nothing spent </w:t>
      </w:r>
    </w:p>
    <w:p w:rsidR="00C705D2" w:rsidRPr="00AF3C42" w:rsidRDefault="00C705D2" w:rsidP="00C705D2">
      <w:pPr>
        <w:autoSpaceDE w:val="0"/>
        <w:autoSpaceDN w:val="0"/>
        <w:rPr>
          <w:rFonts w:ascii="Arial" w:hAnsi="Arial" w:cs="Arial"/>
        </w:rPr>
      </w:pPr>
      <w:r w:rsidRPr="00AF3C42">
        <w:rPr>
          <w:rFonts w:ascii="Arial" w:hAnsi="Arial" w:cs="Arial"/>
        </w:rPr>
        <w:tab/>
      </w:r>
      <w:r w:rsidRPr="00AF3C42">
        <w:rPr>
          <w:rFonts w:ascii="Arial" w:hAnsi="Arial" w:cs="Arial"/>
        </w:rPr>
        <w:tab/>
      </w:r>
      <w:r w:rsidRPr="00AF3C42">
        <w:rPr>
          <w:rFonts w:ascii="Arial" w:hAnsi="Arial" w:cs="Arial"/>
        </w:rPr>
        <w:tab/>
        <w:t>(</w:t>
      </w:r>
      <w:proofErr w:type="gramStart"/>
      <w:r w:rsidRPr="00AF3C42">
        <w:rPr>
          <w:rFonts w:ascii="Arial" w:hAnsi="Arial" w:cs="Arial"/>
        </w:rPr>
        <w:t>bb</w:t>
      </w:r>
      <w:proofErr w:type="gramEnd"/>
      <w:r w:rsidRPr="00AF3C42">
        <w:rPr>
          <w:rFonts w:ascii="Arial" w:hAnsi="Arial" w:cs="Arial"/>
        </w:rPr>
        <w:t>) Security – nothing spent</w:t>
      </w:r>
    </w:p>
    <w:p w:rsidR="00C705D2" w:rsidRPr="00AF3C42" w:rsidRDefault="00C705D2" w:rsidP="00C705D2">
      <w:pPr>
        <w:autoSpaceDE w:val="0"/>
        <w:autoSpaceDN w:val="0"/>
        <w:rPr>
          <w:rFonts w:ascii="Arial" w:hAnsi="Arial" w:cs="Arial"/>
        </w:rPr>
      </w:pPr>
      <w:r w:rsidRPr="00AF3C42">
        <w:rPr>
          <w:rFonts w:ascii="Arial" w:hAnsi="Arial" w:cs="Arial"/>
        </w:rPr>
        <w:tab/>
      </w:r>
      <w:r w:rsidRPr="00AF3C42">
        <w:rPr>
          <w:rFonts w:ascii="Arial" w:hAnsi="Arial" w:cs="Arial"/>
        </w:rPr>
        <w:tab/>
      </w:r>
      <w:r w:rsidRPr="00AF3C42">
        <w:rPr>
          <w:rFonts w:ascii="Arial" w:hAnsi="Arial" w:cs="Arial"/>
        </w:rPr>
        <w:tab/>
        <w:t>(cc) Gardening services – nothing spent</w:t>
      </w:r>
    </w:p>
    <w:p w:rsidR="00C705D2" w:rsidRPr="00AF3C42" w:rsidRDefault="00C705D2" w:rsidP="00C705D2">
      <w:pPr>
        <w:autoSpaceDE w:val="0"/>
        <w:autoSpaceDN w:val="0"/>
        <w:rPr>
          <w:rFonts w:ascii="Arial" w:hAnsi="Arial" w:cs="Arial"/>
        </w:rPr>
      </w:pPr>
    </w:p>
    <w:p w:rsidR="00C705D2" w:rsidRPr="00AF3C42" w:rsidRDefault="00C705D2" w:rsidP="00C705D2">
      <w:pPr>
        <w:autoSpaceDE w:val="0"/>
        <w:autoSpaceDN w:val="0"/>
        <w:rPr>
          <w:rFonts w:ascii="Arial" w:hAnsi="Arial" w:cs="Arial"/>
        </w:rPr>
      </w:pPr>
      <w:r w:rsidRPr="00AF3C42">
        <w:rPr>
          <w:rFonts w:ascii="Arial" w:hAnsi="Arial" w:cs="Arial"/>
        </w:rPr>
        <w:t>(a)(ii): for (</w:t>
      </w:r>
      <w:proofErr w:type="spellStart"/>
      <w:r w:rsidRPr="00AF3C42">
        <w:rPr>
          <w:rFonts w:ascii="Arial" w:hAnsi="Arial" w:cs="Arial"/>
        </w:rPr>
        <w:t>bbb</w:t>
      </w:r>
      <w:proofErr w:type="spellEnd"/>
      <w:r w:rsidRPr="00AF3C42">
        <w:rPr>
          <w:rFonts w:ascii="Arial" w:hAnsi="Arial" w:cs="Arial"/>
        </w:rPr>
        <w:t>) 2018/2019</w:t>
      </w:r>
    </w:p>
    <w:p w:rsidR="00C705D2" w:rsidRPr="00AF3C42" w:rsidRDefault="00C705D2" w:rsidP="00C705D2">
      <w:pPr>
        <w:autoSpaceDE w:val="0"/>
        <w:autoSpaceDN w:val="0"/>
        <w:rPr>
          <w:rFonts w:ascii="Arial" w:hAnsi="Arial" w:cs="Arial"/>
        </w:rPr>
      </w:pPr>
      <w:r w:rsidRPr="00AF3C42">
        <w:rPr>
          <w:rFonts w:ascii="Arial" w:hAnsi="Arial" w:cs="Arial"/>
        </w:rPr>
        <w:t>(</w:t>
      </w:r>
      <w:proofErr w:type="gramStart"/>
      <w:r w:rsidRPr="00AF3C42">
        <w:rPr>
          <w:rFonts w:ascii="Arial" w:hAnsi="Arial" w:cs="Arial"/>
        </w:rPr>
        <w:t>aa</w:t>
      </w:r>
      <w:proofErr w:type="gramEnd"/>
      <w:r w:rsidRPr="00AF3C42">
        <w:rPr>
          <w:rFonts w:ascii="Arial" w:hAnsi="Arial" w:cs="Arial"/>
        </w:rPr>
        <w:t xml:space="preserve">) Cleaning – nothing spent </w:t>
      </w:r>
    </w:p>
    <w:p w:rsidR="00C705D2" w:rsidRPr="00AF3C42" w:rsidRDefault="00C705D2" w:rsidP="00C705D2">
      <w:pPr>
        <w:autoSpaceDE w:val="0"/>
        <w:autoSpaceDN w:val="0"/>
        <w:rPr>
          <w:rFonts w:ascii="Arial" w:hAnsi="Arial" w:cs="Arial"/>
        </w:rPr>
      </w:pPr>
      <w:r w:rsidRPr="00AF3C42">
        <w:rPr>
          <w:rFonts w:ascii="Arial" w:hAnsi="Arial" w:cs="Arial"/>
        </w:rPr>
        <w:t>(</w:t>
      </w:r>
      <w:proofErr w:type="gramStart"/>
      <w:r w:rsidRPr="00AF3C42">
        <w:rPr>
          <w:rFonts w:ascii="Arial" w:hAnsi="Arial" w:cs="Arial"/>
        </w:rPr>
        <w:t>bb</w:t>
      </w:r>
      <w:proofErr w:type="gramEnd"/>
      <w:r w:rsidRPr="00AF3C42">
        <w:rPr>
          <w:rFonts w:ascii="Arial" w:hAnsi="Arial" w:cs="Arial"/>
        </w:rPr>
        <w:t>) Security – nothing spent</w:t>
      </w:r>
    </w:p>
    <w:p w:rsidR="00C705D2" w:rsidRPr="00AF3C42" w:rsidRDefault="00C705D2" w:rsidP="00C705D2">
      <w:pPr>
        <w:autoSpaceDE w:val="0"/>
        <w:autoSpaceDN w:val="0"/>
        <w:rPr>
          <w:rFonts w:ascii="Arial" w:hAnsi="Arial" w:cs="Arial"/>
        </w:rPr>
      </w:pPr>
      <w:r w:rsidRPr="00AF3C42">
        <w:rPr>
          <w:rFonts w:ascii="Arial" w:hAnsi="Arial" w:cs="Arial"/>
        </w:rPr>
        <w:t xml:space="preserve">(cc) Gardening services – nothing spent (kindly note that a service provider was appointed on 1 March 2019 through a Department of Defence process and funding at the cost of </w:t>
      </w:r>
    </w:p>
    <w:p w:rsidR="000C5379" w:rsidRPr="00AF3C42" w:rsidRDefault="000C5379" w:rsidP="009A7FA6">
      <w:pPr>
        <w:spacing w:before="100" w:beforeAutospacing="1" w:after="100" w:afterAutospacing="1"/>
        <w:ind w:left="720" w:hanging="720"/>
        <w:jc w:val="both"/>
        <w:outlineLvl w:val="0"/>
        <w:rPr>
          <w:rFonts w:ascii="Arial" w:hAnsi="Arial" w:cs="Arial"/>
          <w:b/>
          <w:color w:val="000000"/>
          <w:u w:val="single"/>
          <w:lang w:val="en-ZA" w:eastAsia="en-ZA"/>
        </w:rPr>
      </w:pPr>
    </w:p>
    <w:p w:rsidR="000C5379" w:rsidRPr="00AF3C42" w:rsidRDefault="000C5379" w:rsidP="009A7FA6">
      <w:pPr>
        <w:spacing w:before="100" w:beforeAutospacing="1" w:after="100" w:afterAutospacing="1"/>
        <w:ind w:left="720" w:hanging="720"/>
        <w:jc w:val="both"/>
        <w:outlineLvl w:val="0"/>
        <w:rPr>
          <w:rFonts w:ascii="Arial" w:hAnsi="Arial" w:cs="Arial"/>
          <w:b/>
          <w:color w:val="000000"/>
          <w:u w:val="single"/>
          <w:lang w:val="en-ZA" w:eastAsia="en-ZA"/>
        </w:rPr>
      </w:pPr>
    </w:p>
    <w:p w:rsidR="00C172D5" w:rsidRPr="00AF3C42" w:rsidRDefault="000C5379" w:rsidP="009A7FA6">
      <w:pPr>
        <w:spacing w:before="100" w:beforeAutospacing="1" w:after="100" w:afterAutospacing="1"/>
        <w:ind w:left="720" w:hanging="720"/>
        <w:jc w:val="both"/>
        <w:outlineLvl w:val="0"/>
        <w:rPr>
          <w:rFonts w:ascii="Arial" w:hAnsi="Arial" w:cs="Arial"/>
          <w:b/>
          <w:color w:val="000000"/>
          <w:u w:val="single"/>
          <w:lang w:val="en-ZA" w:eastAsia="en-ZA"/>
        </w:rPr>
      </w:pPr>
      <w:r w:rsidRPr="00AF3C42">
        <w:rPr>
          <w:rFonts w:ascii="Arial" w:hAnsi="Arial" w:cs="Arial"/>
          <w:b/>
          <w:color w:val="000000"/>
          <w:u w:val="single"/>
          <w:lang w:val="en-ZA" w:eastAsia="en-ZA"/>
        </w:rPr>
        <w:t>DEPARTMENT OF MILITARY VETERANS</w:t>
      </w:r>
    </w:p>
    <w:p w:rsidR="000C5379" w:rsidRPr="00AF3C42" w:rsidRDefault="000C5379" w:rsidP="000C5379">
      <w:pPr>
        <w:spacing w:before="100" w:beforeAutospacing="1" w:after="100" w:afterAutospacing="1"/>
        <w:jc w:val="both"/>
        <w:rPr>
          <w:rFonts w:ascii="Arial" w:hAnsi="Arial" w:cs="Arial"/>
          <w:b/>
        </w:rPr>
      </w:pPr>
      <w:r w:rsidRPr="00AF3C42">
        <w:rPr>
          <w:rFonts w:ascii="Arial" w:hAnsi="Arial" w:cs="Arial"/>
          <w:b/>
        </w:rPr>
        <w:t xml:space="preserve">REPLY </w:t>
      </w:r>
    </w:p>
    <w:p w:rsidR="000C5379" w:rsidRPr="00AF3C42" w:rsidRDefault="000C5379" w:rsidP="000C5379">
      <w:pPr>
        <w:pStyle w:val="ListParagraph"/>
        <w:numPr>
          <w:ilvl w:val="0"/>
          <w:numId w:val="43"/>
        </w:numPr>
        <w:spacing w:before="100" w:beforeAutospacing="1" w:after="100" w:afterAutospacing="1"/>
        <w:jc w:val="both"/>
        <w:rPr>
          <w:rFonts w:ascii="Arial" w:hAnsi="Arial" w:cs="Arial"/>
        </w:rPr>
      </w:pPr>
      <w:r w:rsidRPr="00AF3C42">
        <w:rPr>
          <w:rFonts w:ascii="Arial" w:hAnsi="Arial" w:cs="Arial"/>
        </w:rPr>
        <w:t>(</w:t>
      </w:r>
      <w:proofErr w:type="spellStart"/>
      <w:r w:rsidRPr="00AF3C42">
        <w:rPr>
          <w:rFonts w:ascii="Arial" w:hAnsi="Arial" w:cs="Arial"/>
        </w:rPr>
        <w:t>i</w:t>
      </w:r>
      <w:proofErr w:type="spellEnd"/>
      <w:r w:rsidRPr="00AF3C42">
        <w:rPr>
          <w:rFonts w:ascii="Arial" w:hAnsi="Arial" w:cs="Arial"/>
        </w:rPr>
        <w:t xml:space="preserve">) During 2017/18 and 2018/19 financial years, the Department of Military Veterans (DMV) spent R2 887 000.00 on Security Services utilizing a service provider named Red Alert. The Department did not utilize a service provider for both cleaning and gardening services. </w:t>
      </w:r>
    </w:p>
    <w:p w:rsidR="000C5379" w:rsidRPr="00AF3C42" w:rsidRDefault="000C5379" w:rsidP="000C5379">
      <w:pPr>
        <w:pStyle w:val="ListParagraph"/>
        <w:spacing w:before="100" w:beforeAutospacing="1" w:after="100" w:afterAutospacing="1"/>
        <w:jc w:val="both"/>
        <w:rPr>
          <w:rFonts w:ascii="Arial" w:hAnsi="Arial" w:cs="Arial"/>
        </w:rPr>
      </w:pPr>
      <w:r w:rsidRPr="00AF3C42">
        <w:rPr>
          <w:rFonts w:ascii="Arial" w:hAnsi="Arial" w:cs="Arial"/>
        </w:rPr>
        <w:t>(</w:t>
      </w:r>
      <w:proofErr w:type="spellStart"/>
      <w:proofErr w:type="gramStart"/>
      <w:r w:rsidRPr="00AF3C42">
        <w:rPr>
          <w:rFonts w:ascii="Arial" w:hAnsi="Arial" w:cs="Arial"/>
        </w:rPr>
        <w:t>aaa</w:t>
      </w:r>
      <w:proofErr w:type="spellEnd"/>
      <w:proofErr w:type="gramEnd"/>
      <w:r w:rsidRPr="00AF3C42">
        <w:rPr>
          <w:rFonts w:ascii="Arial" w:hAnsi="Arial" w:cs="Arial"/>
        </w:rPr>
        <w:t xml:space="preserve">) During 2017/18 financial year, DMV spent R1 448 000.00 on security services – </w:t>
      </w:r>
      <w:r w:rsidRPr="00AF3C42">
        <w:rPr>
          <w:rFonts w:ascii="Arial" w:hAnsi="Arial" w:cs="Arial"/>
          <w:b/>
        </w:rPr>
        <w:t>service provider called Red Alert</w:t>
      </w:r>
    </w:p>
    <w:p w:rsidR="000C5379" w:rsidRPr="00AF3C42" w:rsidRDefault="000C5379" w:rsidP="000C5379">
      <w:pPr>
        <w:pStyle w:val="ListParagraph"/>
        <w:spacing w:before="100" w:beforeAutospacing="1" w:after="100" w:afterAutospacing="1"/>
        <w:jc w:val="both"/>
        <w:rPr>
          <w:rFonts w:ascii="Arial" w:hAnsi="Arial" w:cs="Arial"/>
        </w:rPr>
      </w:pPr>
      <w:r w:rsidRPr="00AF3C42">
        <w:rPr>
          <w:rFonts w:ascii="Arial" w:hAnsi="Arial" w:cs="Arial"/>
        </w:rPr>
        <w:t>(</w:t>
      </w:r>
      <w:proofErr w:type="spellStart"/>
      <w:proofErr w:type="gramStart"/>
      <w:r w:rsidRPr="00AF3C42">
        <w:rPr>
          <w:rFonts w:ascii="Arial" w:hAnsi="Arial" w:cs="Arial"/>
        </w:rPr>
        <w:t>bbb</w:t>
      </w:r>
      <w:proofErr w:type="spellEnd"/>
      <w:proofErr w:type="gramEnd"/>
      <w:r w:rsidRPr="00AF3C42">
        <w:rPr>
          <w:rFonts w:ascii="Arial" w:hAnsi="Arial" w:cs="Arial"/>
        </w:rPr>
        <w:t xml:space="preserve">) During 2018/19 financial year, DMV spent R1 439 000.00 on security services – </w:t>
      </w:r>
      <w:r w:rsidRPr="00AF3C42">
        <w:rPr>
          <w:rFonts w:ascii="Arial" w:hAnsi="Arial" w:cs="Arial"/>
          <w:b/>
        </w:rPr>
        <w:t>service provider called Red Alert</w:t>
      </w:r>
    </w:p>
    <w:p w:rsidR="000C5379" w:rsidRPr="00AF3C42" w:rsidRDefault="000C5379" w:rsidP="000C5379">
      <w:pPr>
        <w:pStyle w:val="ListParagraph"/>
        <w:spacing w:before="100" w:beforeAutospacing="1" w:after="100" w:afterAutospacing="1"/>
        <w:jc w:val="both"/>
        <w:rPr>
          <w:rFonts w:ascii="Arial" w:hAnsi="Arial" w:cs="Arial"/>
        </w:rPr>
      </w:pPr>
    </w:p>
    <w:p w:rsidR="000C5379" w:rsidRPr="00AF3C42" w:rsidRDefault="000C5379" w:rsidP="000C5379">
      <w:pPr>
        <w:pStyle w:val="ListParagraph"/>
        <w:numPr>
          <w:ilvl w:val="0"/>
          <w:numId w:val="43"/>
        </w:numPr>
        <w:spacing w:before="100" w:beforeAutospacing="1" w:after="100" w:afterAutospacing="1"/>
        <w:jc w:val="both"/>
        <w:rPr>
          <w:rFonts w:ascii="Arial" w:hAnsi="Arial" w:cs="Arial"/>
        </w:rPr>
      </w:pPr>
      <w:r w:rsidRPr="00AF3C42">
        <w:rPr>
          <w:rFonts w:ascii="Arial" w:hAnsi="Arial" w:cs="Arial"/>
        </w:rPr>
        <w:t>and (c) as per the below table, total amount paid per service provider per year is indicated</w:t>
      </w:r>
    </w:p>
    <w:tbl>
      <w:tblPr>
        <w:tblStyle w:val="TableGrid"/>
        <w:tblW w:w="0" w:type="auto"/>
        <w:tblInd w:w="720" w:type="dxa"/>
        <w:tblLook w:val="04A0" w:firstRow="1" w:lastRow="0" w:firstColumn="1" w:lastColumn="0" w:noHBand="0" w:noVBand="1"/>
      </w:tblPr>
      <w:tblGrid>
        <w:gridCol w:w="2101"/>
        <w:gridCol w:w="1791"/>
        <w:gridCol w:w="1791"/>
        <w:gridCol w:w="1986"/>
      </w:tblGrid>
      <w:tr w:rsidR="000C5379" w:rsidRPr="00AF3C42" w:rsidTr="000C5379">
        <w:tc>
          <w:tcPr>
            <w:tcW w:w="2229"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0C5379" w:rsidRPr="00AF3C42" w:rsidRDefault="000C5379">
            <w:pPr>
              <w:pStyle w:val="ListParagraph"/>
              <w:spacing w:before="100" w:beforeAutospacing="1" w:after="100" w:afterAutospacing="1"/>
              <w:ind w:left="0"/>
              <w:jc w:val="both"/>
              <w:rPr>
                <w:rFonts w:ascii="Arial" w:hAnsi="Arial" w:cs="Arial"/>
                <w:b/>
                <w:lang w:val="en-ZA"/>
              </w:rPr>
            </w:pPr>
            <w:r w:rsidRPr="00AF3C42">
              <w:rPr>
                <w:rFonts w:ascii="Arial" w:hAnsi="Arial" w:cs="Arial"/>
                <w:b/>
                <w:lang w:val="en-ZA"/>
              </w:rPr>
              <w:t>Services Provided</w:t>
            </w:r>
          </w:p>
        </w:tc>
        <w:tc>
          <w:tcPr>
            <w:tcW w:w="166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0C5379" w:rsidRPr="00AF3C42" w:rsidRDefault="000C5379">
            <w:pPr>
              <w:pStyle w:val="ListParagraph"/>
              <w:spacing w:before="100" w:beforeAutospacing="1" w:after="100" w:afterAutospacing="1"/>
              <w:ind w:left="0"/>
              <w:jc w:val="both"/>
              <w:rPr>
                <w:rFonts w:ascii="Arial" w:hAnsi="Arial" w:cs="Arial"/>
                <w:b/>
                <w:lang w:val="en-ZA"/>
              </w:rPr>
            </w:pPr>
            <w:r w:rsidRPr="00AF3C42">
              <w:rPr>
                <w:rFonts w:ascii="Arial" w:hAnsi="Arial" w:cs="Arial"/>
                <w:b/>
                <w:lang w:val="en-ZA"/>
              </w:rPr>
              <w:t>FY2017/18</w:t>
            </w:r>
          </w:p>
          <w:p w:rsidR="000C5379" w:rsidRPr="00AF3C42" w:rsidRDefault="000C5379">
            <w:pPr>
              <w:pStyle w:val="ListParagraph"/>
              <w:spacing w:before="100" w:beforeAutospacing="1" w:after="100" w:afterAutospacing="1"/>
              <w:ind w:left="0"/>
              <w:jc w:val="both"/>
              <w:rPr>
                <w:rFonts w:ascii="Arial" w:hAnsi="Arial" w:cs="Arial"/>
                <w:b/>
                <w:lang w:val="en-ZA"/>
              </w:rPr>
            </w:pPr>
          </w:p>
        </w:tc>
        <w:tc>
          <w:tcPr>
            <w:tcW w:w="166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0C5379" w:rsidRPr="00AF3C42" w:rsidRDefault="000C5379">
            <w:pPr>
              <w:pStyle w:val="ListParagraph"/>
              <w:spacing w:before="100" w:beforeAutospacing="1" w:after="100" w:afterAutospacing="1"/>
              <w:ind w:left="0"/>
              <w:jc w:val="both"/>
              <w:rPr>
                <w:rFonts w:ascii="Arial" w:hAnsi="Arial" w:cs="Arial"/>
                <w:b/>
                <w:lang w:val="en-ZA"/>
              </w:rPr>
            </w:pPr>
            <w:r w:rsidRPr="00AF3C42">
              <w:rPr>
                <w:rFonts w:ascii="Arial" w:hAnsi="Arial" w:cs="Arial"/>
                <w:b/>
                <w:lang w:val="en-ZA"/>
              </w:rPr>
              <w:t>FY2018/19</w:t>
            </w:r>
          </w:p>
        </w:tc>
        <w:tc>
          <w:tcPr>
            <w:tcW w:w="212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0C5379" w:rsidRPr="00AF3C42" w:rsidRDefault="000C5379">
            <w:pPr>
              <w:pStyle w:val="ListParagraph"/>
              <w:spacing w:before="100" w:beforeAutospacing="1" w:after="100" w:afterAutospacing="1"/>
              <w:ind w:left="0"/>
              <w:jc w:val="both"/>
              <w:rPr>
                <w:rFonts w:ascii="Arial" w:hAnsi="Arial" w:cs="Arial"/>
                <w:b/>
                <w:lang w:val="en-ZA"/>
              </w:rPr>
            </w:pPr>
            <w:r w:rsidRPr="00AF3C42">
              <w:rPr>
                <w:rFonts w:ascii="Arial" w:hAnsi="Arial" w:cs="Arial"/>
                <w:b/>
                <w:lang w:val="en-ZA"/>
              </w:rPr>
              <w:t>Service Provider</w:t>
            </w:r>
          </w:p>
        </w:tc>
      </w:tr>
      <w:tr w:rsidR="000C5379" w:rsidRPr="00AF3C42" w:rsidTr="000C5379">
        <w:tc>
          <w:tcPr>
            <w:tcW w:w="2229" w:type="dxa"/>
            <w:tcBorders>
              <w:top w:val="single" w:sz="4" w:space="0" w:color="auto"/>
              <w:left w:val="single" w:sz="4" w:space="0" w:color="auto"/>
              <w:bottom w:val="single" w:sz="4" w:space="0" w:color="auto"/>
              <w:right w:val="single" w:sz="4" w:space="0" w:color="auto"/>
            </w:tcBorders>
            <w:hideMark/>
          </w:tcPr>
          <w:p w:rsidR="000C5379" w:rsidRPr="00AF3C42" w:rsidRDefault="000C5379">
            <w:pPr>
              <w:pStyle w:val="ListParagraph"/>
              <w:spacing w:before="100" w:beforeAutospacing="1" w:after="100" w:afterAutospacing="1"/>
              <w:ind w:left="0"/>
              <w:jc w:val="both"/>
              <w:rPr>
                <w:rFonts w:ascii="Arial" w:hAnsi="Arial" w:cs="Arial"/>
                <w:lang w:val="en-ZA"/>
              </w:rPr>
            </w:pPr>
            <w:r w:rsidRPr="00AF3C42">
              <w:rPr>
                <w:rFonts w:ascii="Arial" w:hAnsi="Arial" w:cs="Arial"/>
                <w:lang w:val="en-ZA"/>
              </w:rPr>
              <w:t>Cleaning</w:t>
            </w:r>
          </w:p>
        </w:tc>
        <w:tc>
          <w:tcPr>
            <w:tcW w:w="1660" w:type="dxa"/>
            <w:tcBorders>
              <w:top w:val="single" w:sz="4" w:space="0" w:color="auto"/>
              <w:left w:val="single" w:sz="4" w:space="0" w:color="auto"/>
              <w:bottom w:val="single" w:sz="4" w:space="0" w:color="auto"/>
              <w:right w:val="single" w:sz="4" w:space="0" w:color="auto"/>
            </w:tcBorders>
            <w:hideMark/>
          </w:tcPr>
          <w:p w:rsidR="000C5379" w:rsidRPr="00AF3C42" w:rsidRDefault="000C5379">
            <w:pPr>
              <w:pStyle w:val="ListParagraph"/>
              <w:spacing w:before="100" w:beforeAutospacing="1" w:after="100" w:afterAutospacing="1"/>
              <w:ind w:left="0"/>
              <w:jc w:val="both"/>
              <w:rPr>
                <w:rFonts w:ascii="Arial" w:hAnsi="Arial" w:cs="Arial"/>
                <w:lang w:val="en-ZA"/>
              </w:rPr>
            </w:pPr>
            <w:r w:rsidRPr="00AF3C42">
              <w:rPr>
                <w:rFonts w:ascii="Arial" w:hAnsi="Arial" w:cs="Arial"/>
                <w:lang w:val="en-ZA"/>
              </w:rPr>
              <w:t>Nil</w:t>
            </w:r>
          </w:p>
        </w:tc>
        <w:tc>
          <w:tcPr>
            <w:tcW w:w="1660" w:type="dxa"/>
            <w:tcBorders>
              <w:top w:val="single" w:sz="4" w:space="0" w:color="auto"/>
              <w:left w:val="single" w:sz="4" w:space="0" w:color="auto"/>
              <w:bottom w:val="single" w:sz="4" w:space="0" w:color="auto"/>
              <w:right w:val="single" w:sz="4" w:space="0" w:color="auto"/>
            </w:tcBorders>
            <w:hideMark/>
          </w:tcPr>
          <w:p w:rsidR="000C5379" w:rsidRPr="00AF3C42" w:rsidRDefault="000C5379">
            <w:pPr>
              <w:pStyle w:val="ListParagraph"/>
              <w:spacing w:before="100" w:beforeAutospacing="1" w:after="100" w:afterAutospacing="1"/>
              <w:ind w:left="0"/>
              <w:jc w:val="both"/>
              <w:rPr>
                <w:rFonts w:ascii="Arial" w:hAnsi="Arial" w:cs="Arial"/>
                <w:lang w:val="en-ZA"/>
              </w:rPr>
            </w:pPr>
            <w:r w:rsidRPr="00AF3C42">
              <w:rPr>
                <w:rFonts w:ascii="Arial" w:hAnsi="Arial" w:cs="Arial"/>
                <w:lang w:val="en-ZA"/>
              </w:rPr>
              <w:t>Nil</w:t>
            </w:r>
          </w:p>
        </w:tc>
        <w:tc>
          <w:tcPr>
            <w:tcW w:w="2120" w:type="dxa"/>
            <w:tcBorders>
              <w:top w:val="single" w:sz="4" w:space="0" w:color="auto"/>
              <w:left w:val="single" w:sz="4" w:space="0" w:color="auto"/>
              <w:bottom w:val="single" w:sz="4" w:space="0" w:color="auto"/>
              <w:right w:val="single" w:sz="4" w:space="0" w:color="auto"/>
            </w:tcBorders>
            <w:hideMark/>
          </w:tcPr>
          <w:p w:rsidR="000C5379" w:rsidRPr="00AF3C42" w:rsidRDefault="000C5379">
            <w:pPr>
              <w:pStyle w:val="ListParagraph"/>
              <w:spacing w:before="100" w:beforeAutospacing="1" w:after="100" w:afterAutospacing="1"/>
              <w:ind w:left="0"/>
              <w:jc w:val="both"/>
              <w:rPr>
                <w:rFonts w:ascii="Arial" w:hAnsi="Arial" w:cs="Arial"/>
                <w:lang w:val="en-ZA"/>
              </w:rPr>
            </w:pPr>
            <w:r w:rsidRPr="00AF3C42">
              <w:rPr>
                <w:rFonts w:ascii="Arial" w:hAnsi="Arial" w:cs="Arial"/>
                <w:lang w:val="en-ZA"/>
              </w:rPr>
              <w:t>No service provider</w:t>
            </w:r>
          </w:p>
        </w:tc>
      </w:tr>
      <w:tr w:rsidR="000C5379" w:rsidRPr="00AF3C42" w:rsidTr="000C5379">
        <w:tc>
          <w:tcPr>
            <w:tcW w:w="2229" w:type="dxa"/>
            <w:tcBorders>
              <w:top w:val="single" w:sz="4" w:space="0" w:color="auto"/>
              <w:left w:val="single" w:sz="4" w:space="0" w:color="auto"/>
              <w:bottom w:val="single" w:sz="4" w:space="0" w:color="auto"/>
              <w:right w:val="single" w:sz="4" w:space="0" w:color="auto"/>
            </w:tcBorders>
            <w:hideMark/>
          </w:tcPr>
          <w:p w:rsidR="000C5379" w:rsidRPr="00AF3C42" w:rsidRDefault="000C5379">
            <w:pPr>
              <w:pStyle w:val="ListParagraph"/>
              <w:spacing w:before="100" w:beforeAutospacing="1" w:after="100" w:afterAutospacing="1"/>
              <w:ind w:left="0"/>
              <w:jc w:val="both"/>
              <w:rPr>
                <w:rFonts w:ascii="Arial" w:hAnsi="Arial" w:cs="Arial"/>
                <w:lang w:val="en-ZA"/>
              </w:rPr>
            </w:pPr>
            <w:r w:rsidRPr="00AF3C42">
              <w:rPr>
                <w:rFonts w:ascii="Arial" w:hAnsi="Arial" w:cs="Arial"/>
                <w:lang w:val="en-ZA"/>
              </w:rPr>
              <w:t>Security</w:t>
            </w:r>
          </w:p>
        </w:tc>
        <w:tc>
          <w:tcPr>
            <w:tcW w:w="1660" w:type="dxa"/>
            <w:tcBorders>
              <w:top w:val="single" w:sz="4" w:space="0" w:color="auto"/>
              <w:left w:val="single" w:sz="4" w:space="0" w:color="auto"/>
              <w:bottom w:val="single" w:sz="4" w:space="0" w:color="auto"/>
              <w:right w:val="single" w:sz="4" w:space="0" w:color="auto"/>
            </w:tcBorders>
            <w:hideMark/>
          </w:tcPr>
          <w:p w:rsidR="000C5379" w:rsidRPr="00AF3C42" w:rsidRDefault="000C5379">
            <w:pPr>
              <w:pStyle w:val="ListParagraph"/>
              <w:spacing w:before="100" w:beforeAutospacing="1" w:after="100" w:afterAutospacing="1"/>
              <w:ind w:left="0"/>
              <w:jc w:val="both"/>
              <w:rPr>
                <w:rFonts w:ascii="Arial" w:hAnsi="Arial" w:cs="Arial"/>
                <w:lang w:val="en-ZA"/>
              </w:rPr>
            </w:pPr>
            <w:r w:rsidRPr="00AF3C42">
              <w:rPr>
                <w:rFonts w:ascii="Arial" w:hAnsi="Arial" w:cs="Arial"/>
                <w:lang w:val="en-ZA"/>
              </w:rPr>
              <w:t>R1 448 000.00</w:t>
            </w:r>
          </w:p>
        </w:tc>
        <w:tc>
          <w:tcPr>
            <w:tcW w:w="1660" w:type="dxa"/>
            <w:tcBorders>
              <w:top w:val="single" w:sz="4" w:space="0" w:color="auto"/>
              <w:left w:val="single" w:sz="4" w:space="0" w:color="auto"/>
              <w:bottom w:val="single" w:sz="4" w:space="0" w:color="auto"/>
              <w:right w:val="single" w:sz="4" w:space="0" w:color="auto"/>
            </w:tcBorders>
            <w:hideMark/>
          </w:tcPr>
          <w:p w:rsidR="000C5379" w:rsidRPr="00AF3C42" w:rsidRDefault="000C5379">
            <w:pPr>
              <w:pStyle w:val="ListParagraph"/>
              <w:spacing w:before="100" w:beforeAutospacing="1" w:after="100" w:afterAutospacing="1"/>
              <w:ind w:left="0"/>
              <w:jc w:val="both"/>
              <w:rPr>
                <w:rFonts w:ascii="Arial" w:hAnsi="Arial" w:cs="Arial"/>
                <w:lang w:val="en-ZA"/>
              </w:rPr>
            </w:pPr>
            <w:r w:rsidRPr="00AF3C42">
              <w:rPr>
                <w:rFonts w:ascii="Arial" w:hAnsi="Arial" w:cs="Arial"/>
                <w:lang w:val="en-ZA"/>
              </w:rPr>
              <w:t>R1 439 000.00</w:t>
            </w:r>
          </w:p>
        </w:tc>
        <w:tc>
          <w:tcPr>
            <w:tcW w:w="2120" w:type="dxa"/>
            <w:tcBorders>
              <w:top w:val="single" w:sz="4" w:space="0" w:color="auto"/>
              <w:left w:val="single" w:sz="4" w:space="0" w:color="auto"/>
              <w:bottom w:val="single" w:sz="4" w:space="0" w:color="auto"/>
              <w:right w:val="single" w:sz="4" w:space="0" w:color="auto"/>
            </w:tcBorders>
            <w:hideMark/>
          </w:tcPr>
          <w:p w:rsidR="000C5379" w:rsidRPr="00AF3C42" w:rsidRDefault="000C5379">
            <w:pPr>
              <w:pStyle w:val="ListParagraph"/>
              <w:spacing w:before="100" w:beforeAutospacing="1" w:after="100" w:afterAutospacing="1"/>
              <w:ind w:left="0"/>
              <w:jc w:val="both"/>
              <w:rPr>
                <w:rFonts w:ascii="Arial" w:hAnsi="Arial" w:cs="Arial"/>
                <w:lang w:val="en-ZA"/>
              </w:rPr>
            </w:pPr>
            <w:r w:rsidRPr="00AF3C42">
              <w:rPr>
                <w:rFonts w:ascii="Arial" w:hAnsi="Arial" w:cs="Arial"/>
                <w:lang w:val="en-ZA"/>
              </w:rPr>
              <w:t>Red Alert</w:t>
            </w:r>
          </w:p>
        </w:tc>
      </w:tr>
      <w:tr w:rsidR="000C5379" w:rsidRPr="00AF3C42" w:rsidTr="000C5379">
        <w:tc>
          <w:tcPr>
            <w:tcW w:w="2229" w:type="dxa"/>
            <w:tcBorders>
              <w:top w:val="single" w:sz="4" w:space="0" w:color="auto"/>
              <w:left w:val="single" w:sz="4" w:space="0" w:color="auto"/>
              <w:bottom w:val="single" w:sz="4" w:space="0" w:color="auto"/>
              <w:right w:val="single" w:sz="4" w:space="0" w:color="auto"/>
            </w:tcBorders>
            <w:hideMark/>
          </w:tcPr>
          <w:p w:rsidR="000C5379" w:rsidRPr="00AF3C42" w:rsidRDefault="000C5379">
            <w:pPr>
              <w:pStyle w:val="ListParagraph"/>
              <w:spacing w:before="100" w:beforeAutospacing="1" w:after="100" w:afterAutospacing="1"/>
              <w:ind w:left="0"/>
              <w:jc w:val="both"/>
              <w:rPr>
                <w:rFonts w:ascii="Arial" w:hAnsi="Arial" w:cs="Arial"/>
                <w:lang w:val="en-ZA"/>
              </w:rPr>
            </w:pPr>
            <w:r w:rsidRPr="00AF3C42">
              <w:rPr>
                <w:rFonts w:ascii="Arial" w:hAnsi="Arial" w:cs="Arial"/>
                <w:lang w:val="en-ZA"/>
              </w:rPr>
              <w:t>Gardening Services</w:t>
            </w:r>
          </w:p>
        </w:tc>
        <w:tc>
          <w:tcPr>
            <w:tcW w:w="1660" w:type="dxa"/>
            <w:tcBorders>
              <w:top w:val="single" w:sz="4" w:space="0" w:color="auto"/>
              <w:left w:val="single" w:sz="4" w:space="0" w:color="auto"/>
              <w:bottom w:val="single" w:sz="4" w:space="0" w:color="auto"/>
              <w:right w:val="single" w:sz="4" w:space="0" w:color="auto"/>
            </w:tcBorders>
            <w:hideMark/>
          </w:tcPr>
          <w:p w:rsidR="000C5379" w:rsidRPr="00AF3C42" w:rsidRDefault="000C5379">
            <w:pPr>
              <w:pStyle w:val="ListParagraph"/>
              <w:spacing w:before="100" w:beforeAutospacing="1" w:after="100" w:afterAutospacing="1"/>
              <w:ind w:left="0"/>
              <w:jc w:val="both"/>
              <w:rPr>
                <w:rFonts w:ascii="Arial" w:hAnsi="Arial" w:cs="Arial"/>
                <w:lang w:val="en-ZA"/>
              </w:rPr>
            </w:pPr>
            <w:r w:rsidRPr="00AF3C42">
              <w:rPr>
                <w:rFonts w:ascii="Arial" w:hAnsi="Arial" w:cs="Arial"/>
                <w:lang w:val="en-ZA"/>
              </w:rPr>
              <w:t>Nil</w:t>
            </w:r>
          </w:p>
        </w:tc>
        <w:tc>
          <w:tcPr>
            <w:tcW w:w="1660" w:type="dxa"/>
            <w:tcBorders>
              <w:top w:val="single" w:sz="4" w:space="0" w:color="auto"/>
              <w:left w:val="single" w:sz="4" w:space="0" w:color="auto"/>
              <w:bottom w:val="single" w:sz="4" w:space="0" w:color="auto"/>
              <w:right w:val="single" w:sz="4" w:space="0" w:color="auto"/>
            </w:tcBorders>
            <w:hideMark/>
          </w:tcPr>
          <w:p w:rsidR="000C5379" w:rsidRPr="00AF3C42" w:rsidRDefault="000C5379">
            <w:pPr>
              <w:pStyle w:val="ListParagraph"/>
              <w:spacing w:before="100" w:beforeAutospacing="1" w:after="100" w:afterAutospacing="1"/>
              <w:ind w:left="0"/>
              <w:jc w:val="both"/>
              <w:rPr>
                <w:rFonts w:ascii="Arial" w:hAnsi="Arial" w:cs="Arial"/>
                <w:lang w:val="en-ZA"/>
              </w:rPr>
            </w:pPr>
            <w:r w:rsidRPr="00AF3C42">
              <w:rPr>
                <w:rFonts w:ascii="Arial" w:hAnsi="Arial" w:cs="Arial"/>
                <w:lang w:val="en-ZA"/>
              </w:rPr>
              <w:t>Nil</w:t>
            </w:r>
          </w:p>
        </w:tc>
        <w:tc>
          <w:tcPr>
            <w:tcW w:w="2120" w:type="dxa"/>
            <w:tcBorders>
              <w:top w:val="single" w:sz="4" w:space="0" w:color="auto"/>
              <w:left w:val="single" w:sz="4" w:space="0" w:color="auto"/>
              <w:bottom w:val="single" w:sz="4" w:space="0" w:color="auto"/>
              <w:right w:val="single" w:sz="4" w:space="0" w:color="auto"/>
            </w:tcBorders>
            <w:hideMark/>
          </w:tcPr>
          <w:p w:rsidR="000C5379" w:rsidRPr="00AF3C42" w:rsidRDefault="000C5379">
            <w:pPr>
              <w:pStyle w:val="ListParagraph"/>
              <w:spacing w:before="100" w:beforeAutospacing="1" w:after="100" w:afterAutospacing="1"/>
              <w:ind w:left="0"/>
              <w:jc w:val="both"/>
              <w:rPr>
                <w:rFonts w:ascii="Arial" w:hAnsi="Arial" w:cs="Arial"/>
                <w:lang w:val="en-ZA"/>
              </w:rPr>
            </w:pPr>
            <w:r w:rsidRPr="00AF3C42">
              <w:rPr>
                <w:rFonts w:ascii="Arial" w:hAnsi="Arial" w:cs="Arial"/>
                <w:lang w:val="en-ZA"/>
              </w:rPr>
              <w:t>No service provider</w:t>
            </w:r>
          </w:p>
        </w:tc>
      </w:tr>
    </w:tbl>
    <w:p w:rsidR="000C5379" w:rsidRPr="00AF3C42" w:rsidRDefault="000C5379" w:rsidP="000C5379">
      <w:pPr>
        <w:pStyle w:val="ListParagraph"/>
        <w:spacing w:before="100" w:beforeAutospacing="1" w:after="100" w:afterAutospacing="1"/>
        <w:jc w:val="both"/>
        <w:rPr>
          <w:rFonts w:ascii="Arial" w:hAnsi="Arial" w:cs="Arial"/>
        </w:rPr>
      </w:pPr>
    </w:p>
    <w:p w:rsidR="000C00E4" w:rsidRPr="00AF3C42" w:rsidRDefault="000C00E4" w:rsidP="000C00E4">
      <w:pPr>
        <w:pStyle w:val="ListParagraph"/>
        <w:ind w:left="0"/>
        <w:jc w:val="both"/>
        <w:rPr>
          <w:rFonts w:ascii="Arial" w:hAnsi="Arial" w:cs="Arial"/>
          <w:b/>
          <w:u w:val="single"/>
        </w:rPr>
      </w:pPr>
      <w:r w:rsidRPr="00AF3C42">
        <w:rPr>
          <w:rFonts w:ascii="Arial" w:hAnsi="Arial" w:cs="Arial"/>
          <w:b/>
          <w:u w:val="single"/>
        </w:rPr>
        <w:t>MILITARY OMBUD</w:t>
      </w:r>
    </w:p>
    <w:p w:rsidR="000C00E4" w:rsidRPr="00AF3C42" w:rsidRDefault="000C00E4" w:rsidP="000C00E4">
      <w:pPr>
        <w:pStyle w:val="ListParagraph"/>
        <w:ind w:left="0"/>
        <w:jc w:val="both"/>
        <w:rPr>
          <w:rFonts w:ascii="Arial" w:hAnsi="Arial" w:cs="Arial"/>
        </w:rPr>
      </w:pPr>
    </w:p>
    <w:p w:rsidR="000C00E4" w:rsidRPr="00AF3C42" w:rsidRDefault="000C00E4" w:rsidP="000C00E4">
      <w:pPr>
        <w:jc w:val="both"/>
        <w:rPr>
          <w:rFonts w:ascii="Arial" w:hAnsi="Arial" w:cs="Arial"/>
        </w:rPr>
      </w:pPr>
    </w:p>
    <w:p w:rsidR="000C00E4" w:rsidRPr="00AF3C42" w:rsidRDefault="000C00E4" w:rsidP="000C00E4">
      <w:pPr>
        <w:jc w:val="both"/>
        <w:rPr>
          <w:rFonts w:ascii="Arial" w:hAnsi="Arial" w:cs="Arial"/>
        </w:rPr>
      </w:pPr>
      <w:r w:rsidRPr="00AF3C42">
        <w:rPr>
          <w:rFonts w:ascii="Arial" w:hAnsi="Arial" w:cs="Arial"/>
          <w:color w:val="000000" w:themeColor="text1"/>
        </w:rPr>
        <w:t>The Office of the Military Ombud incurred the following expenditure:</w:t>
      </w:r>
    </w:p>
    <w:p w:rsidR="000C00E4" w:rsidRPr="00AF3C42" w:rsidRDefault="000C00E4" w:rsidP="000C00E4">
      <w:pPr>
        <w:jc w:val="both"/>
        <w:rPr>
          <w:rFonts w:ascii="Arial" w:hAnsi="Arial" w:cs="Arial"/>
        </w:rPr>
      </w:pPr>
    </w:p>
    <w:tbl>
      <w:tblPr>
        <w:tblStyle w:val="TableGrid"/>
        <w:tblW w:w="0" w:type="auto"/>
        <w:tblInd w:w="1255" w:type="dxa"/>
        <w:tblLook w:val="04A0" w:firstRow="1" w:lastRow="0" w:firstColumn="1" w:lastColumn="0" w:noHBand="0" w:noVBand="1"/>
      </w:tblPr>
      <w:tblGrid>
        <w:gridCol w:w="690"/>
        <w:gridCol w:w="2678"/>
        <w:gridCol w:w="1883"/>
        <w:gridCol w:w="1883"/>
      </w:tblGrid>
      <w:tr w:rsidR="000C00E4" w:rsidRPr="00AF3C42" w:rsidTr="006E5F3E">
        <w:tc>
          <w:tcPr>
            <w:tcW w:w="720" w:type="dxa"/>
            <w:vMerge w:val="restart"/>
            <w:vAlign w:val="center"/>
          </w:tcPr>
          <w:p w:rsidR="000C00E4" w:rsidRPr="00AF3C42" w:rsidRDefault="000C00E4" w:rsidP="006E5F3E">
            <w:pPr>
              <w:jc w:val="center"/>
              <w:rPr>
                <w:rFonts w:ascii="Arial" w:hAnsi="Arial" w:cs="Arial"/>
                <w:b/>
              </w:rPr>
            </w:pPr>
            <w:proofErr w:type="spellStart"/>
            <w:r w:rsidRPr="00AF3C42">
              <w:rPr>
                <w:rFonts w:ascii="Arial" w:hAnsi="Arial" w:cs="Arial"/>
                <w:b/>
              </w:rPr>
              <w:t>Ser</w:t>
            </w:r>
            <w:proofErr w:type="spellEnd"/>
            <w:r w:rsidRPr="00AF3C42">
              <w:rPr>
                <w:rFonts w:ascii="Arial" w:hAnsi="Arial" w:cs="Arial"/>
                <w:b/>
              </w:rPr>
              <w:t xml:space="preserve"> No</w:t>
            </w:r>
          </w:p>
        </w:tc>
        <w:tc>
          <w:tcPr>
            <w:tcW w:w="3060" w:type="dxa"/>
            <w:vAlign w:val="center"/>
          </w:tcPr>
          <w:p w:rsidR="000C00E4" w:rsidRPr="00AF3C42" w:rsidRDefault="000C00E4" w:rsidP="006E5F3E">
            <w:pPr>
              <w:jc w:val="center"/>
              <w:rPr>
                <w:rFonts w:ascii="Arial" w:hAnsi="Arial" w:cs="Arial"/>
                <w:b/>
              </w:rPr>
            </w:pPr>
            <w:r w:rsidRPr="00AF3C42">
              <w:rPr>
                <w:rFonts w:ascii="Arial" w:hAnsi="Arial" w:cs="Arial"/>
                <w:b/>
              </w:rPr>
              <w:t>Description</w:t>
            </w:r>
          </w:p>
        </w:tc>
        <w:tc>
          <w:tcPr>
            <w:tcW w:w="1980" w:type="dxa"/>
            <w:vAlign w:val="center"/>
          </w:tcPr>
          <w:p w:rsidR="000C00E4" w:rsidRPr="00AF3C42" w:rsidRDefault="000C00E4" w:rsidP="006E5F3E">
            <w:pPr>
              <w:jc w:val="center"/>
              <w:rPr>
                <w:rFonts w:ascii="Arial" w:hAnsi="Arial" w:cs="Arial"/>
                <w:b/>
              </w:rPr>
            </w:pPr>
            <w:r w:rsidRPr="00AF3C42">
              <w:rPr>
                <w:rFonts w:ascii="Arial" w:hAnsi="Arial" w:cs="Arial"/>
                <w:b/>
              </w:rPr>
              <w:t>FY2017/18</w:t>
            </w:r>
          </w:p>
        </w:tc>
        <w:tc>
          <w:tcPr>
            <w:tcW w:w="1980" w:type="dxa"/>
            <w:vAlign w:val="center"/>
          </w:tcPr>
          <w:p w:rsidR="000C00E4" w:rsidRPr="00AF3C42" w:rsidRDefault="000C00E4" w:rsidP="006E5F3E">
            <w:pPr>
              <w:jc w:val="center"/>
              <w:rPr>
                <w:rFonts w:ascii="Arial" w:hAnsi="Arial" w:cs="Arial"/>
                <w:b/>
              </w:rPr>
            </w:pPr>
            <w:r w:rsidRPr="00AF3C42">
              <w:rPr>
                <w:rFonts w:ascii="Arial" w:hAnsi="Arial" w:cs="Arial"/>
                <w:b/>
              </w:rPr>
              <w:t>FY2018/19</w:t>
            </w:r>
          </w:p>
        </w:tc>
      </w:tr>
      <w:tr w:rsidR="000C00E4" w:rsidRPr="00AF3C42" w:rsidTr="006E5F3E">
        <w:tc>
          <w:tcPr>
            <w:tcW w:w="720" w:type="dxa"/>
            <w:vMerge/>
          </w:tcPr>
          <w:p w:rsidR="000C00E4" w:rsidRPr="00AF3C42" w:rsidRDefault="000C00E4" w:rsidP="006E5F3E">
            <w:pPr>
              <w:jc w:val="both"/>
              <w:rPr>
                <w:rFonts w:ascii="Arial" w:hAnsi="Arial" w:cs="Arial"/>
              </w:rPr>
            </w:pPr>
          </w:p>
        </w:tc>
        <w:tc>
          <w:tcPr>
            <w:tcW w:w="3060" w:type="dxa"/>
            <w:vAlign w:val="center"/>
          </w:tcPr>
          <w:p w:rsidR="000C00E4" w:rsidRPr="00AF3C42" w:rsidRDefault="000C00E4" w:rsidP="006E5F3E">
            <w:pPr>
              <w:jc w:val="center"/>
              <w:rPr>
                <w:rFonts w:ascii="Arial" w:hAnsi="Arial" w:cs="Arial"/>
              </w:rPr>
            </w:pPr>
            <w:r w:rsidRPr="00AF3C42">
              <w:rPr>
                <w:rFonts w:ascii="Arial" w:hAnsi="Arial" w:cs="Arial"/>
              </w:rPr>
              <w:t>a.</w:t>
            </w:r>
          </w:p>
        </w:tc>
        <w:tc>
          <w:tcPr>
            <w:tcW w:w="1980" w:type="dxa"/>
            <w:vAlign w:val="center"/>
          </w:tcPr>
          <w:p w:rsidR="000C00E4" w:rsidRPr="00AF3C42" w:rsidRDefault="000C00E4" w:rsidP="006E5F3E">
            <w:pPr>
              <w:jc w:val="center"/>
              <w:rPr>
                <w:rFonts w:ascii="Arial" w:hAnsi="Arial" w:cs="Arial"/>
              </w:rPr>
            </w:pPr>
            <w:r w:rsidRPr="00AF3C42">
              <w:rPr>
                <w:rFonts w:ascii="Arial" w:hAnsi="Arial" w:cs="Arial"/>
              </w:rPr>
              <w:t>b.</w:t>
            </w:r>
          </w:p>
        </w:tc>
        <w:tc>
          <w:tcPr>
            <w:tcW w:w="1980" w:type="dxa"/>
            <w:vAlign w:val="center"/>
          </w:tcPr>
          <w:p w:rsidR="000C00E4" w:rsidRPr="00AF3C42" w:rsidRDefault="000C00E4" w:rsidP="006E5F3E">
            <w:pPr>
              <w:jc w:val="center"/>
              <w:rPr>
                <w:rFonts w:ascii="Arial" w:hAnsi="Arial" w:cs="Arial"/>
              </w:rPr>
            </w:pPr>
            <w:r w:rsidRPr="00AF3C42">
              <w:rPr>
                <w:rFonts w:ascii="Arial" w:hAnsi="Arial" w:cs="Arial"/>
              </w:rPr>
              <w:t>c.</w:t>
            </w:r>
          </w:p>
        </w:tc>
      </w:tr>
      <w:tr w:rsidR="000C00E4" w:rsidRPr="00AF3C42" w:rsidTr="006E5F3E">
        <w:tc>
          <w:tcPr>
            <w:tcW w:w="720" w:type="dxa"/>
            <w:vAlign w:val="center"/>
          </w:tcPr>
          <w:p w:rsidR="000C00E4" w:rsidRPr="00AF3C42" w:rsidRDefault="000C00E4" w:rsidP="006E5F3E">
            <w:pPr>
              <w:jc w:val="center"/>
              <w:rPr>
                <w:rFonts w:ascii="Arial" w:hAnsi="Arial" w:cs="Arial"/>
              </w:rPr>
            </w:pPr>
            <w:r w:rsidRPr="00AF3C42">
              <w:rPr>
                <w:rFonts w:ascii="Arial" w:hAnsi="Arial" w:cs="Arial"/>
              </w:rPr>
              <w:t>1.</w:t>
            </w:r>
          </w:p>
        </w:tc>
        <w:tc>
          <w:tcPr>
            <w:tcW w:w="3060" w:type="dxa"/>
          </w:tcPr>
          <w:p w:rsidR="000C00E4" w:rsidRPr="00AF3C42" w:rsidRDefault="000C00E4" w:rsidP="006E5F3E">
            <w:pPr>
              <w:jc w:val="both"/>
              <w:rPr>
                <w:rFonts w:ascii="Arial" w:hAnsi="Arial" w:cs="Arial"/>
              </w:rPr>
            </w:pPr>
            <w:r w:rsidRPr="00AF3C42">
              <w:rPr>
                <w:rFonts w:ascii="Arial" w:hAnsi="Arial" w:cs="Arial"/>
              </w:rPr>
              <w:t>Cleaning Services</w:t>
            </w:r>
          </w:p>
        </w:tc>
        <w:tc>
          <w:tcPr>
            <w:tcW w:w="1980" w:type="dxa"/>
            <w:vAlign w:val="center"/>
          </w:tcPr>
          <w:p w:rsidR="000C00E4" w:rsidRPr="00AF3C42" w:rsidRDefault="000C00E4" w:rsidP="006E5F3E">
            <w:pPr>
              <w:jc w:val="right"/>
              <w:rPr>
                <w:rFonts w:ascii="Arial" w:hAnsi="Arial" w:cs="Arial"/>
              </w:rPr>
            </w:pPr>
            <w:r w:rsidRPr="00AF3C42">
              <w:rPr>
                <w:rFonts w:ascii="Arial" w:hAnsi="Arial" w:cs="Arial"/>
              </w:rPr>
              <w:t>R214,310.58</w:t>
            </w:r>
          </w:p>
        </w:tc>
        <w:tc>
          <w:tcPr>
            <w:tcW w:w="1980" w:type="dxa"/>
            <w:vAlign w:val="center"/>
          </w:tcPr>
          <w:p w:rsidR="000C00E4" w:rsidRPr="00AF3C42" w:rsidRDefault="000C00E4" w:rsidP="006E5F3E">
            <w:pPr>
              <w:jc w:val="right"/>
              <w:rPr>
                <w:rFonts w:ascii="Arial" w:hAnsi="Arial" w:cs="Arial"/>
              </w:rPr>
            </w:pPr>
            <w:r w:rsidRPr="00AF3C42">
              <w:rPr>
                <w:rFonts w:ascii="Arial" w:hAnsi="Arial" w:cs="Arial"/>
              </w:rPr>
              <w:t>R253,275.66</w:t>
            </w:r>
          </w:p>
        </w:tc>
      </w:tr>
      <w:tr w:rsidR="000C00E4" w:rsidRPr="00AF3C42" w:rsidTr="006E5F3E">
        <w:tc>
          <w:tcPr>
            <w:tcW w:w="720" w:type="dxa"/>
            <w:vAlign w:val="center"/>
          </w:tcPr>
          <w:p w:rsidR="000C00E4" w:rsidRPr="00AF3C42" w:rsidRDefault="000C00E4" w:rsidP="006E5F3E">
            <w:pPr>
              <w:jc w:val="center"/>
              <w:rPr>
                <w:rFonts w:ascii="Arial" w:hAnsi="Arial" w:cs="Arial"/>
              </w:rPr>
            </w:pPr>
            <w:r w:rsidRPr="00AF3C42">
              <w:rPr>
                <w:rFonts w:ascii="Arial" w:hAnsi="Arial" w:cs="Arial"/>
              </w:rPr>
              <w:t>2.</w:t>
            </w:r>
          </w:p>
        </w:tc>
        <w:tc>
          <w:tcPr>
            <w:tcW w:w="3060" w:type="dxa"/>
          </w:tcPr>
          <w:p w:rsidR="000C00E4" w:rsidRPr="00AF3C42" w:rsidRDefault="000C00E4" w:rsidP="006E5F3E">
            <w:pPr>
              <w:jc w:val="both"/>
              <w:rPr>
                <w:rFonts w:ascii="Arial" w:hAnsi="Arial" w:cs="Arial"/>
              </w:rPr>
            </w:pPr>
            <w:r w:rsidRPr="00AF3C42">
              <w:rPr>
                <w:rFonts w:ascii="Arial" w:hAnsi="Arial" w:cs="Arial"/>
              </w:rPr>
              <w:t>Security Services (Property)</w:t>
            </w:r>
          </w:p>
        </w:tc>
        <w:tc>
          <w:tcPr>
            <w:tcW w:w="1980" w:type="dxa"/>
            <w:vAlign w:val="center"/>
          </w:tcPr>
          <w:p w:rsidR="000C00E4" w:rsidRPr="00AF3C42" w:rsidRDefault="000C00E4" w:rsidP="006E5F3E">
            <w:pPr>
              <w:jc w:val="right"/>
              <w:rPr>
                <w:rFonts w:ascii="Arial" w:hAnsi="Arial" w:cs="Arial"/>
              </w:rPr>
            </w:pPr>
            <w:r w:rsidRPr="00AF3C42">
              <w:rPr>
                <w:rFonts w:ascii="Arial" w:hAnsi="Arial" w:cs="Arial"/>
              </w:rPr>
              <w:t>-</w:t>
            </w:r>
          </w:p>
        </w:tc>
        <w:tc>
          <w:tcPr>
            <w:tcW w:w="1980" w:type="dxa"/>
            <w:vAlign w:val="center"/>
          </w:tcPr>
          <w:p w:rsidR="000C00E4" w:rsidRPr="00AF3C42" w:rsidRDefault="000C00E4" w:rsidP="006E5F3E">
            <w:pPr>
              <w:jc w:val="right"/>
              <w:rPr>
                <w:rFonts w:ascii="Arial" w:hAnsi="Arial" w:cs="Arial"/>
              </w:rPr>
            </w:pPr>
            <w:r w:rsidRPr="00AF3C42">
              <w:rPr>
                <w:rFonts w:ascii="Arial" w:hAnsi="Arial" w:cs="Arial"/>
              </w:rPr>
              <w:t>R93,150.00</w:t>
            </w:r>
          </w:p>
        </w:tc>
      </w:tr>
      <w:tr w:rsidR="000C00E4" w:rsidRPr="00AF3C42" w:rsidTr="006E5F3E">
        <w:tc>
          <w:tcPr>
            <w:tcW w:w="720" w:type="dxa"/>
            <w:vAlign w:val="center"/>
          </w:tcPr>
          <w:p w:rsidR="000C00E4" w:rsidRPr="00AF3C42" w:rsidRDefault="000C00E4" w:rsidP="006E5F3E">
            <w:pPr>
              <w:jc w:val="center"/>
              <w:rPr>
                <w:rFonts w:ascii="Arial" w:hAnsi="Arial" w:cs="Arial"/>
              </w:rPr>
            </w:pPr>
            <w:r w:rsidRPr="00AF3C42">
              <w:rPr>
                <w:rFonts w:ascii="Arial" w:hAnsi="Arial" w:cs="Arial"/>
              </w:rPr>
              <w:t>3.</w:t>
            </w:r>
          </w:p>
        </w:tc>
        <w:tc>
          <w:tcPr>
            <w:tcW w:w="3060" w:type="dxa"/>
          </w:tcPr>
          <w:p w:rsidR="000C00E4" w:rsidRPr="00AF3C42" w:rsidRDefault="000C00E4" w:rsidP="006E5F3E">
            <w:pPr>
              <w:jc w:val="both"/>
              <w:rPr>
                <w:rFonts w:ascii="Arial" w:hAnsi="Arial" w:cs="Arial"/>
              </w:rPr>
            </w:pPr>
            <w:r w:rsidRPr="00AF3C42">
              <w:rPr>
                <w:rFonts w:ascii="Arial" w:hAnsi="Arial" w:cs="Arial"/>
              </w:rPr>
              <w:t>Gardening Services</w:t>
            </w:r>
          </w:p>
        </w:tc>
        <w:tc>
          <w:tcPr>
            <w:tcW w:w="1980" w:type="dxa"/>
            <w:vAlign w:val="center"/>
          </w:tcPr>
          <w:p w:rsidR="000C00E4" w:rsidRPr="00AF3C42" w:rsidRDefault="000C00E4" w:rsidP="006E5F3E">
            <w:pPr>
              <w:jc w:val="right"/>
              <w:rPr>
                <w:rFonts w:ascii="Arial" w:hAnsi="Arial" w:cs="Arial"/>
              </w:rPr>
            </w:pPr>
            <w:r w:rsidRPr="00AF3C42">
              <w:rPr>
                <w:rFonts w:ascii="Arial" w:hAnsi="Arial" w:cs="Arial"/>
              </w:rPr>
              <w:t>-</w:t>
            </w:r>
          </w:p>
        </w:tc>
        <w:tc>
          <w:tcPr>
            <w:tcW w:w="1980" w:type="dxa"/>
            <w:vAlign w:val="center"/>
          </w:tcPr>
          <w:p w:rsidR="000C00E4" w:rsidRPr="00AF3C42" w:rsidRDefault="000C00E4" w:rsidP="006E5F3E">
            <w:pPr>
              <w:jc w:val="right"/>
              <w:rPr>
                <w:rFonts w:ascii="Arial" w:hAnsi="Arial" w:cs="Arial"/>
              </w:rPr>
            </w:pPr>
            <w:r w:rsidRPr="00AF3C42">
              <w:rPr>
                <w:rFonts w:ascii="Arial" w:hAnsi="Arial" w:cs="Arial"/>
              </w:rPr>
              <w:t>-</w:t>
            </w:r>
          </w:p>
        </w:tc>
      </w:tr>
    </w:tbl>
    <w:p w:rsidR="000C00E4" w:rsidRPr="00AF3C42" w:rsidRDefault="000C00E4" w:rsidP="000C00E4">
      <w:pPr>
        <w:jc w:val="both"/>
        <w:rPr>
          <w:rFonts w:ascii="Arial" w:hAnsi="Arial" w:cs="Arial"/>
        </w:rPr>
      </w:pPr>
    </w:p>
    <w:p w:rsidR="00471629" w:rsidRPr="00AF3C42" w:rsidRDefault="00471629" w:rsidP="00471629">
      <w:pPr>
        <w:autoSpaceDE w:val="0"/>
        <w:autoSpaceDN w:val="0"/>
        <w:ind w:left="2160" w:hanging="2160"/>
        <w:rPr>
          <w:rFonts w:ascii="Arial" w:hAnsi="Arial" w:cs="Arial"/>
          <w:b/>
          <w:bCs/>
        </w:rPr>
      </w:pPr>
      <w:r w:rsidRPr="00AF3C42">
        <w:rPr>
          <w:rFonts w:ascii="Arial" w:hAnsi="Arial" w:cs="Arial"/>
          <w:b/>
          <w:bCs/>
        </w:rPr>
        <w:t>REPLY</w:t>
      </w:r>
    </w:p>
    <w:p w:rsidR="00471629" w:rsidRPr="00AF3C42" w:rsidRDefault="00471629" w:rsidP="00471629">
      <w:pPr>
        <w:autoSpaceDE w:val="0"/>
        <w:autoSpaceDN w:val="0"/>
        <w:ind w:left="2160" w:hanging="2160"/>
        <w:rPr>
          <w:rFonts w:ascii="Arial" w:hAnsi="Arial" w:cs="Arial"/>
          <w:b/>
          <w:bCs/>
        </w:rPr>
      </w:pPr>
      <w:r w:rsidRPr="00AF3C42">
        <w:rPr>
          <w:rFonts w:ascii="Arial" w:hAnsi="Arial" w:cs="Arial"/>
          <w:b/>
          <w:bCs/>
        </w:rPr>
        <w:t>DEFENCE FORCE SERVICE COMMISSION</w:t>
      </w:r>
    </w:p>
    <w:p w:rsidR="00471629" w:rsidRPr="00AF3C42" w:rsidRDefault="00471629" w:rsidP="00471629">
      <w:pPr>
        <w:autoSpaceDE w:val="0"/>
        <w:autoSpaceDN w:val="0"/>
        <w:ind w:left="2160" w:hanging="2160"/>
        <w:rPr>
          <w:rFonts w:ascii="Arial" w:hAnsi="Arial" w:cs="Arial"/>
          <w:b/>
          <w:bCs/>
        </w:rPr>
      </w:pPr>
    </w:p>
    <w:p w:rsidR="00471629" w:rsidRPr="00AF3C42" w:rsidRDefault="00471629" w:rsidP="00471629">
      <w:pPr>
        <w:pStyle w:val="ListParagraph"/>
        <w:numPr>
          <w:ilvl w:val="0"/>
          <w:numId w:val="45"/>
        </w:numPr>
        <w:autoSpaceDE w:val="0"/>
        <w:autoSpaceDN w:val="0"/>
        <w:rPr>
          <w:rFonts w:ascii="Arial" w:hAnsi="Arial" w:cs="Arial"/>
        </w:rPr>
      </w:pPr>
      <w:r w:rsidRPr="00AF3C42">
        <w:rPr>
          <w:rFonts w:ascii="Arial" w:hAnsi="Arial" w:cs="Arial"/>
        </w:rPr>
        <w:t xml:space="preserve">(ii): </w:t>
      </w:r>
      <w:r w:rsidRPr="00AF3C42">
        <w:rPr>
          <w:rFonts w:ascii="Arial" w:hAnsi="Arial" w:cs="Arial"/>
        </w:rPr>
        <w:tab/>
        <w:t>(aa) 2016/17 – Nothing spent</w:t>
      </w:r>
    </w:p>
    <w:p w:rsidR="00471629" w:rsidRPr="00AF3C42" w:rsidRDefault="00471629" w:rsidP="00471629">
      <w:pPr>
        <w:pStyle w:val="ListParagraph"/>
        <w:autoSpaceDE w:val="0"/>
        <w:autoSpaceDN w:val="0"/>
        <w:ind w:left="1440" w:firstLine="720"/>
        <w:rPr>
          <w:rFonts w:ascii="Arial" w:hAnsi="Arial" w:cs="Arial"/>
        </w:rPr>
      </w:pPr>
      <w:r w:rsidRPr="00AF3C42">
        <w:rPr>
          <w:rFonts w:ascii="Arial" w:hAnsi="Arial" w:cs="Arial"/>
        </w:rPr>
        <w:t>(</w:t>
      </w:r>
      <w:proofErr w:type="gramStart"/>
      <w:r w:rsidRPr="00AF3C42">
        <w:rPr>
          <w:rFonts w:ascii="Arial" w:hAnsi="Arial" w:cs="Arial"/>
        </w:rPr>
        <w:t>bb</w:t>
      </w:r>
      <w:proofErr w:type="gramEnd"/>
      <w:r w:rsidRPr="00AF3C42">
        <w:rPr>
          <w:rFonts w:ascii="Arial" w:hAnsi="Arial" w:cs="Arial"/>
        </w:rPr>
        <w:t>) 2017/18 – Nothing Spent</w:t>
      </w:r>
    </w:p>
    <w:p w:rsidR="00471629" w:rsidRPr="00AF3C42" w:rsidRDefault="00471629" w:rsidP="00471629">
      <w:pPr>
        <w:pStyle w:val="ListParagraph"/>
        <w:autoSpaceDE w:val="0"/>
        <w:autoSpaceDN w:val="0"/>
        <w:ind w:left="1440" w:firstLine="720"/>
        <w:rPr>
          <w:rFonts w:ascii="Arial" w:hAnsi="Arial" w:cs="Arial"/>
        </w:rPr>
      </w:pPr>
      <w:r w:rsidRPr="00AF3C42">
        <w:rPr>
          <w:rFonts w:ascii="Arial" w:hAnsi="Arial" w:cs="Arial"/>
        </w:rPr>
        <w:t>(cc) 2018/19 – Nothing Spent</w:t>
      </w:r>
    </w:p>
    <w:p w:rsidR="00471629" w:rsidRPr="00AF3C42" w:rsidRDefault="00471629" w:rsidP="00471629">
      <w:pPr>
        <w:autoSpaceDE w:val="0"/>
        <w:autoSpaceDN w:val="0"/>
        <w:ind w:left="720" w:firstLine="720"/>
        <w:rPr>
          <w:rFonts w:ascii="Arial" w:hAnsi="Arial" w:cs="Arial"/>
        </w:rPr>
      </w:pPr>
      <w:r w:rsidRPr="00AF3C42">
        <w:rPr>
          <w:rFonts w:ascii="Arial" w:hAnsi="Arial" w:cs="Arial"/>
        </w:rPr>
        <w:t>b)</w:t>
      </w:r>
      <w:r w:rsidRPr="00AF3C42">
        <w:rPr>
          <w:rFonts w:ascii="Arial" w:hAnsi="Arial" w:cs="Arial"/>
        </w:rPr>
        <w:tab/>
        <w:t>Nothing</w:t>
      </w:r>
    </w:p>
    <w:p w:rsidR="00471629" w:rsidRPr="00AF3C42" w:rsidRDefault="00471629" w:rsidP="00471629">
      <w:pPr>
        <w:autoSpaceDE w:val="0"/>
        <w:autoSpaceDN w:val="0"/>
        <w:ind w:left="720" w:firstLine="720"/>
        <w:rPr>
          <w:rFonts w:ascii="Arial" w:hAnsi="Arial" w:cs="Arial"/>
        </w:rPr>
      </w:pPr>
      <w:r w:rsidRPr="00AF3C42">
        <w:rPr>
          <w:rFonts w:ascii="Arial" w:hAnsi="Arial" w:cs="Arial"/>
        </w:rPr>
        <w:t>c)</w:t>
      </w:r>
      <w:r w:rsidRPr="00AF3C42">
        <w:rPr>
          <w:rFonts w:ascii="Arial" w:hAnsi="Arial" w:cs="Arial"/>
        </w:rPr>
        <w:tab/>
        <w:t>Nothing</w:t>
      </w:r>
    </w:p>
    <w:p w:rsidR="00471629" w:rsidRPr="00AF3C42" w:rsidRDefault="00471629" w:rsidP="00471629">
      <w:pPr>
        <w:autoSpaceDE w:val="0"/>
        <w:autoSpaceDN w:val="0"/>
        <w:rPr>
          <w:rFonts w:ascii="Arial" w:hAnsi="Arial" w:cs="Arial"/>
        </w:rPr>
      </w:pPr>
      <w:r w:rsidRPr="00AF3C42">
        <w:rPr>
          <w:rFonts w:ascii="Arial" w:hAnsi="Arial" w:cs="Arial"/>
        </w:rPr>
        <w:tab/>
      </w:r>
      <w:r w:rsidRPr="00AF3C42">
        <w:rPr>
          <w:rFonts w:ascii="Arial" w:hAnsi="Arial" w:cs="Arial"/>
        </w:rPr>
        <w:tab/>
      </w:r>
    </w:p>
    <w:p w:rsidR="0097387A" w:rsidRDefault="0097387A" w:rsidP="00AF3C42">
      <w:pPr>
        <w:rPr>
          <w:rFonts w:ascii="Arial" w:eastAsia="Calibri" w:hAnsi="Arial" w:cs="Arial"/>
          <w:b/>
          <w:lang w:val="en-ZA"/>
        </w:rPr>
      </w:pPr>
    </w:p>
    <w:p w:rsidR="0097387A" w:rsidRDefault="0097387A" w:rsidP="00AF3C42">
      <w:pPr>
        <w:rPr>
          <w:rFonts w:ascii="Arial" w:eastAsia="Calibri" w:hAnsi="Arial" w:cs="Arial"/>
          <w:b/>
          <w:lang w:val="en-ZA"/>
        </w:rPr>
      </w:pPr>
    </w:p>
    <w:p w:rsidR="0097387A" w:rsidRDefault="0097387A" w:rsidP="00AF3C42">
      <w:pPr>
        <w:rPr>
          <w:rFonts w:ascii="Arial" w:eastAsia="Calibri" w:hAnsi="Arial" w:cs="Arial"/>
          <w:b/>
          <w:lang w:val="en-ZA"/>
        </w:rPr>
      </w:pPr>
    </w:p>
    <w:p w:rsidR="0097387A" w:rsidRDefault="0097387A" w:rsidP="00AF3C42">
      <w:pPr>
        <w:rPr>
          <w:rFonts w:ascii="Arial" w:eastAsia="Calibri" w:hAnsi="Arial" w:cs="Arial"/>
          <w:b/>
          <w:lang w:val="en-ZA"/>
        </w:rPr>
      </w:pPr>
      <w:bookmarkStart w:id="0" w:name="_GoBack"/>
      <w:bookmarkEnd w:id="0"/>
      <w:r>
        <w:rPr>
          <w:rFonts w:ascii="Arial" w:eastAsia="Calibri" w:hAnsi="Arial" w:cs="Arial"/>
          <w:b/>
          <w:lang w:val="en-ZA"/>
        </w:rPr>
        <w:lastRenderedPageBreak/>
        <w:t>DEPARTMENT OF DEFENCE</w:t>
      </w:r>
    </w:p>
    <w:p w:rsidR="00AF3C42" w:rsidRPr="00AF3C42" w:rsidRDefault="00AF3C42" w:rsidP="00AF3C42">
      <w:pPr>
        <w:rPr>
          <w:rFonts w:ascii="Arial" w:eastAsia="Calibri" w:hAnsi="Arial" w:cs="Arial"/>
          <w:lang w:val="en-ZA"/>
        </w:rPr>
      </w:pPr>
      <w:r w:rsidRPr="00AF3C42">
        <w:rPr>
          <w:rFonts w:ascii="Arial" w:eastAsia="Calibri" w:hAnsi="Arial" w:cs="Arial"/>
          <w:b/>
          <w:lang w:val="en-ZA"/>
        </w:rPr>
        <w:t>REPLY</w:t>
      </w:r>
      <w:r w:rsidRPr="00AF3C42">
        <w:rPr>
          <w:rFonts w:ascii="Arial" w:eastAsia="Calibri" w:hAnsi="Arial" w:cs="Arial"/>
          <w:lang w:val="en-ZA"/>
        </w:rPr>
        <w:t>:</w:t>
      </w:r>
    </w:p>
    <w:p w:rsidR="00AF3C42" w:rsidRPr="00AF3C42" w:rsidRDefault="00AF3C42" w:rsidP="00AF3C42">
      <w:pPr>
        <w:rPr>
          <w:rFonts w:ascii="Arial" w:eastAsia="Calibri" w:hAnsi="Arial" w:cs="Arial"/>
          <w:highlight w:val="yellow"/>
          <w:lang w:val="en-ZA"/>
        </w:rPr>
      </w:pPr>
    </w:p>
    <w:p w:rsidR="00AF3C42" w:rsidRPr="00AF3C42" w:rsidRDefault="00AF3C42" w:rsidP="00AF3C42">
      <w:pPr>
        <w:pStyle w:val="ListParagraph"/>
        <w:numPr>
          <w:ilvl w:val="0"/>
          <w:numId w:val="46"/>
        </w:numPr>
        <w:spacing w:line="360" w:lineRule="auto"/>
        <w:ind w:left="0" w:firstLine="0"/>
        <w:contextualSpacing w:val="0"/>
        <w:jc w:val="both"/>
        <w:rPr>
          <w:rFonts w:ascii="Arial" w:hAnsi="Arial" w:cs="Arial"/>
          <w:lang w:val="en-GB" w:eastAsia="en-GB"/>
        </w:rPr>
      </w:pPr>
      <w:r w:rsidRPr="00AF3C42">
        <w:rPr>
          <w:rFonts w:ascii="Arial" w:hAnsi="Arial" w:cs="Arial"/>
        </w:rPr>
        <w:t xml:space="preserve">The Logistics Division (Directorate Procurement Management) obtained the data from State Information Technology Agency (SITA), through the office of Director Budget Control (DBC) at the Finance Management Division (FMD). Transactions paid by cash account system (CAS) </w:t>
      </w:r>
      <w:proofErr w:type="gramStart"/>
      <w:r w:rsidRPr="00AF3C42">
        <w:rPr>
          <w:rFonts w:ascii="Arial" w:hAnsi="Arial" w:cs="Arial"/>
        </w:rPr>
        <w:t>are excluded</w:t>
      </w:r>
      <w:proofErr w:type="gramEnd"/>
      <w:r w:rsidRPr="00AF3C42">
        <w:rPr>
          <w:rFonts w:ascii="Arial" w:hAnsi="Arial" w:cs="Arial"/>
        </w:rPr>
        <w:t>, as neither the Finance Management System (FMS) nor any other system in the Department of Defence (DOD) makes provision for the retrieving/obtaining of such information. The amount spent by the DOD on (</w:t>
      </w:r>
      <w:proofErr w:type="gramStart"/>
      <w:r w:rsidRPr="00AF3C42">
        <w:rPr>
          <w:rFonts w:ascii="Arial" w:hAnsi="Arial" w:cs="Arial"/>
        </w:rPr>
        <w:t>aa</w:t>
      </w:r>
      <w:proofErr w:type="gramEnd"/>
      <w:r w:rsidRPr="00AF3C42">
        <w:rPr>
          <w:rFonts w:ascii="Arial" w:hAnsi="Arial" w:cs="Arial"/>
        </w:rPr>
        <w:t>) cleaning, (bb) security and (cc) gardening services in the (</w:t>
      </w:r>
      <w:proofErr w:type="spellStart"/>
      <w:r w:rsidRPr="00AF3C42">
        <w:rPr>
          <w:rFonts w:ascii="Arial" w:hAnsi="Arial" w:cs="Arial"/>
        </w:rPr>
        <w:t>aaa</w:t>
      </w:r>
      <w:proofErr w:type="spellEnd"/>
      <w:r w:rsidRPr="00AF3C42">
        <w:rPr>
          <w:rFonts w:ascii="Arial" w:hAnsi="Arial" w:cs="Arial"/>
        </w:rPr>
        <w:t>) 2017/18 and (</w:t>
      </w:r>
      <w:proofErr w:type="spellStart"/>
      <w:r w:rsidRPr="00AF3C42">
        <w:rPr>
          <w:rFonts w:ascii="Arial" w:hAnsi="Arial" w:cs="Arial"/>
        </w:rPr>
        <w:t>bbb</w:t>
      </w:r>
      <w:proofErr w:type="spellEnd"/>
      <w:r w:rsidRPr="00AF3C42">
        <w:rPr>
          <w:rFonts w:ascii="Arial" w:hAnsi="Arial" w:cs="Arial"/>
        </w:rPr>
        <w:t xml:space="preserve">) 2018/19 financial years is as indicated in Appendix A. The amount that </w:t>
      </w:r>
      <w:proofErr w:type="gramStart"/>
      <w:r w:rsidRPr="00AF3C42">
        <w:rPr>
          <w:rFonts w:ascii="Arial" w:hAnsi="Arial" w:cs="Arial"/>
        </w:rPr>
        <w:t>was paid</w:t>
      </w:r>
      <w:proofErr w:type="gramEnd"/>
      <w:r w:rsidRPr="00AF3C42">
        <w:rPr>
          <w:rFonts w:ascii="Arial" w:hAnsi="Arial" w:cs="Arial"/>
        </w:rPr>
        <w:t xml:space="preserve"> to each service provider for to provide each specified service is indicated in Appendix B and the total amount that was paid to each of the service providers is as indicated in Appendix C.</w:t>
      </w:r>
    </w:p>
    <w:p w:rsidR="000C5379" w:rsidRPr="00AF3C42" w:rsidRDefault="000C5379" w:rsidP="009A7FA6">
      <w:pPr>
        <w:spacing w:before="100" w:beforeAutospacing="1" w:after="100" w:afterAutospacing="1"/>
        <w:ind w:left="720" w:hanging="720"/>
        <w:jc w:val="both"/>
        <w:outlineLvl w:val="0"/>
        <w:rPr>
          <w:rFonts w:ascii="Arial" w:hAnsi="Arial" w:cs="Arial"/>
          <w:b/>
          <w:color w:val="000000"/>
          <w:u w:val="single"/>
          <w:lang w:val="en-ZA" w:eastAsia="en-ZA"/>
        </w:rPr>
      </w:pPr>
    </w:p>
    <w:sectPr w:rsidR="000C5379" w:rsidRPr="00AF3C42"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B8F" w:rsidRDefault="00F75B8F">
      <w:r>
        <w:separator/>
      </w:r>
    </w:p>
  </w:endnote>
  <w:endnote w:type="continuationSeparator" w:id="0">
    <w:p w:rsidR="00F75B8F" w:rsidRDefault="00F75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97387A">
          <w:rPr>
            <w:noProof/>
          </w:rPr>
          <w:t>3</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B8F" w:rsidRDefault="00F75B8F">
      <w:r>
        <w:separator/>
      </w:r>
    </w:p>
  </w:footnote>
  <w:footnote w:type="continuationSeparator" w:id="0">
    <w:p w:rsidR="00F75B8F" w:rsidRDefault="00F75B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F626F"/>
    <w:multiLevelType w:val="hybridMultilevel"/>
    <w:tmpl w:val="3CBC417C"/>
    <w:lvl w:ilvl="0" w:tplc="F3221CB2">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3B11C6A"/>
    <w:multiLevelType w:val="hybridMultilevel"/>
    <w:tmpl w:val="21B0AD26"/>
    <w:lvl w:ilvl="0" w:tplc="D7240B98">
      <w:start w:val="1"/>
      <w:numFmt w:val="decimal"/>
      <w:lvlText w:val="%1."/>
      <w:lvlJc w:val="left"/>
      <w:pPr>
        <w:ind w:left="360" w:hanging="360"/>
      </w:pPr>
      <w:rPr>
        <w:color w:val="auto"/>
      </w:rPr>
    </w:lvl>
    <w:lvl w:ilvl="1" w:tplc="FD90173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CA1C4576">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1"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050162"/>
    <w:multiLevelType w:val="hybridMultilevel"/>
    <w:tmpl w:val="39A02508"/>
    <w:lvl w:ilvl="0" w:tplc="402412B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CFE34D0"/>
    <w:multiLevelType w:val="hybridMultilevel"/>
    <w:tmpl w:val="965CE512"/>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1" w15:restartNumberingAfterBreak="0">
    <w:nsid w:val="35D57415"/>
    <w:multiLevelType w:val="hybridMultilevel"/>
    <w:tmpl w:val="85C08888"/>
    <w:lvl w:ilvl="0" w:tplc="D4A2D1F0">
      <w:start w:val="1"/>
      <w:numFmt w:val="decimal"/>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2"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6"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8"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3"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C902377"/>
    <w:multiLevelType w:val="hybridMultilevel"/>
    <w:tmpl w:val="DF1AA706"/>
    <w:lvl w:ilvl="0" w:tplc="61A8C29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40"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8"/>
  </w:num>
  <w:num w:numId="2">
    <w:abstractNumId w:val="42"/>
  </w:num>
  <w:num w:numId="3">
    <w:abstractNumId w:val="6"/>
  </w:num>
  <w:num w:numId="4">
    <w:abstractNumId w:val="41"/>
  </w:num>
  <w:num w:numId="5">
    <w:abstractNumId w:val="32"/>
  </w:num>
  <w:num w:numId="6">
    <w:abstractNumId w:val="22"/>
  </w:num>
  <w:num w:numId="7">
    <w:abstractNumId w:val="27"/>
  </w:num>
  <w:num w:numId="8">
    <w:abstractNumId w:val="29"/>
  </w:num>
  <w:num w:numId="9">
    <w:abstractNumId w:val="15"/>
  </w:num>
  <w:num w:numId="10">
    <w:abstractNumId w:val="10"/>
  </w:num>
  <w:num w:numId="11">
    <w:abstractNumId w:val="30"/>
  </w:num>
  <w:num w:numId="12">
    <w:abstractNumId w:val="40"/>
  </w:num>
  <w:num w:numId="13">
    <w:abstractNumId w:val="4"/>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1"/>
  </w:num>
  <w:num w:numId="19">
    <w:abstractNumId w:val="24"/>
  </w:num>
  <w:num w:numId="20">
    <w:abstractNumId w:val="14"/>
  </w:num>
  <w:num w:numId="21">
    <w:abstractNumId w:val="34"/>
  </w:num>
  <w:num w:numId="22">
    <w:abstractNumId w:val="36"/>
  </w:num>
  <w:num w:numId="23">
    <w:abstractNumId w:val="2"/>
  </w:num>
  <w:num w:numId="24">
    <w:abstractNumId w:val="8"/>
  </w:num>
  <w:num w:numId="25">
    <w:abstractNumId w:val="35"/>
  </w:num>
  <w:num w:numId="26">
    <w:abstractNumId w:val="23"/>
  </w:num>
  <w:num w:numId="27">
    <w:abstractNumId w:val="5"/>
  </w:num>
  <w:num w:numId="28">
    <w:abstractNumId w:val="26"/>
  </w:num>
  <w:num w:numId="29">
    <w:abstractNumId w:val="12"/>
  </w:num>
  <w:num w:numId="30">
    <w:abstractNumId w:val="11"/>
  </w:num>
  <w:num w:numId="31">
    <w:abstractNumId w:val="43"/>
  </w:num>
  <w:num w:numId="32">
    <w:abstractNumId w:val="13"/>
  </w:num>
  <w:num w:numId="33">
    <w:abstractNumId w:val="37"/>
  </w:num>
  <w:num w:numId="34">
    <w:abstractNumId w:val="20"/>
  </w:num>
  <w:num w:numId="35">
    <w:abstractNumId w:val="9"/>
  </w:num>
  <w:num w:numId="36">
    <w:abstractNumId w:val="16"/>
  </w:num>
  <w:num w:numId="37">
    <w:abstractNumId w:val="25"/>
  </w:num>
  <w:num w:numId="38">
    <w:abstractNumId w:val="28"/>
  </w:num>
  <w:num w:numId="39">
    <w:abstractNumId w:val="18"/>
  </w:num>
  <w:num w:numId="40">
    <w:abstractNumId w:val="31"/>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17"/>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00A26"/>
    <w:rsid w:val="000039D3"/>
    <w:rsid w:val="0000673A"/>
    <w:rsid w:val="00016846"/>
    <w:rsid w:val="00016BB6"/>
    <w:rsid w:val="00025E6B"/>
    <w:rsid w:val="00054F7E"/>
    <w:rsid w:val="00061510"/>
    <w:rsid w:val="0006245B"/>
    <w:rsid w:val="00073F12"/>
    <w:rsid w:val="0008122D"/>
    <w:rsid w:val="000822A5"/>
    <w:rsid w:val="000A4731"/>
    <w:rsid w:val="000A47FB"/>
    <w:rsid w:val="000B1BE4"/>
    <w:rsid w:val="000B3C6A"/>
    <w:rsid w:val="000B5C14"/>
    <w:rsid w:val="000B6CEF"/>
    <w:rsid w:val="000C00E4"/>
    <w:rsid w:val="000C42E7"/>
    <w:rsid w:val="000C5379"/>
    <w:rsid w:val="000D58FF"/>
    <w:rsid w:val="001061D7"/>
    <w:rsid w:val="00110AB4"/>
    <w:rsid w:val="00125369"/>
    <w:rsid w:val="00126531"/>
    <w:rsid w:val="00135D47"/>
    <w:rsid w:val="00136875"/>
    <w:rsid w:val="00146481"/>
    <w:rsid w:val="001468E9"/>
    <w:rsid w:val="001556EF"/>
    <w:rsid w:val="00160C40"/>
    <w:rsid w:val="0016291F"/>
    <w:rsid w:val="001701DF"/>
    <w:rsid w:val="00173B82"/>
    <w:rsid w:val="00177DC7"/>
    <w:rsid w:val="0018013B"/>
    <w:rsid w:val="00190AF7"/>
    <w:rsid w:val="001967B1"/>
    <w:rsid w:val="001A1DFB"/>
    <w:rsid w:val="001A6BBC"/>
    <w:rsid w:val="001A6C84"/>
    <w:rsid w:val="001A73D2"/>
    <w:rsid w:val="001B28CB"/>
    <w:rsid w:val="001B42DA"/>
    <w:rsid w:val="001B6190"/>
    <w:rsid w:val="001C2A68"/>
    <w:rsid w:val="001C6A98"/>
    <w:rsid w:val="001C6A9F"/>
    <w:rsid w:val="001D70C2"/>
    <w:rsid w:val="001E03C9"/>
    <w:rsid w:val="001E5796"/>
    <w:rsid w:val="001E69EC"/>
    <w:rsid w:val="001F07F8"/>
    <w:rsid w:val="001F3247"/>
    <w:rsid w:val="001F418C"/>
    <w:rsid w:val="0020140A"/>
    <w:rsid w:val="0020234C"/>
    <w:rsid w:val="002047B0"/>
    <w:rsid w:val="00221BD0"/>
    <w:rsid w:val="002225C8"/>
    <w:rsid w:val="00223C56"/>
    <w:rsid w:val="00231D57"/>
    <w:rsid w:val="00235946"/>
    <w:rsid w:val="00237E45"/>
    <w:rsid w:val="00250D90"/>
    <w:rsid w:val="00251E89"/>
    <w:rsid w:val="0025348A"/>
    <w:rsid w:val="00253AC0"/>
    <w:rsid w:val="00255F9F"/>
    <w:rsid w:val="00261519"/>
    <w:rsid w:val="002634D6"/>
    <w:rsid w:val="00266B93"/>
    <w:rsid w:val="00266D21"/>
    <w:rsid w:val="00266D98"/>
    <w:rsid w:val="002751B0"/>
    <w:rsid w:val="00276550"/>
    <w:rsid w:val="00281922"/>
    <w:rsid w:val="00281FE1"/>
    <w:rsid w:val="002863A2"/>
    <w:rsid w:val="00294FE0"/>
    <w:rsid w:val="002A0065"/>
    <w:rsid w:val="002A2CB7"/>
    <w:rsid w:val="002A390E"/>
    <w:rsid w:val="002B1728"/>
    <w:rsid w:val="002B204B"/>
    <w:rsid w:val="002B20CE"/>
    <w:rsid w:val="002B4A6C"/>
    <w:rsid w:val="002B5CB9"/>
    <w:rsid w:val="002B6251"/>
    <w:rsid w:val="002C5B2D"/>
    <w:rsid w:val="002C7C54"/>
    <w:rsid w:val="002D3566"/>
    <w:rsid w:val="002E34EE"/>
    <w:rsid w:val="002F4E6C"/>
    <w:rsid w:val="002F62AD"/>
    <w:rsid w:val="00304EE5"/>
    <w:rsid w:val="00305047"/>
    <w:rsid w:val="003238CD"/>
    <w:rsid w:val="00325197"/>
    <w:rsid w:val="00325B4E"/>
    <w:rsid w:val="00332435"/>
    <w:rsid w:val="00333386"/>
    <w:rsid w:val="00337A7C"/>
    <w:rsid w:val="00345E4A"/>
    <w:rsid w:val="00346D93"/>
    <w:rsid w:val="00351CF6"/>
    <w:rsid w:val="003546F3"/>
    <w:rsid w:val="003576BE"/>
    <w:rsid w:val="00361FEC"/>
    <w:rsid w:val="00364279"/>
    <w:rsid w:val="00370E73"/>
    <w:rsid w:val="00371152"/>
    <w:rsid w:val="00373CED"/>
    <w:rsid w:val="003759A5"/>
    <w:rsid w:val="00380D98"/>
    <w:rsid w:val="00396992"/>
    <w:rsid w:val="00396BFB"/>
    <w:rsid w:val="003A349C"/>
    <w:rsid w:val="003A5180"/>
    <w:rsid w:val="003B3645"/>
    <w:rsid w:val="003C3968"/>
    <w:rsid w:val="003C3F0C"/>
    <w:rsid w:val="003F78D7"/>
    <w:rsid w:val="00424724"/>
    <w:rsid w:val="00424D75"/>
    <w:rsid w:val="00427C8E"/>
    <w:rsid w:val="00433D41"/>
    <w:rsid w:val="004352D6"/>
    <w:rsid w:val="00440681"/>
    <w:rsid w:val="004424BD"/>
    <w:rsid w:val="00445EC0"/>
    <w:rsid w:val="004461E4"/>
    <w:rsid w:val="0045056E"/>
    <w:rsid w:val="004515FA"/>
    <w:rsid w:val="00454E43"/>
    <w:rsid w:val="004555A4"/>
    <w:rsid w:val="004615A2"/>
    <w:rsid w:val="00467A05"/>
    <w:rsid w:val="00467F0D"/>
    <w:rsid w:val="00471629"/>
    <w:rsid w:val="004722F6"/>
    <w:rsid w:val="0047261E"/>
    <w:rsid w:val="00482881"/>
    <w:rsid w:val="00487AD3"/>
    <w:rsid w:val="004929AD"/>
    <w:rsid w:val="00495C34"/>
    <w:rsid w:val="004C37DC"/>
    <w:rsid w:val="004E1435"/>
    <w:rsid w:val="004E2B55"/>
    <w:rsid w:val="004F7779"/>
    <w:rsid w:val="00512E85"/>
    <w:rsid w:val="00524E6C"/>
    <w:rsid w:val="005274E1"/>
    <w:rsid w:val="00540888"/>
    <w:rsid w:val="00541B98"/>
    <w:rsid w:val="00545D85"/>
    <w:rsid w:val="005735AA"/>
    <w:rsid w:val="005817F9"/>
    <w:rsid w:val="00582013"/>
    <w:rsid w:val="00587DB4"/>
    <w:rsid w:val="0059608D"/>
    <w:rsid w:val="005E0EF3"/>
    <w:rsid w:val="005E3565"/>
    <w:rsid w:val="005E4702"/>
    <w:rsid w:val="005E5C20"/>
    <w:rsid w:val="005E74A8"/>
    <w:rsid w:val="005F583E"/>
    <w:rsid w:val="00600EBB"/>
    <w:rsid w:val="00605E36"/>
    <w:rsid w:val="00607BDA"/>
    <w:rsid w:val="0062120D"/>
    <w:rsid w:val="00622759"/>
    <w:rsid w:val="006244B0"/>
    <w:rsid w:val="0063446D"/>
    <w:rsid w:val="00636323"/>
    <w:rsid w:val="00637B4A"/>
    <w:rsid w:val="0064384F"/>
    <w:rsid w:val="0064780B"/>
    <w:rsid w:val="00647AA2"/>
    <w:rsid w:val="00655728"/>
    <w:rsid w:val="00671930"/>
    <w:rsid w:val="0067592D"/>
    <w:rsid w:val="006766BC"/>
    <w:rsid w:val="00677630"/>
    <w:rsid w:val="00685EF5"/>
    <w:rsid w:val="00686397"/>
    <w:rsid w:val="006874C6"/>
    <w:rsid w:val="00692D8D"/>
    <w:rsid w:val="0069652B"/>
    <w:rsid w:val="0069731E"/>
    <w:rsid w:val="006A34D1"/>
    <w:rsid w:val="006B29DF"/>
    <w:rsid w:val="006B3A6E"/>
    <w:rsid w:val="006B5FA5"/>
    <w:rsid w:val="006C6099"/>
    <w:rsid w:val="006E3329"/>
    <w:rsid w:val="006E5281"/>
    <w:rsid w:val="006F0DFD"/>
    <w:rsid w:val="006F1324"/>
    <w:rsid w:val="007007C0"/>
    <w:rsid w:val="00702128"/>
    <w:rsid w:val="00704DB3"/>
    <w:rsid w:val="00711BAF"/>
    <w:rsid w:val="007134A2"/>
    <w:rsid w:val="00713647"/>
    <w:rsid w:val="007137EE"/>
    <w:rsid w:val="00715B3B"/>
    <w:rsid w:val="00723493"/>
    <w:rsid w:val="00730274"/>
    <w:rsid w:val="00730EAD"/>
    <w:rsid w:val="00736DB3"/>
    <w:rsid w:val="007429DF"/>
    <w:rsid w:val="00743F89"/>
    <w:rsid w:val="0074600A"/>
    <w:rsid w:val="00747F99"/>
    <w:rsid w:val="007524C8"/>
    <w:rsid w:val="007543F7"/>
    <w:rsid w:val="007549ED"/>
    <w:rsid w:val="007607F1"/>
    <w:rsid w:val="00766764"/>
    <w:rsid w:val="00770368"/>
    <w:rsid w:val="00773AF3"/>
    <w:rsid w:val="00774D85"/>
    <w:rsid w:val="00793A1C"/>
    <w:rsid w:val="00795581"/>
    <w:rsid w:val="007A6100"/>
    <w:rsid w:val="007B0203"/>
    <w:rsid w:val="007B02F6"/>
    <w:rsid w:val="007B0A9C"/>
    <w:rsid w:val="007B10DA"/>
    <w:rsid w:val="007B5C2B"/>
    <w:rsid w:val="007C01AD"/>
    <w:rsid w:val="007C2F5B"/>
    <w:rsid w:val="007D43D8"/>
    <w:rsid w:val="007D6A5E"/>
    <w:rsid w:val="007E0277"/>
    <w:rsid w:val="007E7F59"/>
    <w:rsid w:val="007F3A34"/>
    <w:rsid w:val="00803E18"/>
    <w:rsid w:val="0080475E"/>
    <w:rsid w:val="008053C2"/>
    <w:rsid w:val="00805F10"/>
    <w:rsid w:val="00807E01"/>
    <w:rsid w:val="00812762"/>
    <w:rsid w:val="00815898"/>
    <w:rsid w:val="0082544F"/>
    <w:rsid w:val="00826779"/>
    <w:rsid w:val="0083190E"/>
    <w:rsid w:val="00832E16"/>
    <w:rsid w:val="00834609"/>
    <w:rsid w:val="0083608B"/>
    <w:rsid w:val="00843599"/>
    <w:rsid w:val="0084698C"/>
    <w:rsid w:val="00851395"/>
    <w:rsid w:val="00855833"/>
    <w:rsid w:val="00856B02"/>
    <w:rsid w:val="00883C24"/>
    <w:rsid w:val="00895505"/>
    <w:rsid w:val="008970BA"/>
    <w:rsid w:val="008A2140"/>
    <w:rsid w:val="008A2811"/>
    <w:rsid w:val="008A5730"/>
    <w:rsid w:val="008B1F05"/>
    <w:rsid w:val="008C4F02"/>
    <w:rsid w:val="008D163C"/>
    <w:rsid w:val="008D25A5"/>
    <w:rsid w:val="008E446E"/>
    <w:rsid w:val="008F0259"/>
    <w:rsid w:val="008F0348"/>
    <w:rsid w:val="008F1702"/>
    <w:rsid w:val="0090294F"/>
    <w:rsid w:val="00906C60"/>
    <w:rsid w:val="00910FDA"/>
    <w:rsid w:val="00916C10"/>
    <w:rsid w:val="009226E5"/>
    <w:rsid w:val="009232C1"/>
    <w:rsid w:val="009331E4"/>
    <w:rsid w:val="00934C1C"/>
    <w:rsid w:val="00940587"/>
    <w:rsid w:val="009429EF"/>
    <w:rsid w:val="009449C6"/>
    <w:rsid w:val="00952511"/>
    <w:rsid w:val="00953CBB"/>
    <w:rsid w:val="00957732"/>
    <w:rsid w:val="00962552"/>
    <w:rsid w:val="009644FA"/>
    <w:rsid w:val="009652E8"/>
    <w:rsid w:val="00965550"/>
    <w:rsid w:val="00965FF5"/>
    <w:rsid w:val="00966E20"/>
    <w:rsid w:val="00970210"/>
    <w:rsid w:val="00973869"/>
    <w:rsid w:val="0097387A"/>
    <w:rsid w:val="00982872"/>
    <w:rsid w:val="00983E65"/>
    <w:rsid w:val="00990A22"/>
    <w:rsid w:val="009A7FA6"/>
    <w:rsid w:val="009B1794"/>
    <w:rsid w:val="009B26D7"/>
    <w:rsid w:val="009B34FD"/>
    <w:rsid w:val="009C3AAE"/>
    <w:rsid w:val="009C75A0"/>
    <w:rsid w:val="009E00FB"/>
    <w:rsid w:val="009F1280"/>
    <w:rsid w:val="009F1494"/>
    <w:rsid w:val="009F61D4"/>
    <w:rsid w:val="00A00443"/>
    <w:rsid w:val="00A00E06"/>
    <w:rsid w:val="00A218D5"/>
    <w:rsid w:val="00A307A4"/>
    <w:rsid w:val="00A34E72"/>
    <w:rsid w:val="00A36976"/>
    <w:rsid w:val="00A44A79"/>
    <w:rsid w:val="00A52F6C"/>
    <w:rsid w:val="00A54024"/>
    <w:rsid w:val="00A5685A"/>
    <w:rsid w:val="00A574BE"/>
    <w:rsid w:val="00A60E4B"/>
    <w:rsid w:val="00A730B2"/>
    <w:rsid w:val="00A77D0D"/>
    <w:rsid w:val="00A85A01"/>
    <w:rsid w:val="00A86B1D"/>
    <w:rsid w:val="00A9355F"/>
    <w:rsid w:val="00AA086B"/>
    <w:rsid w:val="00AA5936"/>
    <w:rsid w:val="00AA6515"/>
    <w:rsid w:val="00AB2390"/>
    <w:rsid w:val="00AC27C8"/>
    <w:rsid w:val="00AC4A96"/>
    <w:rsid w:val="00AD41BC"/>
    <w:rsid w:val="00AD6512"/>
    <w:rsid w:val="00AD77CA"/>
    <w:rsid w:val="00AE190F"/>
    <w:rsid w:val="00AF3C42"/>
    <w:rsid w:val="00AF7832"/>
    <w:rsid w:val="00B105F2"/>
    <w:rsid w:val="00B10F42"/>
    <w:rsid w:val="00B21CD1"/>
    <w:rsid w:val="00B441E2"/>
    <w:rsid w:val="00B75280"/>
    <w:rsid w:val="00B902D5"/>
    <w:rsid w:val="00B907AE"/>
    <w:rsid w:val="00B945AB"/>
    <w:rsid w:val="00B95545"/>
    <w:rsid w:val="00BA5504"/>
    <w:rsid w:val="00BB7CAA"/>
    <w:rsid w:val="00BB7DC6"/>
    <w:rsid w:val="00BC32E4"/>
    <w:rsid w:val="00BD2BA9"/>
    <w:rsid w:val="00BE06B5"/>
    <w:rsid w:val="00BE3A92"/>
    <w:rsid w:val="00BE60CB"/>
    <w:rsid w:val="00BF09CF"/>
    <w:rsid w:val="00C0190F"/>
    <w:rsid w:val="00C05042"/>
    <w:rsid w:val="00C172D5"/>
    <w:rsid w:val="00C2449B"/>
    <w:rsid w:val="00C24655"/>
    <w:rsid w:val="00C24882"/>
    <w:rsid w:val="00C550F3"/>
    <w:rsid w:val="00C55F77"/>
    <w:rsid w:val="00C56C3D"/>
    <w:rsid w:val="00C60DD3"/>
    <w:rsid w:val="00C610F2"/>
    <w:rsid w:val="00C705D2"/>
    <w:rsid w:val="00C87766"/>
    <w:rsid w:val="00C90D67"/>
    <w:rsid w:val="00CA2ED1"/>
    <w:rsid w:val="00CA636C"/>
    <w:rsid w:val="00CB0DDF"/>
    <w:rsid w:val="00CB4756"/>
    <w:rsid w:val="00CD7D90"/>
    <w:rsid w:val="00CE208E"/>
    <w:rsid w:val="00CE2C7E"/>
    <w:rsid w:val="00CE3BB3"/>
    <w:rsid w:val="00CE69D7"/>
    <w:rsid w:val="00CF74A6"/>
    <w:rsid w:val="00D10915"/>
    <w:rsid w:val="00D120B0"/>
    <w:rsid w:val="00D129A8"/>
    <w:rsid w:val="00D14410"/>
    <w:rsid w:val="00D159F9"/>
    <w:rsid w:val="00D15C9C"/>
    <w:rsid w:val="00D15D9F"/>
    <w:rsid w:val="00D17BFF"/>
    <w:rsid w:val="00D21FF1"/>
    <w:rsid w:val="00D3022F"/>
    <w:rsid w:val="00D444D7"/>
    <w:rsid w:val="00D5045F"/>
    <w:rsid w:val="00D5256D"/>
    <w:rsid w:val="00D56AA3"/>
    <w:rsid w:val="00D63040"/>
    <w:rsid w:val="00D804C0"/>
    <w:rsid w:val="00D860EE"/>
    <w:rsid w:val="00D8623B"/>
    <w:rsid w:val="00D91B96"/>
    <w:rsid w:val="00D94540"/>
    <w:rsid w:val="00D949A8"/>
    <w:rsid w:val="00DA5FC6"/>
    <w:rsid w:val="00DB138C"/>
    <w:rsid w:val="00DB4354"/>
    <w:rsid w:val="00DB730D"/>
    <w:rsid w:val="00DB7F35"/>
    <w:rsid w:val="00DC533F"/>
    <w:rsid w:val="00DC647D"/>
    <w:rsid w:val="00DD7BB4"/>
    <w:rsid w:val="00DF0374"/>
    <w:rsid w:val="00DF2BE7"/>
    <w:rsid w:val="00E01778"/>
    <w:rsid w:val="00E06D3E"/>
    <w:rsid w:val="00E21F8D"/>
    <w:rsid w:val="00E24882"/>
    <w:rsid w:val="00E3268E"/>
    <w:rsid w:val="00E47C73"/>
    <w:rsid w:val="00E54008"/>
    <w:rsid w:val="00E61ED9"/>
    <w:rsid w:val="00E63010"/>
    <w:rsid w:val="00E63CE1"/>
    <w:rsid w:val="00E6687E"/>
    <w:rsid w:val="00E66F05"/>
    <w:rsid w:val="00E738A7"/>
    <w:rsid w:val="00E77D76"/>
    <w:rsid w:val="00E814A5"/>
    <w:rsid w:val="00E83788"/>
    <w:rsid w:val="00E929F4"/>
    <w:rsid w:val="00E96607"/>
    <w:rsid w:val="00EA6D25"/>
    <w:rsid w:val="00EA6E98"/>
    <w:rsid w:val="00EB124E"/>
    <w:rsid w:val="00EB3FCD"/>
    <w:rsid w:val="00EB6880"/>
    <w:rsid w:val="00EB6E0F"/>
    <w:rsid w:val="00EC0958"/>
    <w:rsid w:val="00EC1127"/>
    <w:rsid w:val="00EC30A6"/>
    <w:rsid w:val="00EC43CF"/>
    <w:rsid w:val="00EC668D"/>
    <w:rsid w:val="00ED1185"/>
    <w:rsid w:val="00ED2214"/>
    <w:rsid w:val="00EE2258"/>
    <w:rsid w:val="00EE5E6E"/>
    <w:rsid w:val="00EF0FAC"/>
    <w:rsid w:val="00EF19DF"/>
    <w:rsid w:val="00EF23FF"/>
    <w:rsid w:val="00EF6AA7"/>
    <w:rsid w:val="00EF7D98"/>
    <w:rsid w:val="00F01F83"/>
    <w:rsid w:val="00F02F6A"/>
    <w:rsid w:val="00F07A1A"/>
    <w:rsid w:val="00F10E59"/>
    <w:rsid w:val="00F11B7F"/>
    <w:rsid w:val="00F149A4"/>
    <w:rsid w:val="00F5191B"/>
    <w:rsid w:val="00F52E7F"/>
    <w:rsid w:val="00F61711"/>
    <w:rsid w:val="00F73C5F"/>
    <w:rsid w:val="00F75B8F"/>
    <w:rsid w:val="00F77EFD"/>
    <w:rsid w:val="00F8176D"/>
    <w:rsid w:val="00F81F36"/>
    <w:rsid w:val="00F81FF1"/>
    <w:rsid w:val="00FA4D8A"/>
    <w:rsid w:val="00FB558D"/>
    <w:rsid w:val="00FC4327"/>
    <w:rsid w:val="00FC6190"/>
    <w:rsid w:val="00FD0603"/>
    <w:rsid w:val="00FD42C9"/>
    <w:rsid w:val="00FE1EFE"/>
    <w:rsid w:val="00FE6F0B"/>
    <w:rsid w:val="00FF099E"/>
    <w:rsid w:val="00FF17D2"/>
    <w:rsid w:val="00FF65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E4D1BE59-6545-4EA7-81D1-0CA46672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paragraph" w:styleId="BalloonText">
    <w:name w:val="Balloon Text"/>
    <w:basedOn w:val="Normal"/>
    <w:link w:val="BalloonTextChar"/>
    <w:semiHidden/>
    <w:unhideWhenUsed/>
    <w:rsid w:val="00F8176D"/>
    <w:rPr>
      <w:rFonts w:ascii="Segoe UI" w:hAnsi="Segoe UI" w:cs="Segoe UI"/>
      <w:sz w:val="18"/>
      <w:szCs w:val="18"/>
    </w:rPr>
  </w:style>
  <w:style w:type="character" w:customStyle="1" w:styleId="BalloonTextChar">
    <w:name w:val="Balloon Text Char"/>
    <w:basedOn w:val="DefaultParagraphFont"/>
    <w:link w:val="BalloonText"/>
    <w:semiHidden/>
    <w:rsid w:val="00F8176D"/>
    <w:rPr>
      <w:rFonts w:ascii="Segoe UI" w:hAnsi="Segoe UI" w:cs="Segoe UI"/>
      <w:sz w:val="18"/>
      <w:szCs w:val="18"/>
      <w:lang w:val="en-GB" w:eastAsia="en-US"/>
    </w:rPr>
  </w:style>
  <w:style w:type="paragraph" w:styleId="BodyText">
    <w:name w:val="Body Text"/>
    <w:basedOn w:val="Normal"/>
    <w:link w:val="BodyTextChar"/>
    <w:semiHidden/>
    <w:unhideWhenUsed/>
    <w:rsid w:val="00965550"/>
    <w:pPr>
      <w:spacing w:after="120"/>
    </w:pPr>
  </w:style>
  <w:style w:type="character" w:customStyle="1" w:styleId="BodyTextChar">
    <w:name w:val="Body Text Char"/>
    <w:basedOn w:val="DefaultParagraphFont"/>
    <w:link w:val="BodyText"/>
    <w:semiHidden/>
    <w:rsid w:val="00965550"/>
    <w:rPr>
      <w:sz w:val="24"/>
      <w:szCs w:val="24"/>
      <w:lang w:val="en-GB" w:eastAsia="en-US"/>
    </w:rPr>
  </w:style>
  <w:style w:type="paragraph" w:styleId="PlainText">
    <w:name w:val="Plain Text"/>
    <w:basedOn w:val="Normal"/>
    <w:link w:val="PlainTextChar"/>
    <w:uiPriority w:val="99"/>
    <w:semiHidden/>
    <w:unhideWhenUsed/>
    <w:rsid w:val="00DC647D"/>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semiHidden/>
    <w:rsid w:val="00DC647D"/>
    <w:rPr>
      <w:rFonts w:ascii="Calibri" w:eastAsia="Calibr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4570">
      <w:bodyDiv w:val="1"/>
      <w:marLeft w:val="0"/>
      <w:marRight w:val="0"/>
      <w:marTop w:val="0"/>
      <w:marBottom w:val="0"/>
      <w:divBdr>
        <w:top w:val="none" w:sz="0" w:space="0" w:color="auto"/>
        <w:left w:val="none" w:sz="0" w:space="0" w:color="auto"/>
        <w:bottom w:val="none" w:sz="0" w:space="0" w:color="auto"/>
        <w:right w:val="none" w:sz="0" w:space="0" w:color="auto"/>
      </w:divBdr>
    </w:div>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98794008">
      <w:bodyDiv w:val="1"/>
      <w:marLeft w:val="0"/>
      <w:marRight w:val="0"/>
      <w:marTop w:val="0"/>
      <w:marBottom w:val="0"/>
      <w:divBdr>
        <w:top w:val="none" w:sz="0" w:space="0" w:color="auto"/>
        <w:left w:val="none" w:sz="0" w:space="0" w:color="auto"/>
        <w:bottom w:val="none" w:sz="0" w:space="0" w:color="auto"/>
        <w:right w:val="none" w:sz="0" w:space="0" w:color="auto"/>
      </w:divBdr>
    </w:div>
    <w:div w:id="110243135">
      <w:bodyDiv w:val="1"/>
      <w:marLeft w:val="0"/>
      <w:marRight w:val="0"/>
      <w:marTop w:val="0"/>
      <w:marBottom w:val="0"/>
      <w:divBdr>
        <w:top w:val="none" w:sz="0" w:space="0" w:color="auto"/>
        <w:left w:val="none" w:sz="0" w:space="0" w:color="auto"/>
        <w:bottom w:val="none" w:sz="0" w:space="0" w:color="auto"/>
        <w:right w:val="none" w:sz="0" w:space="0" w:color="auto"/>
      </w:divBdr>
    </w:div>
    <w:div w:id="217520124">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43557884">
      <w:bodyDiv w:val="1"/>
      <w:marLeft w:val="0"/>
      <w:marRight w:val="0"/>
      <w:marTop w:val="0"/>
      <w:marBottom w:val="0"/>
      <w:divBdr>
        <w:top w:val="none" w:sz="0" w:space="0" w:color="auto"/>
        <w:left w:val="none" w:sz="0" w:space="0" w:color="auto"/>
        <w:bottom w:val="none" w:sz="0" w:space="0" w:color="auto"/>
        <w:right w:val="none" w:sz="0" w:space="0" w:color="auto"/>
      </w:divBdr>
    </w:div>
    <w:div w:id="372466157">
      <w:bodyDiv w:val="1"/>
      <w:marLeft w:val="0"/>
      <w:marRight w:val="0"/>
      <w:marTop w:val="0"/>
      <w:marBottom w:val="0"/>
      <w:divBdr>
        <w:top w:val="none" w:sz="0" w:space="0" w:color="auto"/>
        <w:left w:val="none" w:sz="0" w:space="0" w:color="auto"/>
        <w:bottom w:val="none" w:sz="0" w:space="0" w:color="auto"/>
        <w:right w:val="none" w:sz="0" w:space="0" w:color="auto"/>
      </w:divBdr>
    </w:div>
    <w:div w:id="381559289">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17673094">
      <w:bodyDiv w:val="1"/>
      <w:marLeft w:val="0"/>
      <w:marRight w:val="0"/>
      <w:marTop w:val="0"/>
      <w:marBottom w:val="0"/>
      <w:divBdr>
        <w:top w:val="none" w:sz="0" w:space="0" w:color="auto"/>
        <w:left w:val="none" w:sz="0" w:space="0" w:color="auto"/>
        <w:bottom w:val="none" w:sz="0" w:space="0" w:color="auto"/>
        <w:right w:val="none" w:sz="0" w:space="0" w:color="auto"/>
      </w:divBdr>
    </w:div>
    <w:div w:id="420101753">
      <w:bodyDiv w:val="1"/>
      <w:marLeft w:val="0"/>
      <w:marRight w:val="0"/>
      <w:marTop w:val="0"/>
      <w:marBottom w:val="0"/>
      <w:divBdr>
        <w:top w:val="none" w:sz="0" w:space="0" w:color="auto"/>
        <w:left w:val="none" w:sz="0" w:space="0" w:color="auto"/>
        <w:bottom w:val="none" w:sz="0" w:space="0" w:color="auto"/>
        <w:right w:val="none" w:sz="0" w:space="0" w:color="auto"/>
      </w:divBdr>
    </w:div>
    <w:div w:id="439952938">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569074902">
      <w:bodyDiv w:val="1"/>
      <w:marLeft w:val="0"/>
      <w:marRight w:val="0"/>
      <w:marTop w:val="0"/>
      <w:marBottom w:val="0"/>
      <w:divBdr>
        <w:top w:val="none" w:sz="0" w:space="0" w:color="auto"/>
        <w:left w:val="none" w:sz="0" w:space="0" w:color="auto"/>
        <w:bottom w:val="none" w:sz="0" w:space="0" w:color="auto"/>
        <w:right w:val="none" w:sz="0" w:space="0" w:color="auto"/>
      </w:divBdr>
    </w:div>
    <w:div w:id="573199995">
      <w:bodyDiv w:val="1"/>
      <w:marLeft w:val="0"/>
      <w:marRight w:val="0"/>
      <w:marTop w:val="0"/>
      <w:marBottom w:val="0"/>
      <w:divBdr>
        <w:top w:val="none" w:sz="0" w:space="0" w:color="auto"/>
        <w:left w:val="none" w:sz="0" w:space="0" w:color="auto"/>
        <w:bottom w:val="none" w:sz="0" w:space="0" w:color="auto"/>
        <w:right w:val="none" w:sz="0" w:space="0" w:color="auto"/>
      </w:divBdr>
    </w:div>
    <w:div w:id="601110049">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46077977">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81532878">
      <w:bodyDiv w:val="1"/>
      <w:marLeft w:val="0"/>
      <w:marRight w:val="0"/>
      <w:marTop w:val="0"/>
      <w:marBottom w:val="0"/>
      <w:divBdr>
        <w:top w:val="none" w:sz="0" w:space="0" w:color="auto"/>
        <w:left w:val="none" w:sz="0" w:space="0" w:color="auto"/>
        <w:bottom w:val="none" w:sz="0" w:space="0" w:color="auto"/>
        <w:right w:val="none" w:sz="0" w:space="0" w:color="auto"/>
      </w:divBdr>
    </w:div>
    <w:div w:id="783500701">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07821172">
      <w:bodyDiv w:val="1"/>
      <w:marLeft w:val="0"/>
      <w:marRight w:val="0"/>
      <w:marTop w:val="0"/>
      <w:marBottom w:val="0"/>
      <w:divBdr>
        <w:top w:val="none" w:sz="0" w:space="0" w:color="auto"/>
        <w:left w:val="none" w:sz="0" w:space="0" w:color="auto"/>
        <w:bottom w:val="none" w:sz="0" w:space="0" w:color="auto"/>
        <w:right w:val="none" w:sz="0" w:space="0" w:color="auto"/>
      </w:divBdr>
    </w:div>
    <w:div w:id="837116838">
      <w:bodyDiv w:val="1"/>
      <w:marLeft w:val="0"/>
      <w:marRight w:val="0"/>
      <w:marTop w:val="0"/>
      <w:marBottom w:val="0"/>
      <w:divBdr>
        <w:top w:val="none" w:sz="0" w:space="0" w:color="auto"/>
        <w:left w:val="none" w:sz="0" w:space="0" w:color="auto"/>
        <w:bottom w:val="none" w:sz="0" w:space="0" w:color="auto"/>
        <w:right w:val="none" w:sz="0" w:space="0" w:color="auto"/>
      </w:divBdr>
    </w:div>
    <w:div w:id="877546036">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6516813">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23186465">
      <w:bodyDiv w:val="1"/>
      <w:marLeft w:val="0"/>
      <w:marRight w:val="0"/>
      <w:marTop w:val="0"/>
      <w:marBottom w:val="0"/>
      <w:divBdr>
        <w:top w:val="none" w:sz="0" w:space="0" w:color="auto"/>
        <w:left w:val="none" w:sz="0" w:space="0" w:color="auto"/>
        <w:bottom w:val="none" w:sz="0" w:space="0" w:color="auto"/>
        <w:right w:val="none" w:sz="0" w:space="0" w:color="auto"/>
      </w:divBdr>
    </w:div>
    <w:div w:id="1140152577">
      <w:bodyDiv w:val="1"/>
      <w:marLeft w:val="0"/>
      <w:marRight w:val="0"/>
      <w:marTop w:val="0"/>
      <w:marBottom w:val="0"/>
      <w:divBdr>
        <w:top w:val="none" w:sz="0" w:space="0" w:color="auto"/>
        <w:left w:val="none" w:sz="0" w:space="0" w:color="auto"/>
        <w:bottom w:val="none" w:sz="0" w:space="0" w:color="auto"/>
        <w:right w:val="none" w:sz="0" w:space="0" w:color="auto"/>
      </w:divBdr>
    </w:div>
    <w:div w:id="1146555054">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34720273">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32969142">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1141256">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55040012">
      <w:bodyDiv w:val="1"/>
      <w:marLeft w:val="0"/>
      <w:marRight w:val="0"/>
      <w:marTop w:val="0"/>
      <w:marBottom w:val="0"/>
      <w:divBdr>
        <w:top w:val="none" w:sz="0" w:space="0" w:color="auto"/>
        <w:left w:val="none" w:sz="0" w:space="0" w:color="auto"/>
        <w:bottom w:val="none" w:sz="0" w:space="0" w:color="auto"/>
        <w:right w:val="none" w:sz="0" w:space="0" w:color="auto"/>
      </w:divBdr>
    </w:div>
    <w:div w:id="1575042937">
      <w:bodyDiv w:val="1"/>
      <w:marLeft w:val="0"/>
      <w:marRight w:val="0"/>
      <w:marTop w:val="0"/>
      <w:marBottom w:val="0"/>
      <w:divBdr>
        <w:top w:val="none" w:sz="0" w:space="0" w:color="auto"/>
        <w:left w:val="none" w:sz="0" w:space="0" w:color="auto"/>
        <w:bottom w:val="none" w:sz="0" w:space="0" w:color="auto"/>
        <w:right w:val="none" w:sz="0" w:space="0" w:color="auto"/>
      </w:divBdr>
    </w:div>
    <w:div w:id="1617981527">
      <w:bodyDiv w:val="1"/>
      <w:marLeft w:val="0"/>
      <w:marRight w:val="0"/>
      <w:marTop w:val="0"/>
      <w:marBottom w:val="0"/>
      <w:divBdr>
        <w:top w:val="none" w:sz="0" w:space="0" w:color="auto"/>
        <w:left w:val="none" w:sz="0" w:space="0" w:color="auto"/>
        <w:bottom w:val="none" w:sz="0" w:space="0" w:color="auto"/>
        <w:right w:val="none" w:sz="0" w:space="0" w:color="auto"/>
      </w:divBdr>
    </w:div>
    <w:div w:id="1619944099">
      <w:bodyDiv w:val="1"/>
      <w:marLeft w:val="0"/>
      <w:marRight w:val="0"/>
      <w:marTop w:val="0"/>
      <w:marBottom w:val="0"/>
      <w:divBdr>
        <w:top w:val="none" w:sz="0" w:space="0" w:color="auto"/>
        <w:left w:val="none" w:sz="0" w:space="0" w:color="auto"/>
        <w:bottom w:val="none" w:sz="0" w:space="0" w:color="auto"/>
        <w:right w:val="none" w:sz="0" w:space="0" w:color="auto"/>
      </w:divBdr>
    </w:div>
    <w:div w:id="1621718457">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692417237">
      <w:bodyDiv w:val="1"/>
      <w:marLeft w:val="0"/>
      <w:marRight w:val="0"/>
      <w:marTop w:val="0"/>
      <w:marBottom w:val="0"/>
      <w:divBdr>
        <w:top w:val="none" w:sz="0" w:space="0" w:color="auto"/>
        <w:left w:val="none" w:sz="0" w:space="0" w:color="auto"/>
        <w:bottom w:val="none" w:sz="0" w:space="0" w:color="auto"/>
        <w:right w:val="none" w:sz="0" w:space="0" w:color="auto"/>
      </w:divBdr>
    </w:div>
    <w:div w:id="175913736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797722239">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20475981">
      <w:bodyDiv w:val="1"/>
      <w:marLeft w:val="0"/>
      <w:marRight w:val="0"/>
      <w:marTop w:val="0"/>
      <w:marBottom w:val="0"/>
      <w:divBdr>
        <w:top w:val="none" w:sz="0" w:space="0" w:color="auto"/>
        <w:left w:val="none" w:sz="0" w:space="0" w:color="auto"/>
        <w:bottom w:val="none" w:sz="0" w:space="0" w:color="auto"/>
        <w:right w:val="none" w:sz="0" w:space="0" w:color="auto"/>
      </w:divBdr>
    </w:div>
    <w:div w:id="1927878162">
      <w:bodyDiv w:val="1"/>
      <w:marLeft w:val="0"/>
      <w:marRight w:val="0"/>
      <w:marTop w:val="0"/>
      <w:marBottom w:val="0"/>
      <w:divBdr>
        <w:top w:val="none" w:sz="0" w:space="0" w:color="auto"/>
        <w:left w:val="none" w:sz="0" w:space="0" w:color="auto"/>
        <w:bottom w:val="none" w:sz="0" w:space="0" w:color="auto"/>
        <w:right w:val="none" w:sz="0" w:space="0" w:color="auto"/>
      </w:divBdr>
    </w:div>
    <w:div w:id="1972244351">
      <w:bodyDiv w:val="1"/>
      <w:marLeft w:val="0"/>
      <w:marRight w:val="0"/>
      <w:marTop w:val="0"/>
      <w:marBottom w:val="0"/>
      <w:divBdr>
        <w:top w:val="none" w:sz="0" w:space="0" w:color="auto"/>
        <w:left w:val="none" w:sz="0" w:space="0" w:color="auto"/>
        <w:bottom w:val="none" w:sz="0" w:space="0" w:color="auto"/>
        <w:right w:val="none" w:sz="0" w:space="0" w:color="auto"/>
      </w:divBdr>
    </w:div>
    <w:div w:id="2080206422">
      <w:bodyDiv w:val="1"/>
      <w:marLeft w:val="0"/>
      <w:marRight w:val="0"/>
      <w:marTop w:val="0"/>
      <w:marBottom w:val="0"/>
      <w:divBdr>
        <w:top w:val="none" w:sz="0" w:space="0" w:color="auto"/>
        <w:left w:val="none" w:sz="0" w:space="0" w:color="auto"/>
        <w:bottom w:val="none" w:sz="0" w:space="0" w:color="auto"/>
        <w:right w:val="none" w:sz="0" w:space="0" w:color="auto"/>
      </w:divBdr>
    </w:div>
    <w:div w:id="2119635541">
      <w:bodyDiv w:val="1"/>
      <w:marLeft w:val="0"/>
      <w:marRight w:val="0"/>
      <w:marTop w:val="0"/>
      <w:marBottom w:val="0"/>
      <w:divBdr>
        <w:top w:val="none" w:sz="0" w:space="0" w:color="auto"/>
        <w:left w:val="none" w:sz="0" w:space="0" w:color="auto"/>
        <w:bottom w:val="none" w:sz="0" w:space="0" w:color="auto"/>
        <w:right w:val="none" w:sz="0" w:space="0" w:color="auto"/>
      </w:divBdr>
    </w:div>
    <w:div w:id="214161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8B2EB-4745-45E8-BA5C-DC33005EE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7</cp:revision>
  <cp:lastPrinted>2019-09-12T13:54:00Z</cp:lastPrinted>
  <dcterms:created xsi:type="dcterms:W3CDTF">2019-09-09T11:00:00Z</dcterms:created>
  <dcterms:modified xsi:type="dcterms:W3CDTF">2019-09-16T08:19:00Z</dcterms:modified>
</cp:coreProperties>
</file>