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2F4745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2F4745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50364A" w:rsidRDefault="002F4745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Pr="00485B2E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612</w:t>
      </w:r>
      <w:r w:rsidRPr="0050364A">
        <w:rPr>
          <w:rFonts w:ascii="Arial" w:hAnsi="Arial" w:cs="Arial"/>
          <w:b/>
          <w:sz w:val="22"/>
          <w:szCs w:val="22"/>
        </w:rPr>
        <w:t xml:space="preserve"> [</w:t>
      </w:r>
      <w:r w:rsidRPr="00FE3DB7">
        <w:rPr>
          <w:rFonts w:ascii="Arial" w:hAnsi="Arial" w:cs="Arial"/>
          <w:b/>
          <w:sz w:val="22"/>
          <w:szCs w:val="22"/>
        </w:rPr>
        <w:t>NW725E]</w:t>
      </w:r>
    </w:p>
    <w:p w:rsidR="00C312EA" w:rsidRPr="0050364A" w:rsidRDefault="002F4745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364A">
        <w:rPr>
          <w:rFonts w:ascii="Arial" w:hAnsi="Arial" w:cs="Arial"/>
          <w:b/>
          <w:sz w:val="22"/>
          <w:szCs w:val="22"/>
        </w:rPr>
        <w:t xml:space="preserve">DATE OF PUBLICATION: </w:t>
      </w:r>
      <w:r>
        <w:rPr>
          <w:rFonts w:ascii="Arial" w:hAnsi="Arial" w:cs="Arial"/>
          <w:b/>
          <w:sz w:val="22"/>
          <w:szCs w:val="22"/>
        </w:rPr>
        <w:t>18</w:t>
      </w:r>
      <w:r w:rsidR="0050364A" w:rsidRPr="0050364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MARCH</w:t>
      </w:r>
      <w:r w:rsidR="0050364A" w:rsidRPr="0050364A">
        <w:rPr>
          <w:rFonts w:ascii="Arial" w:hAnsi="Arial" w:cs="Arial"/>
          <w:b/>
          <w:sz w:val="22"/>
          <w:szCs w:val="22"/>
        </w:rPr>
        <w:t xml:space="preserve"> 2016</w:t>
      </w:r>
    </w:p>
    <w:p w:rsidR="0062770E" w:rsidRPr="0050364A" w:rsidRDefault="00EE3FA7" w:rsidP="0050364A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104C26" w:rsidRPr="002F4745" w:rsidRDefault="002F4745" w:rsidP="00104C26">
      <w:pPr>
        <w:spacing w:before="100" w:beforeAutospacing="1" w:after="100" w:afterAutospacing="1" w:line="276" w:lineRule="auto"/>
        <w:ind w:left="851" w:hanging="709"/>
        <w:jc w:val="both"/>
        <w:outlineLvl w:val="0"/>
        <w:rPr>
          <w:rFonts w:ascii="Tahoma" w:eastAsia="Calibri" w:hAnsi="Tahoma" w:cs="Tahoma"/>
          <w:sz w:val="22"/>
          <w:szCs w:val="22"/>
          <w:lang w:val="af-ZA"/>
        </w:rPr>
      </w:pPr>
      <w:r w:rsidRPr="002F4745">
        <w:rPr>
          <w:rFonts w:ascii="Tahoma" w:eastAsia="Calibri" w:hAnsi="Tahoma" w:cs="Tahoma"/>
          <w:b/>
          <w:sz w:val="22"/>
          <w:szCs w:val="22"/>
          <w:lang w:val="af-ZA"/>
        </w:rPr>
        <w:t>612.</w:t>
      </w:r>
      <w:r w:rsidRPr="002F4745">
        <w:rPr>
          <w:rFonts w:ascii="Tahoma" w:eastAsia="Calibri" w:hAnsi="Tahoma" w:cs="Tahoma"/>
          <w:b/>
          <w:sz w:val="22"/>
          <w:szCs w:val="22"/>
          <w:lang w:val="af-ZA"/>
        </w:rPr>
        <w:tab/>
        <w:t xml:space="preserve">Mr N F Shivambu (EFF) to </w:t>
      </w:r>
      <w:r w:rsidRPr="002F4745">
        <w:rPr>
          <w:rFonts w:ascii="Tahoma" w:eastAsia="Calibri" w:hAnsi="Tahoma" w:cs="Tahoma"/>
          <w:b/>
          <w:sz w:val="22"/>
          <w:szCs w:val="22"/>
        </w:rPr>
        <w:t>ask</w:t>
      </w:r>
      <w:r w:rsidRPr="002F4745">
        <w:rPr>
          <w:rFonts w:ascii="Tahoma" w:eastAsia="Calibri" w:hAnsi="Tahoma" w:cs="Tahoma"/>
          <w:b/>
          <w:sz w:val="22"/>
          <w:szCs w:val="22"/>
          <w:lang w:val="af-ZA"/>
        </w:rPr>
        <w:t xml:space="preserve"> the Minister of Finance:</w:t>
      </w:r>
    </w:p>
    <w:p w:rsidR="00104C26" w:rsidRPr="002F4745" w:rsidRDefault="002F4745" w:rsidP="00104C26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Tahoma" w:eastAsia="Calibri" w:hAnsi="Tahoma" w:cs="Tahoma"/>
          <w:sz w:val="22"/>
          <w:szCs w:val="22"/>
          <w:lang w:val="af-ZA"/>
        </w:rPr>
      </w:pPr>
      <w:r w:rsidRPr="002F4745">
        <w:rPr>
          <w:rFonts w:ascii="Tahoma" w:eastAsia="Calibri" w:hAnsi="Tahoma" w:cs="Tahoma"/>
          <w:sz w:val="22"/>
          <w:szCs w:val="22"/>
          <w:lang w:val="af-ZA"/>
        </w:rPr>
        <w:t>(1)</w:t>
      </w:r>
      <w:r w:rsidRPr="002F4745">
        <w:rPr>
          <w:rFonts w:ascii="Tahoma" w:eastAsia="Calibri" w:hAnsi="Tahoma" w:cs="Tahoma"/>
          <w:sz w:val="22"/>
          <w:szCs w:val="22"/>
          <w:lang w:val="af-ZA"/>
        </w:rPr>
        <w:tab/>
        <w:t xml:space="preserve">What was the cost incurred in employing the services of a certain company for the SA Revenue Services Transformation or Operating Model Review; </w:t>
      </w:r>
    </w:p>
    <w:p w:rsidR="00104C26" w:rsidRPr="002F4745" w:rsidRDefault="002F4745" w:rsidP="008B110B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Tahoma" w:eastAsia="Calibri" w:hAnsi="Tahoma" w:cs="Tahoma"/>
          <w:sz w:val="22"/>
          <w:szCs w:val="22"/>
          <w:lang w:val="af-ZA"/>
        </w:rPr>
      </w:pPr>
      <w:r w:rsidRPr="002F4745">
        <w:rPr>
          <w:rFonts w:ascii="Tahoma" w:eastAsia="Calibri" w:hAnsi="Tahoma" w:cs="Tahoma"/>
          <w:sz w:val="22"/>
          <w:szCs w:val="22"/>
          <w:lang w:val="af-ZA"/>
        </w:rPr>
        <w:t>(2)</w:t>
      </w:r>
      <w:r w:rsidRPr="002F4745">
        <w:rPr>
          <w:rFonts w:ascii="Tahoma" w:eastAsia="Calibri" w:hAnsi="Tahoma" w:cs="Tahoma"/>
          <w:sz w:val="22"/>
          <w:szCs w:val="22"/>
          <w:lang w:val="af-ZA"/>
        </w:rPr>
        <w:tab/>
        <w:t>Was there an open tender process for the appointment of the specified company; if not, why not; if so, what were the terms of reference? NW725E</w:t>
      </w:r>
    </w:p>
    <w:p w:rsidR="00104C26" w:rsidRDefault="002F4745" w:rsidP="00104C26">
      <w:pPr>
        <w:rPr>
          <w:rFonts w:ascii="Tahoma" w:hAnsi="Tahoma" w:cs="Tahoma"/>
          <w:b/>
          <w:sz w:val="22"/>
          <w:szCs w:val="22"/>
        </w:rPr>
      </w:pPr>
      <w:r w:rsidRPr="002F4745">
        <w:rPr>
          <w:rFonts w:ascii="Tahoma" w:hAnsi="Tahoma" w:cs="Tahoma"/>
          <w:b/>
          <w:sz w:val="22"/>
          <w:szCs w:val="22"/>
        </w:rPr>
        <w:t>REPLY:</w:t>
      </w:r>
    </w:p>
    <w:p w:rsidR="002F4745" w:rsidRDefault="002F4745" w:rsidP="00104C26">
      <w:pPr>
        <w:rPr>
          <w:rFonts w:ascii="Tahoma" w:hAnsi="Tahoma" w:cs="Tahoma"/>
          <w:b/>
          <w:sz w:val="22"/>
          <w:szCs w:val="22"/>
        </w:rPr>
      </w:pPr>
    </w:p>
    <w:p w:rsidR="002F4745" w:rsidRPr="002F4745" w:rsidRDefault="002F4745" w:rsidP="00104C26">
      <w:pPr>
        <w:rPr>
          <w:rFonts w:ascii="Tahoma" w:hAnsi="Tahoma" w:cs="Tahoma"/>
          <w:sz w:val="20"/>
          <w:szCs w:val="22"/>
        </w:rPr>
      </w:pPr>
      <w:r w:rsidRPr="002F4745">
        <w:rPr>
          <w:rFonts w:ascii="Tahoma" w:hAnsi="Tahoma" w:cs="Tahoma"/>
          <w:bCs/>
          <w:sz w:val="22"/>
        </w:rPr>
        <w:t>The South African Revenue Service has submitted the following information.  Please note that the Minister is unable to verify the content.</w:t>
      </w:r>
    </w:p>
    <w:p w:rsidR="00104C26" w:rsidRPr="002F4745" w:rsidRDefault="002F4745" w:rsidP="00104C26">
      <w:pPr>
        <w:numPr>
          <w:ilvl w:val="0"/>
          <w:numId w:val="4"/>
        </w:numPr>
        <w:spacing w:before="100" w:beforeAutospacing="1" w:after="100" w:afterAutospacing="1"/>
        <w:ind w:hanging="1080"/>
        <w:jc w:val="both"/>
        <w:outlineLvl w:val="0"/>
        <w:rPr>
          <w:rFonts w:ascii="Tahoma" w:hAnsi="Tahoma" w:cs="Tahoma"/>
          <w:sz w:val="22"/>
          <w:szCs w:val="22"/>
        </w:rPr>
      </w:pPr>
      <w:r w:rsidRPr="002F4745">
        <w:rPr>
          <w:rFonts w:ascii="Tahoma" w:hAnsi="Tahoma" w:cs="Tahoma"/>
          <w:sz w:val="22"/>
          <w:szCs w:val="22"/>
        </w:rPr>
        <w:t xml:space="preserve">   The cost incurred for the mandated work was: </w:t>
      </w:r>
    </w:p>
    <w:p w:rsidR="00104C26" w:rsidRPr="002F4745" w:rsidRDefault="00EE3FA7" w:rsidP="00104C26">
      <w:pPr>
        <w:pStyle w:val="ListParagraph"/>
        <w:tabs>
          <w:tab w:val="left" w:pos="567"/>
        </w:tabs>
        <w:ind w:left="1276" w:hanging="992"/>
        <w:jc w:val="both"/>
        <w:rPr>
          <w:rFonts w:ascii="Tahoma" w:hAnsi="Tahoma" w:cs="Tahoma"/>
          <w:sz w:val="22"/>
          <w:szCs w:val="22"/>
        </w:rPr>
      </w:pPr>
    </w:p>
    <w:p w:rsidR="00104C26" w:rsidRPr="002F4745" w:rsidRDefault="002F4745" w:rsidP="00104C26">
      <w:pPr>
        <w:pStyle w:val="ListParagraph"/>
        <w:numPr>
          <w:ilvl w:val="0"/>
          <w:numId w:val="5"/>
        </w:numPr>
        <w:tabs>
          <w:tab w:val="left" w:pos="567"/>
        </w:tabs>
        <w:spacing w:line="276" w:lineRule="auto"/>
        <w:ind w:firstLine="556"/>
        <w:jc w:val="both"/>
        <w:rPr>
          <w:rFonts w:ascii="Tahoma" w:hAnsi="Tahoma" w:cs="Tahoma"/>
          <w:sz w:val="22"/>
          <w:szCs w:val="22"/>
        </w:rPr>
      </w:pPr>
      <w:r w:rsidRPr="002F4745">
        <w:rPr>
          <w:rFonts w:ascii="Tahoma" w:hAnsi="Tahoma" w:cs="Tahoma"/>
          <w:sz w:val="22"/>
          <w:szCs w:val="22"/>
        </w:rPr>
        <w:t xml:space="preserve">Bain Consulting: </w:t>
      </w:r>
    </w:p>
    <w:p w:rsidR="00104C26" w:rsidRPr="002F4745" w:rsidRDefault="002F4745" w:rsidP="00104C26">
      <w:pPr>
        <w:pStyle w:val="ListParagraph"/>
        <w:numPr>
          <w:ilvl w:val="3"/>
          <w:numId w:val="5"/>
        </w:numPr>
        <w:tabs>
          <w:tab w:val="left" w:pos="567"/>
        </w:tabs>
        <w:spacing w:line="276" w:lineRule="auto"/>
        <w:rPr>
          <w:rFonts w:ascii="Tahoma" w:hAnsi="Tahoma" w:cs="Tahoma"/>
          <w:sz w:val="22"/>
          <w:szCs w:val="22"/>
        </w:rPr>
      </w:pPr>
      <w:r w:rsidRPr="002F4745">
        <w:rPr>
          <w:rFonts w:ascii="Tahoma" w:hAnsi="Tahoma" w:cs="Tahoma"/>
          <w:sz w:val="22"/>
          <w:szCs w:val="22"/>
        </w:rPr>
        <w:t>Total Order: R155</w:t>
      </w:r>
      <w:proofErr w:type="gramStart"/>
      <w:r w:rsidRPr="002F4745">
        <w:rPr>
          <w:rFonts w:ascii="Tahoma" w:hAnsi="Tahoma" w:cs="Tahoma"/>
          <w:sz w:val="22"/>
          <w:szCs w:val="22"/>
        </w:rPr>
        <w:t>,125,728.00</w:t>
      </w:r>
      <w:proofErr w:type="gramEnd"/>
      <w:r w:rsidRPr="002F4745">
        <w:rPr>
          <w:rFonts w:ascii="Tahoma" w:hAnsi="Tahoma" w:cs="Tahoma"/>
          <w:sz w:val="22"/>
          <w:szCs w:val="22"/>
        </w:rPr>
        <w:t xml:space="preserve"> (including contingency claims of 10% so far only R700 000 has been claimed).</w:t>
      </w:r>
    </w:p>
    <w:p w:rsidR="00104C26" w:rsidRPr="002F4745" w:rsidRDefault="002F4745" w:rsidP="008B110B">
      <w:pPr>
        <w:pStyle w:val="ListParagraph"/>
        <w:numPr>
          <w:ilvl w:val="3"/>
          <w:numId w:val="5"/>
        </w:num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F4745">
        <w:rPr>
          <w:rFonts w:ascii="Tahoma" w:hAnsi="Tahoma" w:cs="Tahoma"/>
          <w:sz w:val="22"/>
          <w:szCs w:val="22"/>
        </w:rPr>
        <w:t>Paid to date: R103, 609, 629.40</w:t>
      </w:r>
    </w:p>
    <w:p w:rsidR="00104C26" w:rsidRPr="002F4745" w:rsidRDefault="002F4745" w:rsidP="00104C26">
      <w:pPr>
        <w:numPr>
          <w:ilvl w:val="0"/>
          <w:numId w:val="6"/>
        </w:numPr>
        <w:spacing w:before="100" w:beforeAutospacing="1" w:after="100" w:afterAutospacing="1"/>
        <w:ind w:left="993" w:hanging="993"/>
        <w:jc w:val="both"/>
        <w:outlineLvl w:val="0"/>
        <w:rPr>
          <w:rFonts w:ascii="Tahoma" w:hAnsi="Tahoma" w:cs="Tahoma"/>
          <w:sz w:val="22"/>
          <w:szCs w:val="22"/>
        </w:rPr>
      </w:pPr>
      <w:r w:rsidRPr="002F4745">
        <w:rPr>
          <w:rFonts w:ascii="Tahoma" w:hAnsi="Tahoma" w:cs="Tahoma"/>
          <w:sz w:val="22"/>
          <w:szCs w:val="22"/>
        </w:rPr>
        <w:t>No, SARS used a</w:t>
      </w:r>
      <w:r w:rsidRPr="002F4745">
        <w:rPr>
          <w:rFonts w:ascii="Tahoma" w:hAnsi="Tahoma" w:cs="Tahoma"/>
          <w:sz w:val="22"/>
          <w:szCs w:val="22"/>
          <w:lang w:val="en-GB"/>
        </w:rPr>
        <w:t>n already existing panel that was previously appointed through an open tender process in terms of paragraph 4.9 of the National Treasury Supply Chain Management – A guide for accounting officers/ authorities – February 2004.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2F4745">
        <w:rPr>
          <w:rFonts w:ascii="Tahoma" w:hAnsi="Tahoma" w:cs="Tahoma"/>
          <w:sz w:val="22"/>
          <w:szCs w:val="22"/>
          <w:lang w:val="en-GB"/>
        </w:rPr>
        <w:t>SARS further ran a close tender process within the panel which resulted in Bain being the successful bidder.</w:t>
      </w:r>
    </w:p>
    <w:p w:rsidR="001E6902" w:rsidRDefault="00EE3FA7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F4B50" w:rsidRPr="001B0917" w:rsidRDefault="00EE3FA7" w:rsidP="005B2B86">
      <w:pPr>
        <w:rPr>
          <w:rFonts w:ascii="Arial" w:hAnsi="Arial" w:cs="Arial"/>
          <w:b/>
          <w:sz w:val="22"/>
          <w:szCs w:val="22"/>
        </w:rPr>
      </w:pPr>
    </w:p>
    <w:p w:rsidR="00B77F67" w:rsidRPr="001B0917" w:rsidRDefault="00EE3FA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38F"/>
    <w:multiLevelType w:val="hybridMultilevel"/>
    <w:tmpl w:val="194CF488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67153D"/>
    <w:multiLevelType w:val="hybridMultilevel"/>
    <w:tmpl w:val="ED6AB9D6"/>
    <w:lvl w:ilvl="0" w:tplc="AED25D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B6D11"/>
    <w:multiLevelType w:val="hybridMultilevel"/>
    <w:tmpl w:val="386E38F2"/>
    <w:lvl w:ilvl="0" w:tplc="8E3AC2D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A"/>
    <w:rsid w:val="002F4745"/>
    <w:rsid w:val="0050364A"/>
    <w:rsid w:val="005B2B86"/>
    <w:rsid w:val="00EE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0367A-DC9D-4A85-A61A-25AD0846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Gcina Matakane</cp:lastModifiedBy>
  <cp:revision>2</cp:revision>
  <cp:lastPrinted>2016-05-18T12:38:00Z</cp:lastPrinted>
  <dcterms:created xsi:type="dcterms:W3CDTF">2016-05-19T13:39:00Z</dcterms:created>
  <dcterms:modified xsi:type="dcterms:W3CDTF">2016-05-19T13:39:00Z</dcterms:modified>
</cp:coreProperties>
</file>